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版本号：ZMZB2025GFGY-25520250811001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数字直播产业学院实验实训室(基地)建设项目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ZMZB2025GFGY-255</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数字直播产业学院实验实训室(基地)建设项目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ZMZB2025GFGY-255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数字直播产业学院实验实训室(基地)建设项目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数字直播产业学院实验实训室(基地)建设项目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说明：签订合同前供应商向采购单位缴纳5%履约保证金，项目完工经采购单位验收合格后，无息退还该保证金。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含税），按照中标金额差额定率累进法计算，由中标/成交单位一次性支付给乙方。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数字直播产业学院实验实训室(基地)建设项目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1,730,000.00</w:t>
      </w:r>
    </w:p>
    <w:p>
      <w:pPr>
        <w:pStyle w:val="null3"/>
      </w:pPr>
      <w:r>
        <w:rPr>
          <w:rFonts w:ascii="仿宋_GB2312" w:hAnsi="仿宋_GB2312" w:cs="仿宋_GB2312" w:eastAsia="仿宋_GB2312"/>
        </w:rPr>
        <w:t>采购包最高限价（元）: 1,730,000.00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教学设备及课程资源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标的名称：教学设备及课程资源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AI智能创作云门户</w:t>
            </w:r>
            <w:r>
              <w:rPr>
                <w:rFonts w:ascii="仿宋_GB2312" w:hAnsi="仿宋_GB2312" w:cs="仿宋_GB2312" w:eastAsia="仿宋_GB2312"/>
                <w:sz w:val="20"/>
                <w:b/>
              </w:rPr>
              <w:t>（</w:t>
            </w:r>
            <w:r>
              <w:rPr>
                <w:rFonts w:ascii="仿宋_GB2312" w:hAnsi="仿宋_GB2312" w:cs="仿宋_GB2312" w:eastAsia="仿宋_GB2312"/>
                <w:sz w:val="20"/>
                <w:b/>
              </w:rPr>
              <w:t>1套</w:t>
            </w:r>
            <w:r>
              <w:rPr>
                <w:rFonts w:ascii="仿宋_GB2312" w:hAnsi="仿宋_GB2312" w:cs="仿宋_GB2312" w:eastAsia="仿宋_GB2312"/>
                <w:sz w:val="20"/>
                <w:b/>
              </w:rPr>
              <w:t>）（核心产品）</w:t>
            </w:r>
          </w:p>
          <w:p>
            <w:pPr>
              <w:pStyle w:val="null3"/>
              <w:spacing w:before="105" w:after="105"/>
              <w:jc w:val="both"/>
            </w:pPr>
            <w:r>
              <w:rPr>
                <w:rFonts w:ascii="仿宋_GB2312" w:hAnsi="仿宋_GB2312" w:cs="仿宋_GB2312" w:eastAsia="仿宋_GB2312"/>
                <w:sz w:val="20"/>
              </w:rPr>
              <w:t>1.要求系统采用 B/S 架构，支持最新的 HTML5 标准，兼容火狐、谷歌等主流浏览器。</w:t>
            </w:r>
          </w:p>
          <w:p>
            <w:pPr>
              <w:pStyle w:val="null3"/>
              <w:spacing w:before="105" w:after="105"/>
              <w:jc w:val="both"/>
            </w:pPr>
            <w:r>
              <w:rPr>
                <w:rFonts w:ascii="仿宋_GB2312" w:hAnsi="仿宋_GB2312" w:cs="仿宋_GB2312" w:eastAsia="仿宋_GB2312"/>
                <w:sz w:val="20"/>
              </w:rPr>
              <w:t>2.要求系统满足不少于 100 名学生同时使用需求。</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3.系统需满足稳定运行标准，在</w:t>
            </w:r>
            <w:r>
              <w:rPr>
                <w:rFonts w:ascii="仿宋_GB2312" w:hAnsi="仿宋_GB2312" w:cs="仿宋_GB2312" w:eastAsia="仿宋_GB2312"/>
                <w:sz w:val="20"/>
              </w:rPr>
              <w:t>平台</w:t>
            </w:r>
            <w:r>
              <w:rPr>
                <w:rFonts w:ascii="仿宋_GB2312" w:hAnsi="仿宋_GB2312" w:cs="仿宋_GB2312" w:eastAsia="仿宋_GB2312"/>
                <w:sz w:val="20"/>
              </w:rPr>
              <w:t>功能</w:t>
            </w:r>
            <w:r>
              <w:rPr>
                <w:rFonts w:ascii="仿宋_GB2312" w:hAnsi="仿宋_GB2312" w:cs="仿宋_GB2312" w:eastAsia="仿宋_GB2312"/>
                <w:sz w:val="20"/>
              </w:rPr>
              <w:t>测试</w:t>
            </w:r>
            <w:r>
              <w:rPr>
                <w:rFonts w:ascii="仿宋_GB2312" w:hAnsi="仿宋_GB2312" w:cs="仿宋_GB2312" w:eastAsia="仿宋_GB2312"/>
                <w:sz w:val="20"/>
              </w:rPr>
              <w:t>检测环节中，</w:t>
            </w:r>
            <w:r>
              <w:rPr>
                <w:rFonts w:ascii="仿宋_GB2312" w:hAnsi="仿宋_GB2312" w:cs="仿宋_GB2312" w:eastAsia="仿宋_GB2312"/>
                <w:sz w:val="20"/>
              </w:rPr>
              <w:t>未发生</w:t>
            </w:r>
            <w:r>
              <w:rPr>
                <w:rFonts w:ascii="仿宋_GB2312" w:hAnsi="仿宋_GB2312" w:cs="仿宋_GB2312" w:eastAsia="仿宋_GB2312"/>
                <w:sz w:val="20"/>
              </w:rPr>
              <w:t>严重死机</w:t>
            </w:r>
            <w:r>
              <w:rPr>
                <w:rFonts w:ascii="仿宋_GB2312" w:hAnsi="仿宋_GB2312" w:cs="仿宋_GB2312" w:eastAsia="仿宋_GB2312"/>
                <w:sz w:val="20"/>
              </w:rPr>
              <w:t>、</w:t>
            </w:r>
            <w:r>
              <w:rPr>
                <w:rFonts w:ascii="仿宋_GB2312" w:hAnsi="仿宋_GB2312" w:cs="仿宋_GB2312" w:eastAsia="仿宋_GB2312"/>
                <w:sz w:val="20"/>
              </w:rPr>
              <w:t>数据丢失、系统异常等状况，且能够持续无故障运行不少于</w:t>
            </w:r>
            <w:r>
              <w:rPr>
                <w:rFonts w:ascii="仿宋_GB2312" w:hAnsi="仿宋_GB2312" w:cs="仿宋_GB2312" w:eastAsia="仿宋_GB2312"/>
                <w:sz w:val="20"/>
              </w:rPr>
              <w:t>2 小时。投标人需提供由国家认可的具备专业资质的第三方权威检测机构出具的测评报告（报告需加盖检测机构公章），并在复印件上加盖投标人公章，以此佐证上述要求的真实性。</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4.系统需符合网络安全等级保护第三级标准，在</w:t>
            </w:r>
            <w:r>
              <w:rPr>
                <w:rFonts w:ascii="仿宋_GB2312" w:hAnsi="仿宋_GB2312" w:cs="仿宋_GB2312" w:eastAsia="仿宋_GB2312"/>
                <w:sz w:val="20"/>
              </w:rPr>
              <w:t>软件平台</w:t>
            </w:r>
            <w:r>
              <w:rPr>
                <w:rFonts w:ascii="仿宋_GB2312" w:hAnsi="仿宋_GB2312" w:cs="仿宋_GB2312" w:eastAsia="仿宋_GB2312"/>
                <w:sz w:val="20"/>
              </w:rPr>
              <w:t>安全层面，针对个人信息保护</w:t>
            </w:r>
            <w:r>
              <w:rPr>
                <w:rFonts w:ascii="仿宋_GB2312" w:hAnsi="仿宋_GB2312" w:cs="仿宋_GB2312" w:eastAsia="仿宋_GB2312"/>
                <w:sz w:val="20"/>
              </w:rPr>
              <w:t>、</w:t>
            </w:r>
            <w:r>
              <w:rPr>
                <w:rFonts w:ascii="仿宋_GB2312" w:hAnsi="仿宋_GB2312" w:cs="仿宋_GB2312" w:eastAsia="仿宋_GB2312"/>
                <w:sz w:val="20"/>
              </w:rPr>
              <w:t>数据完整性、身份鉴别、访问控制、入侵防范、数据保密性、数据备份与恢复、安全审计等安全控制点开展测评。需由第三方信息安全评测机构出具等级测评报告复印件，加盖原厂公章，以佐证上述要求的真实性。</w:t>
            </w:r>
          </w:p>
          <w:p>
            <w:pPr>
              <w:pStyle w:val="null3"/>
              <w:spacing w:before="105" w:after="105"/>
              <w:jc w:val="both"/>
            </w:pPr>
            <w:r>
              <w:rPr>
                <w:rFonts w:ascii="仿宋_GB2312" w:hAnsi="仿宋_GB2312" w:cs="仿宋_GB2312" w:eastAsia="仿宋_GB2312"/>
                <w:sz w:val="20"/>
              </w:rPr>
              <w:t>5.支持在门户后台管理页面提供包括平台实况、访问统计、访客统计、访问设备统计、应用/卡片/主题统计等内容。包括浏览量、访客数、活跃率、点击量等折线图，并且能以同时段数据作双折线对比，对比方式至少包括今日对比昨日、本周对比上周、本月对比上月、本年对比上一年等。</w:t>
            </w:r>
          </w:p>
          <w:p>
            <w:pPr>
              <w:pStyle w:val="null3"/>
              <w:spacing w:before="105" w:after="105"/>
              <w:jc w:val="both"/>
            </w:pPr>
            <w:r>
              <w:rPr>
                <w:rFonts w:ascii="仿宋_GB2312" w:hAnsi="仿宋_GB2312" w:cs="仿宋_GB2312" w:eastAsia="仿宋_GB2312"/>
                <w:sz w:val="20"/>
              </w:rPr>
              <w:t>6.支持接入卡片管理，用于管理接入的服务卡片，可对单个卡片进行查询、添加、编辑、预览、卡片配置、删除。支持对卡片进行新增、修改、删除、查询的操作，支持卡片图表展示的配置，至少包括x轴数据、y轴数据、图例数据等，并且支持对接口的直接引用。</w:t>
            </w:r>
          </w:p>
          <w:p>
            <w:pPr>
              <w:pStyle w:val="null3"/>
              <w:spacing w:before="105" w:after="105"/>
              <w:jc w:val="both"/>
            </w:pPr>
            <w:r>
              <w:rPr>
                <w:rFonts w:ascii="仿宋_GB2312" w:hAnsi="仿宋_GB2312" w:cs="仿宋_GB2312" w:eastAsia="仿宋_GB2312"/>
                <w:sz w:val="20"/>
              </w:rPr>
              <w:t>7.能提供教师、学生两种角色不同的主题主页。管理人员能对门户主配色进行灵活调整，能对平台主页的主题色全局置灰。（提供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8.用户门户首页能通过可视化拖拽的方式对门户首页的展示卡片进行顺序及内容上的调整，可以自定义增删页面卡片，卡片类型包含内置业务卡片、内容服务展示、应用服务展示卡片、数据图表展示卡片等。（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9.提供个人日程信息展示，个人可以自定义添加日程，以及融合课表信息。提供开放便捷的日程管理模块，便于用户规划日程安排和组内协同工作，并对日程进行集中统一的管理。平台对接接收每日日程通知，以日历的形式清晰对用户展现出每日事件 。</w:t>
            </w:r>
          </w:p>
          <w:p>
            <w:pPr>
              <w:pStyle w:val="null3"/>
              <w:spacing w:before="105" w:after="105"/>
              <w:jc w:val="both"/>
            </w:pPr>
            <w:r>
              <w:rPr>
                <w:rFonts w:ascii="仿宋_GB2312" w:hAnsi="仿宋_GB2312" w:cs="仿宋_GB2312" w:eastAsia="仿宋_GB2312"/>
                <w:sz w:val="20"/>
              </w:rPr>
              <w:t>10.提供图文转视频应用功能。用户可以自定义上传图片，输入标题、文本内容，选取模板、声音、背景音乐；支持调整为9：16与16：9共两种视频尺寸；可查看成片，支持下载、管理与编辑。</w:t>
            </w:r>
          </w:p>
          <w:p>
            <w:pPr>
              <w:pStyle w:val="null3"/>
              <w:spacing w:before="105" w:after="105"/>
              <w:jc w:val="both"/>
            </w:pPr>
            <w:r>
              <w:rPr>
                <w:rFonts w:ascii="仿宋_GB2312" w:hAnsi="仿宋_GB2312" w:cs="仿宋_GB2312" w:eastAsia="仿宋_GB2312"/>
                <w:sz w:val="20"/>
              </w:rPr>
              <w:t>11.提供视频素材编辑应用功能。用户可本地批量上传视频素材；支持替换/裁剪/删除素材；支持裁剪视频尺寸和时长；支持添加/修改视频文字内容；支持调整素材音量。</w:t>
            </w:r>
          </w:p>
          <w:p>
            <w:pPr>
              <w:pStyle w:val="null3"/>
              <w:spacing w:before="105" w:after="105"/>
              <w:jc w:val="both"/>
            </w:pPr>
            <w:r>
              <w:rPr>
                <w:rFonts w:ascii="仿宋_GB2312" w:hAnsi="仿宋_GB2312" w:cs="仿宋_GB2312" w:eastAsia="仿宋_GB2312"/>
                <w:sz w:val="20"/>
              </w:rPr>
              <w:t>12.提供视频剪辑应用功能。用户可以创建剪辑任务，也可以从脚本模板直接创建；支持按照不同镜头组分类视频素材；支持通过字幕与配音、文字两种模式编辑视频内容；提供多种类型花字、特效、特效、滤镜、贴纸、转场；支持点击每个镜头组下面的设置，设置剪辑顺序、时长设置；支持视频音乐的剪辑和匹配；支持对剪辑好的视频进行预览、保存草稿、查看和下载。</w:t>
            </w:r>
          </w:p>
          <w:p>
            <w:pPr>
              <w:pStyle w:val="null3"/>
              <w:spacing w:before="105" w:after="105"/>
              <w:jc w:val="both"/>
            </w:pPr>
            <w:r>
              <w:rPr>
                <w:rFonts w:ascii="仿宋_GB2312" w:hAnsi="仿宋_GB2312" w:cs="仿宋_GB2312" w:eastAsia="仿宋_GB2312"/>
                <w:sz w:val="20"/>
              </w:rPr>
              <w:t>13.提供短视频模拟发布应用功能。用户可以模拟绑定抖音渠道、快手渠道账号；用户可新建发布，依次添加视频、编辑标题话题，填写完毕后，点击提交，生成发布计划；支持选择发布的行业、地点、话题等。</w:t>
            </w:r>
          </w:p>
          <w:p>
            <w:pPr>
              <w:pStyle w:val="null3"/>
              <w:spacing w:before="105" w:after="105"/>
              <w:jc w:val="both"/>
            </w:pPr>
            <w:r>
              <w:rPr>
                <w:rFonts w:ascii="仿宋_GB2312" w:hAnsi="仿宋_GB2312" w:cs="仿宋_GB2312" w:eastAsia="仿宋_GB2312"/>
                <w:sz w:val="20"/>
              </w:rPr>
              <w:t>14.提供短视频模拟运营应用功能。用户可以查看效果数据，查看核心新增数据、内容数据维度、账号维度数据等。</w:t>
            </w:r>
          </w:p>
          <w:p>
            <w:pPr>
              <w:pStyle w:val="null3"/>
              <w:spacing w:before="105" w:after="105"/>
              <w:jc w:val="both"/>
            </w:pPr>
            <w:r>
              <w:rPr>
                <w:rFonts w:ascii="仿宋_GB2312" w:hAnsi="仿宋_GB2312" w:cs="仿宋_GB2312" w:eastAsia="仿宋_GB2312"/>
                <w:sz w:val="20"/>
              </w:rPr>
              <w:t>15.提供团队创建应用功能。用户可以创建团队，添加成员，形成团队空间；支持团队素材、团队模板、团队作品的管理。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AI商业大数据智能分析实训平台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spacing w:before="105" w:after="105"/>
              <w:jc w:val="both"/>
            </w:pPr>
            <w:r>
              <w:rPr>
                <w:rFonts w:ascii="仿宋_GB2312" w:hAnsi="仿宋_GB2312" w:cs="仿宋_GB2312" w:eastAsia="仿宋_GB2312"/>
                <w:sz w:val="20"/>
              </w:rPr>
              <w:t>1.要求系统采用 B/S 架构，支持主题建模、数据分析、数据挖掘、数据展示在 web 页面进行操作。</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rPr>
              <w:t>系统需满足稳定运行标准，在</w:t>
            </w:r>
            <w:r>
              <w:rPr>
                <w:rFonts w:ascii="仿宋_GB2312" w:hAnsi="仿宋_GB2312" w:cs="仿宋_GB2312" w:eastAsia="仿宋_GB2312"/>
                <w:sz w:val="20"/>
              </w:rPr>
              <w:t>平台</w:t>
            </w:r>
            <w:r>
              <w:rPr>
                <w:rFonts w:ascii="仿宋_GB2312" w:hAnsi="仿宋_GB2312" w:cs="仿宋_GB2312" w:eastAsia="仿宋_GB2312"/>
                <w:sz w:val="20"/>
              </w:rPr>
              <w:t>功能</w:t>
            </w:r>
            <w:r>
              <w:rPr>
                <w:rFonts w:ascii="仿宋_GB2312" w:hAnsi="仿宋_GB2312" w:cs="仿宋_GB2312" w:eastAsia="仿宋_GB2312"/>
                <w:sz w:val="20"/>
              </w:rPr>
              <w:t>测试</w:t>
            </w:r>
            <w:r>
              <w:rPr>
                <w:rFonts w:ascii="仿宋_GB2312" w:hAnsi="仿宋_GB2312" w:cs="仿宋_GB2312" w:eastAsia="仿宋_GB2312"/>
                <w:sz w:val="20"/>
              </w:rPr>
              <w:t>检测环节中，</w:t>
            </w:r>
            <w:r>
              <w:rPr>
                <w:rFonts w:ascii="仿宋_GB2312" w:hAnsi="仿宋_GB2312" w:cs="仿宋_GB2312" w:eastAsia="仿宋_GB2312"/>
                <w:sz w:val="20"/>
              </w:rPr>
              <w:t>未发生</w:t>
            </w:r>
            <w:r>
              <w:rPr>
                <w:rFonts w:ascii="仿宋_GB2312" w:hAnsi="仿宋_GB2312" w:cs="仿宋_GB2312" w:eastAsia="仿宋_GB2312"/>
                <w:sz w:val="20"/>
              </w:rPr>
              <w:t>严重死机</w:t>
            </w:r>
            <w:r>
              <w:rPr>
                <w:rFonts w:ascii="仿宋_GB2312" w:hAnsi="仿宋_GB2312" w:cs="仿宋_GB2312" w:eastAsia="仿宋_GB2312"/>
                <w:sz w:val="20"/>
              </w:rPr>
              <w:t>、</w:t>
            </w:r>
            <w:r>
              <w:rPr>
                <w:rFonts w:ascii="仿宋_GB2312" w:hAnsi="仿宋_GB2312" w:cs="仿宋_GB2312" w:eastAsia="仿宋_GB2312"/>
                <w:sz w:val="20"/>
              </w:rPr>
              <w:t>数据丢失、系统异常等状况，且能够持续无故障运行不少于</w:t>
            </w:r>
            <w:r>
              <w:rPr>
                <w:rFonts w:ascii="仿宋_GB2312" w:hAnsi="仿宋_GB2312" w:cs="仿宋_GB2312" w:eastAsia="仿宋_GB2312"/>
                <w:sz w:val="20"/>
              </w:rPr>
              <w:t>2 小时。投标人需提供由国家认可的具备专业资质的第三方权威检测机构出具的测评报告（报告需加盖检测机构公章），并在复印件上加盖投标人公章，以此佐证上述要求的真实性。</w:t>
            </w:r>
          </w:p>
          <w:p>
            <w:pPr>
              <w:pStyle w:val="null3"/>
              <w:spacing w:before="105" w:after="105"/>
              <w:jc w:val="both"/>
            </w:pPr>
            <w:r>
              <w:rPr>
                <w:rFonts w:ascii="仿宋_GB2312" w:hAnsi="仿宋_GB2312" w:cs="仿宋_GB2312" w:eastAsia="仿宋_GB2312"/>
                <w:sz w:val="20"/>
              </w:rPr>
              <w:t>3.数据报表</w:t>
            </w:r>
          </w:p>
          <w:p>
            <w:pPr>
              <w:pStyle w:val="null3"/>
              <w:spacing w:before="105" w:after="105"/>
              <w:jc w:val="both"/>
            </w:pPr>
            <w:r>
              <w:rPr>
                <w:rFonts w:ascii="仿宋_GB2312" w:hAnsi="仿宋_GB2312" w:cs="仿宋_GB2312" w:eastAsia="仿宋_GB2312"/>
                <w:sz w:val="20"/>
              </w:rPr>
              <w:t>支持基于</w:t>
            </w:r>
            <w:r>
              <w:rPr>
                <w:rFonts w:ascii="仿宋_GB2312" w:hAnsi="仿宋_GB2312" w:cs="仿宋_GB2312" w:eastAsia="仿宋_GB2312"/>
                <w:sz w:val="20"/>
              </w:rPr>
              <w:t>Web可视化建模工具绘制数据报表。支持数据报表的新增、修改、删除、复制及打包下载、导入、预览功能。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1）要求表单建模完全基于Web方式设计即见即所得，无需安装任何客户端软件和插件。</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2）设计人员无需关心数据库结构，支持绑定变量、函数、数据源主题表等方式将数据呈现在报表上。</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支持excel常用功能：自定义字体、背景颜色，自定义字体类型、大小，字体格式定制（加粗、倾斜、下划线、删除线），自定义表格字体的对齐方式（居左、居中、居右），格式刷，撤回、恢复上一步，超出表格字体展示（溢出、换行、截断），自定义绘制表格样式、表格合并，插入公式、图表、图片，表格筛选、冻结，页边距调整等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4）支持表格数据的横向、纵向、交叉报表等排列方式，并支持循环块显示、分栏显示、排序、汇总平均值等计算。</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5）支持插入模板套用功能（资源管理的固化组件处管理模板）。</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6）支持数据级别的权限控制，不同角色或用户在报表设计时只能使用权限下的数据。</w:t>
            </w:r>
          </w:p>
          <w:p>
            <w:pPr>
              <w:pStyle w:val="null3"/>
              <w:spacing w:before="105" w:after="105"/>
              <w:jc w:val="both"/>
            </w:pPr>
            <w:r>
              <w:rPr>
                <w:rFonts w:ascii="仿宋_GB2312" w:hAnsi="仿宋_GB2312" w:cs="仿宋_GB2312" w:eastAsia="仿宋_GB2312"/>
                <w:sz w:val="20"/>
              </w:rPr>
              <w:t>4.图形报表</w:t>
            </w:r>
          </w:p>
          <w:p>
            <w:pPr>
              <w:pStyle w:val="null3"/>
              <w:spacing w:before="105" w:after="105"/>
              <w:jc w:val="both"/>
            </w:pPr>
            <w:r>
              <w:rPr>
                <w:rFonts w:ascii="仿宋_GB2312" w:hAnsi="仿宋_GB2312" w:cs="仿宋_GB2312" w:eastAsia="仿宋_GB2312"/>
                <w:sz w:val="20"/>
              </w:rPr>
              <w:t>支持基于</w:t>
            </w:r>
            <w:r>
              <w:rPr>
                <w:rFonts w:ascii="仿宋_GB2312" w:hAnsi="仿宋_GB2312" w:cs="仿宋_GB2312" w:eastAsia="仿宋_GB2312"/>
                <w:sz w:val="20"/>
              </w:rPr>
              <w:t>Web可视化建模工具绘制图形报表，并支持预览。支持图形报表的新增、修改、删除、复制及打包下载、导入。</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1）支持自定义图形报表的字体、背景颜色和字体类型、大小，自定义字体格式定制（加粗、倾斜、下划线、删除线），自定义表格字体的对齐方式（居左、居中、居右），撤回、恢复上一步等功能。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2）提供布局类组件：Flex布局、行内布局、栅格布局、容器、标签页、卡片、分割线、基础表格、折叠面板等。</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3）提供过滤类组件：文字输入框、数字输入框、日期时间、开关、树选择、按钮、单选框、复选框、下拉列表、省市区等，也可以自定义选择器。</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4）提供展示类组件：图表、文字、数字展示、标签、当前日期、图片、图片轮播、滚动列表、分页列表篇、定位、计算域、附件模板下载、二维码、条形码、步骤条等。</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5）支持插入图表功能，分类展示各种图表控件，内置不少于百种常用的图表控件。</w:t>
            </w:r>
          </w:p>
          <w:p>
            <w:pPr>
              <w:pStyle w:val="null3"/>
              <w:spacing w:before="105" w:after="105"/>
              <w:jc w:val="both"/>
            </w:pPr>
            <w:r>
              <w:rPr>
                <w:rFonts w:ascii="仿宋_GB2312" w:hAnsi="仿宋_GB2312" w:cs="仿宋_GB2312" w:eastAsia="仿宋_GB2312"/>
                <w:sz w:val="20"/>
              </w:rPr>
              <w:t>5.支持对应用下的资源进行管理，包含应用的应用页面、导航树、应用表单、应用报表、数据源、视图、事件、应用业务流程、业务规则、Rest接口、数据库表、角色、资源和版本。（提供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6.支持查看当前应用下的所有页面信息，支持对应用页面进行新增、删除、拷贝、权限管理、打包下载和导入操作。</w:t>
            </w:r>
          </w:p>
          <w:p>
            <w:pPr>
              <w:pStyle w:val="null3"/>
              <w:spacing w:before="105" w:after="105"/>
              <w:jc w:val="both"/>
            </w:pPr>
            <w:r>
              <w:rPr>
                <w:rFonts w:ascii="仿宋_GB2312" w:hAnsi="仿宋_GB2312" w:cs="仿宋_GB2312" w:eastAsia="仿宋_GB2312"/>
                <w:sz w:val="20"/>
              </w:rPr>
              <w:t>7.支持查看当前应用下的所有导航树信息，支持对导航树进行配置，包含导航下文件夹新增、删除，文件夹属性维护（名称、计算总数sql、url地址、url打开方式、图标等），同时支持对导航树样式进行预览；支持导航树新增、删除、拷贝、打包下载和导入功能。（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8.支持对应用下的角色进行管理，通过创建角色，在角色里配置成员对应用里的权限进行设置。列表中的角色拥有该应用的权限，支持对角色进行新增、删除操作。</w:t>
            </w:r>
          </w:p>
          <w:p>
            <w:pPr>
              <w:pStyle w:val="null3"/>
              <w:spacing w:before="105" w:after="105"/>
              <w:jc w:val="both"/>
            </w:pPr>
            <w:r>
              <w:rPr>
                <w:rFonts w:ascii="仿宋_GB2312" w:hAnsi="仿宋_GB2312" w:cs="仿宋_GB2312" w:eastAsia="仿宋_GB2312"/>
                <w:sz w:val="20"/>
              </w:rPr>
              <w:t>9.不同应用和不同分类下的模板组件，支持对固化组件进行管理（新增、编辑和删除）。固化组件包含表单组件、报表组件和页面组件，按照分类可用于表单设计、报表设计和应用页面设计中，便于便准组件的复用和快速开发。</w:t>
            </w:r>
          </w:p>
          <w:p>
            <w:pPr>
              <w:pStyle w:val="null3"/>
              <w:spacing w:before="105" w:after="105"/>
              <w:jc w:val="both"/>
            </w:pPr>
            <w:r>
              <w:rPr>
                <w:rFonts w:ascii="仿宋_GB2312" w:hAnsi="仿宋_GB2312" w:cs="仿宋_GB2312" w:eastAsia="仿宋_GB2312"/>
                <w:sz w:val="20"/>
              </w:rPr>
              <w:t>10.通过数据源指定的表中获取的数据集合，支持用户在设计器中直接使用数据集的数据。数据集按照类型有主题表和代码表两种分类，支持数据集的新增、修改、移动、删除及导入/导出和刷新等功能。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AI数字人平台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spacing w:before="105" w:after="105"/>
              <w:jc w:val="both"/>
            </w:pPr>
            <w:r>
              <w:rPr>
                <w:rFonts w:ascii="仿宋_GB2312" w:hAnsi="仿宋_GB2312" w:cs="仿宋_GB2312" w:eastAsia="仿宋_GB2312"/>
                <w:sz w:val="20"/>
              </w:rPr>
              <w:t>1.具有小样本数智人形象库，可生成与真人近似的虚拟分身，智能模仿其五官特征、动作习惯及细腻表情。</w:t>
            </w:r>
          </w:p>
          <w:p>
            <w:pPr>
              <w:pStyle w:val="null3"/>
              <w:spacing w:before="105" w:after="105"/>
              <w:jc w:val="both"/>
            </w:pPr>
            <w:r>
              <w:rPr>
                <w:rFonts w:ascii="仿宋_GB2312" w:hAnsi="仿宋_GB2312" w:cs="仿宋_GB2312" w:eastAsia="仿宋_GB2312"/>
                <w:sz w:val="20"/>
              </w:rPr>
              <w:t>2.支持对虚拟形象进行姿态调整和服装造型选择，部分形象更可自定义语速与音色。</w:t>
            </w:r>
          </w:p>
          <w:p>
            <w:pPr>
              <w:pStyle w:val="null3"/>
              <w:spacing w:before="105" w:after="105"/>
              <w:jc w:val="both"/>
            </w:pPr>
            <w:r>
              <w:rPr>
                <w:rFonts w:ascii="仿宋_GB2312" w:hAnsi="仿宋_GB2312" w:cs="仿宋_GB2312" w:eastAsia="仿宋_GB2312"/>
                <w:sz w:val="20"/>
              </w:rPr>
              <w:t>3.按照学校要求，定制3套个性化数智人，用于多场景需求。</w:t>
            </w:r>
          </w:p>
          <w:p>
            <w:pPr>
              <w:pStyle w:val="null3"/>
              <w:spacing w:before="105" w:after="105"/>
              <w:jc w:val="both"/>
            </w:pPr>
            <w:r>
              <w:rPr>
                <w:rFonts w:ascii="仿宋_GB2312" w:hAnsi="仿宋_GB2312" w:cs="仿宋_GB2312" w:eastAsia="仿宋_GB2312"/>
                <w:sz w:val="20"/>
              </w:rPr>
              <w:t>4.支持摄影棚专业录制训练、3分钟短视频快速训练模型，以及高精度的AI换脸定制功能，满足不同场景下的形象需求。</w:t>
            </w:r>
          </w:p>
          <w:p>
            <w:pPr>
              <w:pStyle w:val="null3"/>
              <w:spacing w:before="105" w:after="105"/>
              <w:jc w:val="both"/>
            </w:pPr>
            <w:r>
              <w:rPr>
                <w:rFonts w:ascii="仿宋_GB2312" w:hAnsi="仿宋_GB2312" w:cs="仿宋_GB2312" w:eastAsia="仿宋_GB2312"/>
                <w:sz w:val="20"/>
              </w:rPr>
              <w:t>5.支持文本驱动与语音驱动两种交互模式，实现虚拟形象的唇形、表情、动作与语音实时精准同步。</w:t>
            </w:r>
          </w:p>
          <w:p>
            <w:pPr>
              <w:pStyle w:val="null3"/>
              <w:spacing w:before="105" w:after="105"/>
              <w:jc w:val="both"/>
            </w:pPr>
            <w:r>
              <w:rPr>
                <w:rFonts w:ascii="仿宋_GB2312" w:hAnsi="仿宋_GB2312" w:cs="仿宋_GB2312" w:eastAsia="仿宋_GB2312"/>
                <w:sz w:val="20"/>
              </w:rPr>
              <w:t>6.具备多轮对话、上下文理解及用户意图识别能力，可结合实时联网数据（如路线推荐、数据同步）生成智能且精准的回复。</w:t>
            </w:r>
          </w:p>
          <w:p>
            <w:pPr>
              <w:pStyle w:val="null3"/>
              <w:spacing w:before="105" w:after="105"/>
              <w:jc w:val="both"/>
            </w:pPr>
            <w:r>
              <w:rPr>
                <w:rFonts w:ascii="仿宋_GB2312" w:hAnsi="仿宋_GB2312" w:cs="仿宋_GB2312" w:eastAsia="仿宋_GB2312"/>
                <w:sz w:val="20"/>
              </w:rPr>
              <w:t>7.整合多源信息，为特定场景（如产品介绍、在线客服）生成个性化互动内容。</w:t>
            </w:r>
          </w:p>
          <w:p>
            <w:pPr>
              <w:pStyle w:val="null3"/>
              <w:spacing w:before="105" w:after="105"/>
              <w:jc w:val="both"/>
            </w:pPr>
            <w:r>
              <w:rPr>
                <w:rFonts w:ascii="仿宋_GB2312" w:hAnsi="仿宋_GB2312" w:cs="仿宋_GB2312" w:eastAsia="仿宋_GB2312"/>
                <w:sz w:val="20"/>
              </w:rPr>
              <w:t>8.支持在播报文本中灵活插入预设或自定义动作指令，提升内容表现力。</w:t>
            </w:r>
          </w:p>
          <w:p>
            <w:pPr>
              <w:pStyle w:val="null3"/>
              <w:spacing w:before="105" w:after="105"/>
              <w:jc w:val="both"/>
            </w:pPr>
            <w:r>
              <w:rPr>
                <w:rFonts w:ascii="仿宋_GB2312" w:hAnsi="仿宋_GB2312" w:cs="仿宋_GB2312" w:eastAsia="仿宋_GB2312"/>
                <w:sz w:val="20"/>
              </w:rPr>
              <w:t>9.内置丰富的手势动作库，支持自然口播文案生成（如广告营销脚本、直播互动话术），降低虚拟主播内容的制作门槛与周期。</w:t>
            </w:r>
          </w:p>
          <w:p>
            <w:pPr>
              <w:pStyle w:val="null3"/>
              <w:spacing w:before="105" w:after="105"/>
              <w:jc w:val="both"/>
            </w:pPr>
            <w:r>
              <w:rPr>
                <w:rFonts w:ascii="仿宋_GB2312" w:hAnsi="仿宋_GB2312" w:cs="仿宋_GB2312" w:eastAsia="仿宋_GB2312"/>
                <w:sz w:val="20"/>
              </w:rPr>
              <w:t>10.提供API、SDK及iPaaS集成服务，支持跨应用、跨平台嵌入及便捷的主题色/Logo等品牌定制。</w:t>
            </w:r>
          </w:p>
          <w:p>
            <w:pPr>
              <w:pStyle w:val="null3"/>
              <w:spacing w:before="105" w:after="105"/>
              <w:jc w:val="both"/>
            </w:pPr>
            <w:r>
              <w:rPr>
                <w:rFonts w:ascii="仿宋_GB2312" w:hAnsi="仿宋_GB2312" w:cs="仿宋_GB2312" w:eastAsia="仿宋_GB2312"/>
                <w:sz w:val="20"/>
              </w:rPr>
              <w:t>11.支持云端渲染与边缘端渲染双模式，并可通过命令行参数对渲染行为进行精细化控制（如离屏渲染、日志输出管理）。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AI直播实训教学智能体</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spacing w:before="105" w:after="105"/>
              <w:jc w:val="both"/>
            </w:pPr>
            <w:r>
              <w:rPr>
                <w:rFonts w:ascii="仿宋_GB2312" w:hAnsi="仿宋_GB2312" w:cs="仿宋_GB2312" w:eastAsia="仿宋_GB2312"/>
                <w:sz w:val="20"/>
              </w:rPr>
              <w:t>1.操作功能与主屏软件教学界面融合在一起，不接受矩阵、信号传输器等硬件方式实现。</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2.教学</w:t>
            </w:r>
            <w:r>
              <w:rPr>
                <w:rFonts w:ascii="仿宋_GB2312" w:hAnsi="仿宋_GB2312" w:cs="仿宋_GB2312" w:eastAsia="仿宋_GB2312"/>
                <w:sz w:val="20"/>
              </w:rPr>
              <w:t>平台</w:t>
            </w:r>
            <w:r>
              <w:rPr>
                <w:rFonts w:ascii="仿宋_GB2312" w:hAnsi="仿宋_GB2312" w:cs="仿宋_GB2312" w:eastAsia="仿宋_GB2312"/>
                <w:sz w:val="20"/>
              </w:rPr>
              <w:t>软件</w:t>
            </w:r>
            <w:r>
              <w:rPr>
                <w:rFonts w:ascii="仿宋_GB2312" w:hAnsi="仿宋_GB2312" w:cs="仿宋_GB2312" w:eastAsia="仿宋_GB2312"/>
                <w:sz w:val="20"/>
              </w:rPr>
              <w:t>呈现</w:t>
            </w:r>
            <w:r>
              <w:rPr>
                <w:rFonts w:ascii="仿宋_GB2312" w:hAnsi="仿宋_GB2312" w:cs="仿宋_GB2312" w:eastAsia="仿宋_GB2312"/>
                <w:sz w:val="20"/>
              </w:rPr>
              <w:t>界面可最小化至</w:t>
            </w:r>
            <w:r>
              <w:rPr>
                <w:rFonts w:ascii="仿宋_GB2312" w:hAnsi="仿宋_GB2312" w:cs="仿宋_GB2312" w:eastAsia="仿宋_GB2312"/>
                <w:sz w:val="20"/>
              </w:rPr>
              <w:t>一侧</w:t>
            </w:r>
            <w:r>
              <w:rPr>
                <w:rFonts w:ascii="仿宋_GB2312" w:hAnsi="仿宋_GB2312" w:cs="仿宋_GB2312" w:eastAsia="仿宋_GB2312"/>
                <w:sz w:val="20"/>
              </w:rPr>
              <w:t>，</w:t>
            </w:r>
            <w:r>
              <w:rPr>
                <w:rFonts w:ascii="仿宋_GB2312" w:hAnsi="仿宋_GB2312" w:cs="仿宋_GB2312" w:eastAsia="仿宋_GB2312"/>
                <w:sz w:val="20"/>
              </w:rPr>
              <w:t>课程</w:t>
            </w:r>
            <w:r>
              <w:rPr>
                <w:rFonts w:ascii="仿宋_GB2312" w:hAnsi="仿宋_GB2312" w:cs="仿宋_GB2312" w:eastAsia="仿宋_GB2312"/>
                <w:sz w:val="20"/>
              </w:rPr>
              <w:t>过程中</w:t>
            </w:r>
            <w:r>
              <w:rPr>
                <w:rFonts w:ascii="仿宋_GB2312" w:hAnsi="仿宋_GB2312" w:cs="仿宋_GB2312" w:eastAsia="仿宋_GB2312"/>
                <w:sz w:val="20"/>
              </w:rPr>
              <w:t>，</w:t>
            </w:r>
            <w:r>
              <w:rPr>
                <w:rFonts w:ascii="仿宋_GB2312" w:hAnsi="仿宋_GB2312" w:cs="仿宋_GB2312" w:eastAsia="仿宋_GB2312"/>
                <w:sz w:val="20"/>
              </w:rPr>
              <w:t>相关</w:t>
            </w:r>
            <w:r>
              <w:rPr>
                <w:rFonts w:ascii="仿宋_GB2312" w:hAnsi="仿宋_GB2312" w:cs="仿宋_GB2312" w:eastAsia="仿宋_GB2312"/>
                <w:sz w:val="20"/>
              </w:rPr>
              <w:t>功能以窗口</w:t>
            </w:r>
            <w:r>
              <w:rPr>
                <w:rFonts w:ascii="仿宋_GB2312" w:hAnsi="仿宋_GB2312" w:cs="仿宋_GB2312" w:eastAsia="仿宋_GB2312"/>
                <w:sz w:val="20"/>
              </w:rPr>
              <w:t>界面</w:t>
            </w:r>
            <w:r>
              <w:rPr>
                <w:rFonts w:ascii="仿宋_GB2312" w:hAnsi="仿宋_GB2312" w:cs="仿宋_GB2312" w:eastAsia="仿宋_GB2312"/>
                <w:sz w:val="20"/>
              </w:rPr>
              <w:t>呈现，</w:t>
            </w:r>
            <w:r>
              <w:rPr>
                <w:rFonts w:ascii="仿宋_GB2312" w:hAnsi="仿宋_GB2312" w:cs="仿宋_GB2312" w:eastAsia="仿宋_GB2312"/>
                <w:sz w:val="20"/>
              </w:rPr>
              <w:t>并支持一同</w:t>
            </w:r>
            <w:r>
              <w:rPr>
                <w:rFonts w:ascii="仿宋_GB2312" w:hAnsi="仿宋_GB2312" w:cs="仿宋_GB2312" w:eastAsia="仿宋_GB2312"/>
                <w:sz w:val="20"/>
              </w:rPr>
              <w:t>展示教师</w:t>
            </w:r>
            <w:r>
              <w:rPr>
                <w:rFonts w:ascii="仿宋_GB2312" w:hAnsi="仿宋_GB2312" w:cs="仿宋_GB2312" w:eastAsia="仿宋_GB2312"/>
                <w:sz w:val="20"/>
              </w:rPr>
              <w:t>课件中的</w:t>
            </w:r>
            <w:r>
              <w:rPr>
                <w:rFonts w:ascii="仿宋_GB2312" w:hAnsi="仿宋_GB2312" w:cs="仿宋_GB2312" w:eastAsia="仿宋_GB2312"/>
                <w:sz w:val="20"/>
              </w:rPr>
              <w:t>内容与软件</w:t>
            </w:r>
            <w:r>
              <w:rPr>
                <w:rFonts w:ascii="仿宋_GB2312" w:hAnsi="仿宋_GB2312" w:cs="仿宋_GB2312" w:eastAsia="仿宋_GB2312"/>
                <w:sz w:val="20"/>
              </w:rPr>
              <w:t>平台界面</w:t>
            </w:r>
            <w:r>
              <w:rPr>
                <w:rFonts w:ascii="仿宋_GB2312" w:hAnsi="仿宋_GB2312" w:cs="仿宋_GB2312" w:eastAsia="仿宋_GB2312"/>
                <w:sz w:val="20"/>
              </w:rPr>
              <w:t>。（提供真实系统功能截图并加盖投标人公章）</w:t>
            </w:r>
          </w:p>
          <w:p>
            <w:pPr>
              <w:pStyle w:val="null3"/>
              <w:spacing w:before="105" w:after="105"/>
              <w:jc w:val="both"/>
            </w:pPr>
            <w:r>
              <w:rPr>
                <w:rFonts w:ascii="仿宋_GB2312" w:hAnsi="仿宋_GB2312" w:cs="仿宋_GB2312" w:eastAsia="仿宋_GB2312"/>
                <w:sz w:val="20"/>
              </w:rPr>
              <w:t>3.支持教师即时创建课堂进行授课，并支持关联至所授课程教学班，教学班成员可即时收到上课提示并快速连接课堂；</w:t>
            </w:r>
          </w:p>
          <w:p>
            <w:pPr>
              <w:pStyle w:val="null3"/>
              <w:spacing w:before="105" w:after="105"/>
              <w:jc w:val="both"/>
            </w:pPr>
            <w:r>
              <w:rPr>
                <w:rFonts w:ascii="仿宋_GB2312" w:hAnsi="仿宋_GB2312" w:cs="仿宋_GB2312" w:eastAsia="仿宋_GB2312"/>
                <w:sz w:val="20"/>
              </w:rPr>
              <w:t>4.实训课堂实时互动功能：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1）支持在web端直接加入实训课堂完成在线实时音视频教学功能，不接受采用跳转至第三方软件/应用方式实现；</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2）软件能在线实时展示主讲人画面、屏幕画面、主讲人语音，线上其他成员可以观看；（提供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3）支持教师邀请学生作为主讲人，被邀请上台的学生将通过开启麦克风、摄像头设备直接与老师进行音视频互动，并且全班同学可见；</w:t>
            </w:r>
          </w:p>
          <w:p>
            <w:pPr>
              <w:pStyle w:val="null3"/>
              <w:spacing w:before="105" w:after="105"/>
              <w:jc w:val="both"/>
            </w:pPr>
            <w:r>
              <w:rPr>
                <w:rFonts w:ascii="仿宋_GB2312" w:hAnsi="仿宋_GB2312" w:cs="仿宋_GB2312" w:eastAsia="仿宋_GB2312"/>
                <w:sz w:val="20"/>
              </w:rPr>
              <w:t>5.小组多屏实训教学功能：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1）实现教师教学主屏内容广播至小组屏幕显示，包括保留原有资源的特效、动画、版式不变，并支持多个小组接收广播，画面显示流畅；</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w:t>
            </w:r>
            <w:r>
              <w:rPr>
                <w:rFonts w:ascii="仿宋_GB2312" w:hAnsi="仿宋_GB2312" w:cs="仿宋_GB2312" w:eastAsia="仿宋_GB2312"/>
                <w:sz w:val="20"/>
              </w:rPr>
              <w:t>2）支持小组屏</w:t>
            </w:r>
            <w:r>
              <w:rPr>
                <w:rFonts w:ascii="仿宋_GB2312" w:hAnsi="仿宋_GB2312" w:cs="仿宋_GB2312" w:eastAsia="仿宋_GB2312"/>
                <w:sz w:val="20"/>
              </w:rPr>
              <w:t>、</w:t>
            </w:r>
            <w:r>
              <w:rPr>
                <w:rFonts w:ascii="仿宋_GB2312" w:hAnsi="仿宋_GB2312" w:cs="仿宋_GB2312" w:eastAsia="仿宋_GB2312"/>
                <w:sz w:val="20"/>
              </w:rPr>
              <w:t>教师屏</w:t>
            </w:r>
            <w:r>
              <w:rPr>
                <w:rFonts w:ascii="仿宋_GB2312" w:hAnsi="仿宋_GB2312" w:cs="仿宋_GB2312" w:eastAsia="仿宋_GB2312"/>
                <w:sz w:val="20"/>
              </w:rPr>
              <w:t>实现</w:t>
            </w:r>
            <w:r>
              <w:rPr>
                <w:rFonts w:ascii="仿宋_GB2312" w:hAnsi="仿宋_GB2312" w:cs="仿宋_GB2312" w:eastAsia="仿宋_GB2312"/>
                <w:sz w:val="20"/>
              </w:rPr>
              <w:t>连接，通过</w:t>
            </w:r>
            <w:r>
              <w:rPr>
                <w:rFonts w:ascii="仿宋_GB2312" w:hAnsi="仿宋_GB2312" w:cs="仿宋_GB2312" w:eastAsia="仿宋_GB2312"/>
                <w:sz w:val="20"/>
              </w:rPr>
              <w:t>对</w:t>
            </w:r>
            <w:r>
              <w:rPr>
                <w:rFonts w:ascii="仿宋_GB2312" w:hAnsi="仿宋_GB2312" w:cs="仿宋_GB2312" w:eastAsia="仿宋_GB2312"/>
                <w:sz w:val="20"/>
              </w:rPr>
              <w:t>信号</w:t>
            </w:r>
            <w:r>
              <w:rPr>
                <w:rFonts w:ascii="仿宋_GB2312" w:hAnsi="仿宋_GB2312" w:cs="仿宋_GB2312" w:eastAsia="仿宋_GB2312"/>
                <w:sz w:val="20"/>
              </w:rPr>
              <w:t>的</w:t>
            </w:r>
            <w:r>
              <w:rPr>
                <w:rFonts w:ascii="仿宋_GB2312" w:hAnsi="仿宋_GB2312" w:cs="仿宋_GB2312" w:eastAsia="仿宋_GB2312"/>
                <w:sz w:val="20"/>
              </w:rPr>
              <w:t>查找</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小组屏</w:t>
            </w:r>
            <w:r>
              <w:rPr>
                <w:rFonts w:ascii="仿宋_GB2312" w:hAnsi="仿宋_GB2312" w:cs="仿宋_GB2312" w:eastAsia="仿宋_GB2312"/>
                <w:sz w:val="20"/>
              </w:rPr>
              <w:t>与</w:t>
            </w:r>
            <w:r>
              <w:rPr>
                <w:rFonts w:ascii="仿宋_GB2312" w:hAnsi="仿宋_GB2312" w:cs="仿宋_GB2312" w:eastAsia="仿宋_GB2312"/>
                <w:sz w:val="20"/>
              </w:rPr>
              <w:t>教师屏</w:t>
            </w:r>
            <w:r>
              <w:rPr>
                <w:rFonts w:ascii="仿宋_GB2312" w:hAnsi="仿宋_GB2312" w:cs="仿宋_GB2312" w:eastAsia="仿宋_GB2312"/>
                <w:sz w:val="20"/>
              </w:rPr>
              <w:t>进行关联</w:t>
            </w:r>
            <w:r>
              <w:rPr>
                <w:rFonts w:ascii="仿宋_GB2312" w:hAnsi="仿宋_GB2312" w:cs="仿宋_GB2312" w:eastAsia="仿宋_GB2312"/>
                <w:sz w:val="20"/>
              </w:rPr>
              <w:t>，支持手动</w:t>
            </w:r>
            <w:r>
              <w:rPr>
                <w:rFonts w:ascii="仿宋_GB2312" w:hAnsi="仿宋_GB2312" w:cs="仿宋_GB2312" w:eastAsia="仿宋_GB2312"/>
                <w:sz w:val="20"/>
              </w:rPr>
              <w:t>解除</w:t>
            </w:r>
            <w:r>
              <w:rPr>
                <w:rFonts w:ascii="仿宋_GB2312" w:hAnsi="仿宋_GB2312" w:cs="仿宋_GB2312" w:eastAsia="仿宋_GB2312"/>
                <w:sz w:val="20"/>
              </w:rPr>
              <w:t>；（提供真实系统功能截图并加盖投标人公章）</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3）支持教师屏和小组屏联动教学，学生可通过小组屏参与互动教学、直播模拟训练；</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4）小组信号集中显示：可以实现教师教学辅屏实时显示所有小组。</w:t>
            </w:r>
          </w:p>
          <w:p>
            <w:pPr>
              <w:pStyle w:val="null3"/>
              <w:spacing w:before="105" w:after="105"/>
              <w:jc w:val="both"/>
            </w:pPr>
            <w:r>
              <w:rPr>
                <w:rFonts w:ascii="仿宋_GB2312" w:hAnsi="仿宋_GB2312" w:cs="仿宋_GB2312" w:eastAsia="仿宋_GB2312"/>
                <w:sz w:val="20"/>
              </w:rPr>
              <w:t>6.企业导师远程课堂教学功能：</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1）支持企业导师远程通过屏幕共享的形式原生打开电脑中文件资源进行授课，屏幕共享状态下支持屏幕批注，可设置笔的颜色和粗细，支持部分擦除、整笔擦除和全屏擦除；</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2）授课企业导师能通过课堂学生的名单进行操作，对学生进行管理，包括：上下台、打开关闭视频、静音和解除静音、禁言、记分、移除学生；（提供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3）举手：学生在听课时，随时可进行举手，举手后企业导师可收到举手提示，统计当前举手的学生人数，并在花名册内对学生进行音视频管理、记分等操作；</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4）截屏工具：企业导师能截取屏幕内任意区域内容并保存为图片，能在图片上进行批注，能将图片保存至本地，并且能把截图发送给其他成员。（提供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spacing w:before="105" w:after="105"/>
              <w:jc w:val="both"/>
            </w:pPr>
            <w:r>
              <w:rPr>
                <w:rFonts w:ascii="仿宋_GB2312" w:hAnsi="仿宋_GB2312" w:cs="仿宋_GB2312" w:eastAsia="仿宋_GB2312"/>
                <w:sz w:val="20"/>
              </w:rPr>
              <w:t>7.课程资源管理功能：</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w:t>
            </w:r>
            <w:r>
              <w:rPr>
                <w:rFonts w:ascii="仿宋_GB2312" w:hAnsi="仿宋_GB2312" w:cs="仿宋_GB2312" w:eastAsia="仿宋_GB2312"/>
                <w:sz w:val="20"/>
              </w:rPr>
              <w:t>1）支持在网页</w:t>
            </w:r>
            <w:r>
              <w:rPr>
                <w:rFonts w:ascii="仿宋_GB2312" w:hAnsi="仿宋_GB2312" w:cs="仿宋_GB2312" w:eastAsia="仿宋_GB2312"/>
                <w:sz w:val="20"/>
              </w:rPr>
              <w:t>浏览器</w:t>
            </w:r>
            <w:r>
              <w:rPr>
                <w:rFonts w:ascii="仿宋_GB2312" w:hAnsi="仿宋_GB2312" w:cs="仿宋_GB2312" w:eastAsia="仿宋_GB2312"/>
                <w:sz w:val="20"/>
              </w:rPr>
              <w:t>端将本地资源上传</w:t>
            </w:r>
            <w:r>
              <w:rPr>
                <w:rFonts w:ascii="仿宋_GB2312" w:hAnsi="仿宋_GB2312" w:cs="仿宋_GB2312" w:eastAsia="仿宋_GB2312"/>
                <w:sz w:val="20"/>
              </w:rPr>
              <w:t>至</w:t>
            </w:r>
            <w:r>
              <w:rPr>
                <w:rFonts w:ascii="仿宋_GB2312" w:hAnsi="仿宋_GB2312" w:cs="仿宋_GB2312" w:eastAsia="仿宋_GB2312"/>
                <w:sz w:val="20"/>
              </w:rPr>
              <w:t>资源库目录，支持上传各类资源</w:t>
            </w:r>
            <w:r>
              <w:rPr>
                <w:rFonts w:ascii="仿宋_GB2312" w:hAnsi="仿宋_GB2312" w:cs="仿宋_GB2312" w:eastAsia="仿宋_GB2312"/>
                <w:sz w:val="20"/>
              </w:rPr>
              <w:t>（</w:t>
            </w:r>
            <w:r>
              <w:rPr>
                <w:rFonts w:ascii="仿宋_GB2312" w:hAnsi="仿宋_GB2312" w:cs="仿宋_GB2312" w:eastAsia="仿宋_GB2312"/>
                <w:sz w:val="20"/>
              </w:rPr>
              <w:t>视频、音频、图片、文档</w:t>
            </w:r>
            <w:r>
              <w:rPr>
                <w:rFonts w:ascii="仿宋_GB2312" w:hAnsi="仿宋_GB2312" w:cs="仿宋_GB2312" w:eastAsia="仿宋_GB2312"/>
                <w:sz w:val="20"/>
              </w:rPr>
              <w:t>）</w:t>
            </w:r>
            <w:r>
              <w:rPr>
                <w:rFonts w:ascii="仿宋_GB2312" w:hAnsi="仿宋_GB2312" w:cs="仿宋_GB2312" w:eastAsia="仿宋_GB2312"/>
                <w:sz w:val="20"/>
              </w:rPr>
              <w:t>。支持上传后进行编辑，包括文件描述、标签、对应课程名称、教师、学院等信息，且支持对单个文件设置多个标签；（提供真实系统功能截图并加盖投标人公章）</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支持管理视频、音频、图片、文档等多种文件类型，采用多级目录树的多媒体教学资源管理机制，支持根据用户需要进行自主多级目录树的创建与删除。按照内容权限及资源类型不同，提供多种资源目录树管理，包括共享资源、录播资源、群组资源、个人资源等。支持关键字检索功能，支持检索资源名称、资源标签。</w:t>
            </w:r>
          </w:p>
          <w:p>
            <w:pPr>
              <w:pStyle w:val="null3"/>
              <w:spacing w:before="105" w:after="105"/>
              <w:jc w:val="both"/>
            </w:pPr>
            <w:r>
              <w:rPr>
                <w:rFonts w:ascii="仿宋_GB2312" w:hAnsi="仿宋_GB2312" w:cs="仿宋_GB2312" w:eastAsia="仿宋_GB2312"/>
                <w:sz w:val="20"/>
              </w:rPr>
              <w:t>8.课程中心：</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1）支持课程按照分类展示，可以使用统一检索对课程进行检索；</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2）课程以列表形式展示，可以查看一门课程的教师、学期以及收藏人数等信息；</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3）进入一门课程后，可以按照课程的节次列表选择一节课程学习；</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4）支持倍速播放，包括0.75×、1.00×、1.25×、1.50×、2.00×，支持全屏观看；</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5）支持讲义截图，并下载到本地；</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6）支持记录视频笔记，并编辑笔记内容，形成带时码的笔记列表；</w:t>
            </w:r>
          </w:p>
          <w:p>
            <w:pPr>
              <w:pStyle w:val="null3"/>
              <w:spacing w:before="105" w:after="105"/>
              <w:jc w:val="both"/>
            </w:pPr>
            <w:r>
              <w:rPr>
                <w:rFonts w:ascii="仿宋_GB2312" w:hAnsi="仿宋_GB2312" w:cs="仿宋_GB2312" w:eastAsia="仿宋_GB2312"/>
                <w:sz w:val="20"/>
              </w:rPr>
              <w:t>（</w:t>
            </w:r>
            <w:r>
              <w:rPr>
                <w:rFonts w:ascii="仿宋_GB2312" w:hAnsi="仿宋_GB2312" w:cs="仿宋_GB2312" w:eastAsia="仿宋_GB2312"/>
                <w:sz w:val="20"/>
              </w:rPr>
              <w:t>7）支持按照专题将课程或资源进行汇聚，便于进行专题知识学习。</w:t>
            </w:r>
          </w:p>
          <w:p>
            <w:pPr>
              <w:pStyle w:val="null3"/>
              <w:spacing w:before="105" w:after="105"/>
              <w:jc w:val="both"/>
            </w:pPr>
            <w:r>
              <w:rPr>
                <w:rFonts w:ascii="仿宋_GB2312" w:hAnsi="仿宋_GB2312" w:cs="仿宋_GB2312" w:eastAsia="仿宋_GB2312"/>
                <w:sz w:val="20"/>
                <w:color w:val="000000"/>
              </w:rPr>
              <w:t>▲</w:t>
            </w:r>
            <w:r>
              <w:rPr>
                <w:rFonts w:ascii="仿宋_GB2312" w:hAnsi="仿宋_GB2312" w:cs="仿宋_GB2312" w:eastAsia="仿宋_GB2312"/>
                <w:sz w:val="20"/>
              </w:rPr>
              <w:t>9.性能要求：</w:t>
            </w:r>
          </w:p>
          <w:p>
            <w:pPr>
              <w:pStyle w:val="null3"/>
              <w:spacing w:before="105" w:after="105"/>
              <w:jc w:val="both"/>
            </w:pPr>
            <w:r>
              <w:rPr>
                <w:rFonts w:ascii="仿宋_GB2312" w:hAnsi="仿宋_GB2312" w:cs="仿宋_GB2312" w:eastAsia="仿宋_GB2312"/>
                <w:sz w:val="20"/>
              </w:rPr>
              <w:t>系统需满足稳定运行标准，在</w:t>
            </w:r>
            <w:r>
              <w:rPr>
                <w:rFonts w:ascii="仿宋_GB2312" w:hAnsi="仿宋_GB2312" w:cs="仿宋_GB2312" w:eastAsia="仿宋_GB2312"/>
                <w:sz w:val="20"/>
              </w:rPr>
              <w:t>平台</w:t>
            </w:r>
            <w:r>
              <w:rPr>
                <w:rFonts w:ascii="仿宋_GB2312" w:hAnsi="仿宋_GB2312" w:cs="仿宋_GB2312" w:eastAsia="仿宋_GB2312"/>
                <w:sz w:val="20"/>
              </w:rPr>
              <w:t>功能</w:t>
            </w:r>
            <w:r>
              <w:rPr>
                <w:rFonts w:ascii="仿宋_GB2312" w:hAnsi="仿宋_GB2312" w:cs="仿宋_GB2312" w:eastAsia="仿宋_GB2312"/>
                <w:sz w:val="20"/>
              </w:rPr>
              <w:t>测试</w:t>
            </w:r>
            <w:r>
              <w:rPr>
                <w:rFonts w:ascii="仿宋_GB2312" w:hAnsi="仿宋_GB2312" w:cs="仿宋_GB2312" w:eastAsia="仿宋_GB2312"/>
                <w:sz w:val="20"/>
              </w:rPr>
              <w:t>检测环节中，</w:t>
            </w:r>
            <w:r>
              <w:rPr>
                <w:rFonts w:ascii="仿宋_GB2312" w:hAnsi="仿宋_GB2312" w:cs="仿宋_GB2312" w:eastAsia="仿宋_GB2312"/>
                <w:sz w:val="20"/>
              </w:rPr>
              <w:t>未发生</w:t>
            </w:r>
            <w:r>
              <w:rPr>
                <w:rFonts w:ascii="仿宋_GB2312" w:hAnsi="仿宋_GB2312" w:cs="仿宋_GB2312" w:eastAsia="仿宋_GB2312"/>
                <w:sz w:val="20"/>
              </w:rPr>
              <w:t>严重死机</w:t>
            </w:r>
            <w:r>
              <w:rPr>
                <w:rFonts w:ascii="仿宋_GB2312" w:hAnsi="仿宋_GB2312" w:cs="仿宋_GB2312" w:eastAsia="仿宋_GB2312"/>
                <w:sz w:val="20"/>
              </w:rPr>
              <w:t>、</w:t>
            </w:r>
            <w:r>
              <w:rPr>
                <w:rFonts w:ascii="仿宋_GB2312" w:hAnsi="仿宋_GB2312" w:cs="仿宋_GB2312" w:eastAsia="仿宋_GB2312"/>
                <w:sz w:val="20"/>
              </w:rPr>
              <w:t>数据丢失、系统异常等状况，且能够持续无故障运行不少于</w:t>
            </w:r>
            <w:r>
              <w:rPr>
                <w:rFonts w:ascii="仿宋_GB2312" w:hAnsi="仿宋_GB2312" w:cs="仿宋_GB2312" w:eastAsia="仿宋_GB2312"/>
                <w:sz w:val="20"/>
              </w:rPr>
              <w:t>2 小时。投标人需提供由国家认可的具备专业资质的第三方权威检测机构出具的测评报告（报告需加盖检测机构公章），并在复印件上加盖投标人公章，以此佐证上述要求的真实性。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直播实训互动仿真融合平台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1.平台为B/S架构，支持多个课堂同时在线，虚拟环境隔离，无真实支付接口，操作记录全留存；</w:t>
            </w:r>
          </w:p>
          <w:p>
            <w:pPr>
              <w:pStyle w:val="null3"/>
              <w:jc w:val="both"/>
            </w:pPr>
            <w:r>
              <w:rPr>
                <w:rFonts w:ascii="仿宋_GB2312" w:hAnsi="仿宋_GB2312" w:cs="仿宋_GB2312" w:eastAsia="仿宋_GB2312"/>
                <w:sz w:val="20"/>
              </w:rPr>
              <w:t>2.平台支持模拟主流直播平台操作方式，采用全中文操作系统与简单易行的操作方式，减少老师及学生上手难度与培训时间。</w:t>
            </w:r>
          </w:p>
          <w:p>
            <w:pPr>
              <w:pStyle w:val="null3"/>
              <w:jc w:val="both"/>
            </w:pPr>
            <w:r>
              <w:rPr>
                <w:rFonts w:ascii="仿宋_GB2312" w:hAnsi="仿宋_GB2312" w:cs="仿宋_GB2312" w:eastAsia="仿宋_GB2312"/>
                <w:sz w:val="20"/>
              </w:rPr>
              <w:t>3.平台具备模拟商品创建模块，商品创建页面包含商品主图上传、商品标题编辑、商品类目选择；记录学生的操作情况，如有无遗漏步骤、信息录入是否合规、流程是否正确等；</w:t>
            </w:r>
          </w:p>
          <w:p>
            <w:pPr>
              <w:pStyle w:val="null3"/>
              <w:jc w:val="both"/>
            </w:pPr>
            <w:r>
              <w:rPr>
                <w:rFonts w:ascii="仿宋_GB2312" w:hAnsi="仿宋_GB2312" w:cs="仿宋_GB2312" w:eastAsia="仿宋_GB2312"/>
                <w:sz w:val="20"/>
              </w:rPr>
              <w:t>4.平台具备模拟商品发布模块，可对类目属性（品牌、材质等）、图文信息预览、主图视频上传、白底图扣相、商品详情页上传、发货模式、发货时间、价格与库存、sku、服务与履约设置、报关单等其他信息上传等；记录学生的操作情况，如有无遗漏步骤、信息录入是否合规、流程是否正确等；</w:t>
            </w:r>
          </w:p>
          <w:p>
            <w:pPr>
              <w:pStyle w:val="null3"/>
              <w:jc w:val="both"/>
            </w:pPr>
            <w:r>
              <w:rPr>
                <w:rFonts w:ascii="仿宋_GB2312" w:hAnsi="仿宋_GB2312" w:cs="仿宋_GB2312" w:eastAsia="仿宋_GB2312"/>
                <w:sz w:val="20"/>
              </w:rPr>
              <w:t>5.商品管理：可对对已发布的商品进行管理与编辑，已发布的商品信息可实时同步到中控台，方便实训流程的下一步展开；（提供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jc w:val="both"/>
            </w:pPr>
            <w:r>
              <w:rPr>
                <w:rFonts w:ascii="仿宋_GB2312" w:hAnsi="仿宋_GB2312" w:cs="仿宋_GB2312" w:eastAsia="仿宋_GB2312"/>
                <w:sz w:val="20"/>
              </w:rPr>
              <w:t>6.平台具备模拟直播中控台模块，通过直播互动功能可预览直播画面、主播留言、功能切换等；也可通过直播商品管理功能管理商品上架、下架、直播讲解、商品链接等；（提供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jc w:val="both"/>
            </w:pPr>
            <w:r>
              <w:rPr>
                <w:rFonts w:ascii="仿宋_GB2312" w:hAnsi="仿宋_GB2312" w:cs="仿宋_GB2312" w:eastAsia="仿宋_GB2312"/>
                <w:sz w:val="20"/>
              </w:rPr>
              <w:t>7.平台具备模拟直播助手模块，支持OBS推流与移动端原生APP推流双模式，操作界面高度还原主流直播软件直播间布局，兼容专业级麦克风、环形补光灯、云台等外设参数调节；</w:t>
            </w:r>
          </w:p>
          <w:p>
            <w:pPr>
              <w:pStyle w:val="null3"/>
              <w:jc w:val="both"/>
            </w:pPr>
            <w:r>
              <w:rPr>
                <w:rFonts w:ascii="仿宋_GB2312" w:hAnsi="仿宋_GB2312" w:cs="仿宋_GB2312" w:eastAsia="仿宋_GB2312"/>
                <w:sz w:val="20"/>
              </w:rPr>
              <w:t>8.提供虚拟观众互动功能（弹幕评论、点赞、礼物打赏），模拟真实流量波动；</w:t>
            </w:r>
          </w:p>
          <w:p>
            <w:pPr>
              <w:pStyle w:val="null3"/>
              <w:jc w:val="both"/>
            </w:pPr>
            <w:r>
              <w:rPr>
                <w:rFonts w:ascii="仿宋_GB2312" w:hAnsi="仿宋_GB2312" w:cs="仿宋_GB2312" w:eastAsia="仿宋_GB2312"/>
                <w:sz w:val="20"/>
              </w:rPr>
              <w:t>9.平台可显示实时观看人数、停留时长、转化率、GMV等核心指标；</w:t>
            </w:r>
          </w:p>
          <w:p>
            <w:pPr>
              <w:pStyle w:val="null3"/>
              <w:jc w:val="both"/>
            </w:pPr>
            <w:r>
              <w:rPr>
                <w:rFonts w:ascii="仿宋_GB2312" w:hAnsi="仿宋_GB2312" w:cs="仿宋_GB2312" w:eastAsia="仿宋_GB2312"/>
                <w:sz w:val="20"/>
              </w:rPr>
              <w:t>10.内置直播话术模板库，支持语音转文字实时监测违规词，触发预警提示；</w:t>
            </w:r>
          </w:p>
          <w:p>
            <w:pPr>
              <w:pStyle w:val="null3"/>
              <w:jc w:val="both"/>
            </w:pPr>
            <w:r>
              <w:rPr>
                <w:rFonts w:ascii="仿宋_GB2312" w:hAnsi="仿宋_GB2312" w:cs="仿宋_GB2312" w:eastAsia="仿宋_GB2312"/>
                <w:sz w:val="20"/>
              </w:rPr>
              <w:t>11.平台可对直播数据进行分析，并根据以上各项数据单独打分，对综合表现不合格的学生重点推送老师，建立视频库记录每次实训上播视频；</w:t>
            </w:r>
          </w:p>
          <w:p>
            <w:pPr>
              <w:pStyle w:val="null3"/>
              <w:jc w:val="both"/>
            </w:pPr>
            <w:r>
              <w:rPr>
                <w:rFonts w:ascii="仿宋_GB2312" w:hAnsi="仿宋_GB2312" w:cs="仿宋_GB2312" w:eastAsia="仿宋_GB2312"/>
                <w:sz w:val="20"/>
              </w:rPr>
              <w:t>12.老师可随时查看所有学生的在线实训情况并手动打分，也可在课后查看已完成的直播；</w:t>
            </w:r>
          </w:p>
          <w:p>
            <w:pPr>
              <w:pStyle w:val="null3"/>
              <w:jc w:val="both"/>
            </w:pPr>
            <w:r>
              <w:rPr>
                <w:rFonts w:ascii="仿宋_GB2312" w:hAnsi="仿宋_GB2312" w:cs="仿宋_GB2312" w:eastAsia="仿宋_GB2312"/>
                <w:sz w:val="20"/>
              </w:rPr>
              <w:t>13.提供详细学习数据记录图表，老师可快速掌握所有学生学习进展。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直播</w:t>
            </w:r>
            <w:r>
              <w:rPr>
                <w:rFonts w:ascii="仿宋_GB2312" w:hAnsi="仿宋_GB2312" w:cs="仿宋_GB2312" w:eastAsia="仿宋_GB2312"/>
                <w:sz w:val="20"/>
              </w:rPr>
              <w:t>AI客服帮助台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▲1、系统需采用 SpringCloud 微服务架构，依托容器技术实现开箱即用、开发自运维及全流程全视图的应用模式，同时具备极速升级与业务快速迭代的支持能力。在系统设计层面，通过容器管理软件对配置信息和密钥进行管理，以提升系统安全性，同时支持对服务数据存储状态的实时监控。需提供容器管理软件对应的自主知识产权证明文件。</w:t>
            </w:r>
          </w:p>
          <w:p>
            <w:pPr>
              <w:pStyle w:val="null3"/>
              <w:jc w:val="both"/>
            </w:pPr>
            <w:r>
              <w:rPr>
                <w:rFonts w:ascii="仿宋_GB2312" w:hAnsi="仿宋_GB2312" w:cs="仿宋_GB2312" w:eastAsia="仿宋_GB2312"/>
                <w:sz w:val="20"/>
              </w:rPr>
              <w:t>▲2、要求系统运行稳定，在软件功能抽查测试过程中未发现数据丢失、系统紊乱和致命死机现象，并可以连续无故障运行2小时以上。提供第三方检测机构出具的测评报告中关键页复印件并加盖原厂公章证明以上要求的真实性。</w:t>
            </w:r>
          </w:p>
          <w:p>
            <w:pPr>
              <w:pStyle w:val="null3"/>
              <w:jc w:val="both"/>
            </w:pPr>
            <w:r>
              <w:rPr>
                <w:rFonts w:ascii="仿宋_GB2312" w:hAnsi="仿宋_GB2312" w:cs="仿宋_GB2312" w:eastAsia="仿宋_GB2312"/>
                <w:sz w:val="20"/>
              </w:rPr>
              <w:t>1. AI 中台需预接入主流商用大模型和开源大模型的接口，并支持一键配置。</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 AI 中台需具备智能负载均衡能力，支持智能分配请求和任务至多个大模型实例，确保资源的高效利用和服务的稳定性。</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为保证高并发场景下保障每个模型的稳定性和性能，系统须支持限制每个应用接口调用并发数和每分钟 token 数，确保公平分配资源。</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 应支持查看各个模型的历史调用统计数据，至少包括调用总数、调用失败数、调用使用总tokens数、调用输入tokens数、调用输出tokens数等不同统计维度。（提供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 应支持对各类 AI 模型的统一管理，包括基于 Transformer 架构的模型（如大语言模型 LLM、向量模型等）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.支持对分块后的文本片段进行可视化查看与编辑，灵活启用或禁用特定片段，并针对特定知识点进行优化调整。</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.支持批量导入、删除自定义的敏感词，当用户咨询包含后台设置的敏感词时，系统会将敏感词以“*”进行替代并记录在问答日志中。</w:t>
            </w:r>
          </w:p>
          <w:p>
            <w:pPr>
              <w:pStyle w:val="null3"/>
              <w:jc w:val="both"/>
            </w:pPr>
            <w:r>
              <w:rPr>
                <w:rFonts w:ascii="仿宋_GB2312" w:hAnsi="仿宋_GB2312" w:cs="仿宋_GB2312" w:eastAsia="仿宋_GB2312"/>
                <w:sz w:val="20"/>
              </w:rPr>
              <w:t>8.支持更新已经导入的文档，以实现文档的长期维护。</w:t>
            </w:r>
          </w:p>
          <w:p>
            <w:pPr>
              <w:pStyle w:val="null3"/>
              <w:jc w:val="both"/>
            </w:pPr>
            <w:r>
              <w:rPr>
                <w:rFonts w:ascii="仿宋_GB2312" w:hAnsi="仿宋_GB2312" w:cs="仿宋_GB2312" w:eastAsia="仿宋_GB2312"/>
                <w:sz w:val="20"/>
              </w:rPr>
              <w:t>9.支持按业务、按场景创建意图类别。在后台，可统一维护不同场景下的意图及意图例句，确保意图体系的完整性和实用性。</w:t>
            </w:r>
          </w:p>
          <w:p>
            <w:pPr>
              <w:pStyle w:val="null3"/>
              <w:jc w:val="both"/>
            </w:pPr>
            <w:r>
              <w:rPr>
                <w:rFonts w:ascii="仿宋_GB2312" w:hAnsi="仿宋_GB2312" w:cs="仿宋_GB2312" w:eastAsia="仿宋_GB2312"/>
                <w:sz w:val="20"/>
              </w:rPr>
              <w:t>10.既支持手动添加意图例句，方便及时补充特殊或新出现的情况，也支持批量上传，提高例句录入效率。</w:t>
            </w:r>
            <w:r>
              <w:rPr>
                <w:rFonts w:ascii="仿宋_GB2312" w:hAnsi="仿宋_GB2312" w:cs="仿宋_GB2312" w:eastAsia="仿宋_GB2312"/>
                <w:sz w:val="20"/>
              </w:rPr>
              <w:t>支持</w:t>
            </w:r>
            <w:r>
              <w:rPr>
                <w:rFonts w:ascii="仿宋_GB2312" w:hAnsi="仿宋_GB2312" w:cs="仿宋_GB2312" w:eastAsia="仿宋_GB2312"/>
                <w:sz w:val="20"/>
              </w:rPr>
              <w:t>查看意图例句被命中的次数，为后续优化提供参考。（提供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jc w:val="both"/>
            </w:pPr>
            <w:r>
              <w:rPr>
                <w:rFonts w:ascii="仿宋_GB2312" w:hAnsi="仿宋_GB2312" w:cs="仿宋_GB2312" w:eastAsia="仿宋_GB2312"/>
                <w:sz w:val="20"/>
              </w:rPr>
              <w:t>11.允许根据实际情况调整意图被命中的相似度阈值，有效应对各种复杂多样的表述方式，确保意图识别的精准度。</w:t>
            </w:r>
          </w:p>
          <w:p>
            <w:pPr>
              <w:pStyle w:val="null3"/>
              <w:jc w:val="both"/>
            </w:pPr>
            <w:r>
              <w:rPr>
                <w:rFonts w:ascii="仿宋_GB2312" w:hAnsi="仿宋_GB2312" w:cs="仿宋_GB2312" w:eastAsia="仿宋_GB2312"/>
                <w:sz w:val="20"/>
              </w:rPr>
              <w:t>12.支持对知识引擎匹配度管理，包括知识管理的精确匹配阈值、近似匹配阈值、近似匹配命中片段值进行动态调整，也支持对文档管理命中阈值、命中片段值进行动态调整，可以选择检索方式。</w:t>
            </w:r>
            <w:r>
              <w:rPr>
                <w:rFonts w:ascii="仿宋_GB2312" w:hAnsi="仿宋_GB2312" w:cs="仿宋_GB2312" w:eastAsia="仿宋_GB2312"/>
                <w:sz w:val="20"/>
              </w:rPr>
              <w:t>（提供</w:t>
            </w:r>
            <w:r>
              <w:rPr>
                <w:rFonts w:ascii="仿宋_GB2312" w:hAnsi="仿宋_GB2312" w:cs="仿宋_GB2312" w:eastAsia="仿宋_GB2312"/>
                <w:sz w:val="20"/>
              </w:rPr>
              <w:t>系统</w:t>
            </w:r>
            <w:r>
              <w:rPr>
                <w:rFonts w:ascii="仿宋_GB2312" w:hAnsi="仿宋_GB2312" w:cs="仿宋_GB2312" w:eastAsia="仿宋_GB2312"/>
                <w:sz w:val="20"/>
              </w:rPr>
              <w:t>功能点演示）</w:t>
            </w:r>
          </w:p>
          <w:p>
            <w:pPr>
              <w:pStyle w:val="null3"/>
              <w:jc w:val="both"/>
            </w:pPr>
            <w:r>
              <w:rPr>
                <w:rFonts w:ascii="仿宋_GB2312" w:hAnsi="仿宋_GB2312" w:cs="仿宋_GB2312" w:eastAsia="仿宋_GB2312"/>
                <w:sz w:val="20"/>
              </w:rPr>
              <w:t>13.管理员可查看用户提问记录详情，包括提问内容、时间等信息，完整展现交互过程，支持搜索、筛选并导出记录，便于统计分析提问情况。</w:t>
            </w:r>
          </w:p>
          <w:p>
            <w:pPr>
              <w:pStyle w:val="null3"/>
              <w:jc w:val="both"/>
            </w:pPr>
            <w:r>
              <w:rPr>
                <w:rFonts w:ascii="仿宋_GB2312" w:hAnsi="仿宋_GB2312" w:cs="仿宋_GB2312" w:eastAsia="仿宋_GB2312"/>
                <w:sz w:val="20"/>
              </w:rPr>
              <w:t>14.支持自动记录机器人兜底回复或用户点击不满意的问题，管理员可在“问题优化”页面查看详情、添加答案，完善知识库以提升机器人回答准确率。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直播电商</w:t>
            </w:r>
            <w:r>
              <w:rPr>
                <w:rFonts w:ascii="仿宋_GB2312" w:hAnsi="仿宋_GB2312" w:cs="仿宋_GB2312" w:eastAsia="仿宋_GB2312"/>
                <w:sz w:val="20"/>
              </w:rPr>
              <w:t>AI智能体开发实训平台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1.要求系统基于微服务架构体系设计，能够实现平台的开放式结构；能够基于容器管理软件展示不同角色的监控资源信息，可以自定义配置伸缩策略，实现系统的弹性伸缩。</w:t>
            </w:r>
          </w:p>
          <w:p>
            <w:pPr>
              <w:pStyle w:val="null3"/>
              <w:jc w:val="both"/>
            </w:pPr>
            <w:r>
              <w:rPr>
                <w:rFonts w:ascii="仿宋_GB2312" w:hAnsi="仿宋_GB2312" w:cs="仿宋_GB2312" w:eastAsia="仿宋_GB2312"/>
                <w:sz w:val="20"/>
              </w:rPr>
              <w:t>2.模型管理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1）应支持接入主流商用大语言模型和开源大模型的接口，至少包括腾讯Hunyuan、百度文心ERNIE、火山Doubao、Qwen2.5、DeepseekV3、DeepseekR1、DeepSeek-R1-Disti11-Qwen-32B、多模态模型 Doubao-vision 等，并支持一键配置，满足学校在多样化场景中的智能化需求。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2）应支持对各类不同大模型的接口进行统一标准化封装，支持统一的调用方式，降低系统集成复杂性。同时支持由平台处更改调用方所使用的大模型，实现无感切换。</w:t>
            </w:r>
          </w:p>
          <w:p>
            <w:pPr>
              <w:pStyle w:val="null3"/>
              <w:jc w:val="both"/>
            </w:pPr>
            <w:r>
              <w:rPr>
                <w:rFonts w:ascii="仿宋_GB2312" w:hAnsi="仿宋_GB2312" w:cs="仿宋_GB2312" w:eastAsia="仿宋_GB2312"/>
                <w:sz w:val="20"/>
              </w:rPr>
              <w:t>3.智能体中心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1）智能体广场：支持用户在智能体广场中任意挑选智能体进行对话，具备中断对话并重新开始新一轮对话的功能，且能查看历史对话记录。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2）智能体开发中心</w:t>
            </w:r>
          </w:p>
          <w:p>
            <w:pPr>
              <w:pStyle w:val="null3"/>
              <w:jc w:val="both"/>
            </w:pPr>
            <w:r>
              <w:rPr>
                <w:rFonts w:ascii="仿宋_GB2312" w:hAnsi="仿宋_GB2312" w:cs="仿宋_GB2312" w:eastAsia="仿宋_GB2312"/>
                <w:sz w:val="20"/>
              </w:rPr>
              <w:t>①支持对智能体进行开发和编排，编排页面分为提示词区域、技能添加区域和调试与预览区域。</w:t>
            </w:r>
          </w:p>
          <w:p>
            <w:pPr>
              <w:pStyle w:val="null3"/>
              <w:jc w:val="both"/>
            </w:pPr>
            <w:r>
              <w:rPr>
                <w:rFonts w:ascii="仿宋_GB2312" w:hAnsi="仿宋_GB2312" w:cs="仿宋_GB2312" w:eastAsia="仿宋_GB2312"/>
                <w:sz w:val="20"/>
              </w:rPr>
              <w:t>②提示词用于对AI的回复做出指令和约束，支持通过AI一键生成配置、自定义编辑或添加已创建的提示词模板进行编写，并可优化为结构化内容；技能添加区域可配置变量、插件、工作流、知识库、数据库、对话与安全等；支持在调试与预览区域选择大语言模型并修改参数，对召回内容进行点赞、踩、复制、重新生成、删除单论对话等操作，还支持调试和上传文件。</w:t>
            </w:r>
          </w:p>
          <w:p>
            <w:pPr>
              <w:pStyle w:val="null3"/>
              <w:jc w:val="both"/>
            </w:pPr>
            <w:r>
              <w:rPr>
                <w:rFonts w:ascii="仿宋_GB2312" w:hAnsi="仿宋_GB2312" w:cs="仿宋_GB2312" w:eastAsia="仿宋_GB2312"/>
                <w:sz w:val="20"/>
              </w:rPr>
              <w:t>③支持选择插件中心或进入探索的插件中心，按插件分类、权限类别、关键词等筛选所需插件，支持查看插件详情、输入输出参数等信息。支持创建、导入、管理插件，包括填写插件基本信息、导入或创建工具、设置工具参数、进行代码编辑和测试等操作，还可对插件进行发布、编辑、删除、Debug等管理。</w:t>
            </w:r>
          </w:p>
          <w:p>
            <w:pPr>
              <w:pStyle w:val="null3"/>
              <w:jc w:val="both"/>
            </w:pPr>
            <w:r>
              <w:rPr>
                <w:rFonts w:ascii="仿宋_GB2312" w:hAnsi="仿宋_GB2312" w:cs="仿宋_GB2312" w:eastAsia="仿宋_GB2312"/>
                <w:sz w:val="20"/>
              </w:rPr>
              <w:t>④支持创建工作流并设置相关信息。工作流由多个节点构成，包括Start节点、end节点、大模型、代码、知识库、选择器、插件、工作流等，支持通过链接线连接并关联节点，形成从开始到结束的流程，并对各节点进行相关配置。配置完成的工作流需进行试运行，支持复制工作流，隐藏/展示上一次运行结果。支持对工作流的编辑、删除、导出、导入等操作。</w:t>
            </w:r>
          </w:p>
          <w:p>
            <w:pPr>
              <w:pStyle w:val="null3"/>
              <w:jc w:val="both"/>
            </w:pPr>
            <w:r>
              <w:rPr>
                <w:rFonts w:ascii="仿宋_GB2312" w:hAnsi="仿宋_GB2312" w:cs="仿宋_GB2312" w:eastAsia="仿宋_GB2312"/>
                <w:sz w:val="20"/>
              </w:rPr>
              <w:t>⑤支持创建知识库并填写相关信息，可选择标准或API接口类型，导入文件并进行分段设置。包括知识库列表页管理和知识库详情页管理，列表页可创建AI接口或标准类型的知识库，支持关键词搜索、编辑和删除；详情页管理包括标准知识库详情页管理（文件列表、命中测试、设置详情）和API接口知识库详情页管理（命中测试、设置详情）。</w:t>
            </w:r>
          </w:p>
          <w:p>
            <w:pPr>
              <w:pStyle w:val="null3"/>
              <w:jc w:val="both"/>
            </w:pPr>
            <w:r>
              <w:rPr>
                <w:rFonts w:ascii="仿宋_GB2312" w:hAnsi="仿宋_GB2312" w:cs="仿宋_GB2312" w:eastAsia="仿宋_GB2312"/>
                <w:sz w:val="20"/>
              </w:rPr>
              <w:t>⑥支持创建数据库并填写表单，上传数据表（支持csv、xls、xlsx格式，设置数据表名称、描述和列相关信息。</w:t>
            </w:r>
          </w:p>
          <w:p>
            <w:pPr>
              <w:pStyle w:val="null3"/>
              <w:jc w:val="both"/>
            </w:pPr>
            <w:r>
              <w:rPr>
                <w:rFonts w:ascii="仿宋_GB2312" w:hAnsi="仿宋_GB2312" w:cs="仿宋_GB2312" w:eastAsia="仿宋_GB2312"/>
                <w:sz w:val="20"/>
              </w:rPr>
              <w:t>⑦支持智能体编排页面的右上角，填写表单后可发布智能体，支持查看更新记录，可发布到大模型应用开发平台智能体中心。</w:t>
            </w:r>
          </w:p>
          <w:p>
            <w:pPr>
              <w:pStyle w:val="null3"/>
              <w:jc w:val="both"/>
            </w:pPr>
            <w:r>
              <w:rPr>
                <w:rFonts w:ascii="仿宋_GB2312" w:hAnsi="仿宋_GB2312" w:cs="仿宋_GB2312" w:eastAsia="仿宋_GB2312"/>
                <w:sz w:val="20"/>
              </w:rPr>
              <w:t>4.私有知识库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1）应支持针对知识库内容进行分级权限设置，不同用户身份和角色可检索与其权限范围匹配的知识内容，确保知识数据的安全性。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2）应支持从本地上传多种文件格式（至少包含 Word、TXT、Markdown、PDF）至知识库，便捷扩充知识资源。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3）应支持通过 URL 爬取网络文本数据，根据网页结构采集内容，并可设置周期性更新，实现知识的自动化动态维护。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4）应支持对上传的文本资源进行智能分块与向量化处理，其中智能分块方式至少应支持基于按字数分块、按语义分块、自定义分块规则等多种文档切片分块模式；向量化处理支持选择不同的向量模型。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5）应提供专有词汇库维护功能，支持学校或特定行业的专业词汇管理，构建统一的术语参考体系，提升知识解析的专业性与一致性，助力实现更精确的知识检索与应用。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）应提供在线调试功能，支持基于检索阈值、文本片段数量及不同检索方式对知识库命中效果进行优化，确保检索结果更加契合用户需求。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）应支持对不同</w:t>
            </w:r>
            <w:r>
              <w:rPr>
                <w:rFonts w:ascii="仿宋_GB2312" w:hAnsi="仿宋_GB2312" w:cs="仿宋_GB2312" w:eastAsia="仿宋_GB2312"/>
                <w:sz w:val="20"/>
              </w:rPr>
              <w:t>embedding 模型的语句相似度进行评估和计算，帮助选择最适合的模型并调整参数，从而提升文档检索任务的处理效果与准确性。</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rPr>
              <w:t>动态教学数据可视化平台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教学核心指标监测：可视化呈现产业学院教学全貌</w:t>
            </w:r>
          </w:p>
          <w:p>
            <w:pPr>
              <w:pStyle w:val="null3"/>
              <w:jc w:val="both"/>
            </w:pPr>
            <w:r>
              <w:rPr>
                <w:rFonts w:ascii="仿宋_GB2312" w:hAnsi="仿宋_GB2312" w:cs="仿宋_GB2312" w:eastAsia="仿宋_GB2312"/>
                <w:sz w:val="20"/>
              </w:rPr>
              <w:t>1.参与规模与活跃度，累计参训学生数、班级 / 专业分布；周 / 月活跃学生率；人均单日实训/实战使用时长、实训任务达成率</w:t>
            </w:r>
          </w:p>
          <w:p>
            <w:pPr>
              <w:pStyle w:val="null3"/>
              <w:jc w:val="both"/>
            </w:pPr>
            <w:r>
              <w:rPr>
                <w:rFonts w:ascii="仿宋_GB2312" w:hAnsi="仿宋_GB2312" w:cs="仿宋_GB2312" w:eastAsia="仿宋_GB2312"/>
                <w:sz w:val="20"/>
              </w:rPr>
              <w:t>2.能力提升量化指标，直播实操能力，平均直播时长、互动率（评论 / 点赞数 / 观看人数）、商品转化率（点击购买数 / 商品曝光数）；短视频创作力视频平均播放量、完播率、转发率、原创素材占比（AI 生成素材 / 实拍素材比例）</w:t>
            </w:r>
          </w:p>
          <w:p>
            <w:pPr>
              <w:pStyle w:val="null3"/>
              <w:jc w:val="both"/>
            </w:pPr>
            <w:r>
              <w:rPr>
                <w:rFonts w:ascii="仿宋_GB2312" w:hAnsi="仿宋_GB2312" w:cs="仿宋_GB2312" w:eastAsia="仿宋_GB2312"/>
                <w:sz w:val="20"/>
              </w:rPr>
              <w:t>3.实训表现与成果，优秀作品率（如直播脚本获评 “优秀” 比例）、创意抄袭率</w:t>
            </w:r>
          </w:p>
          <w:p>
            <w:pPr>
              <w:pStyle w:val="null3"/>
              <w:jc w:val="both"/>
            </w:pPr>
            <w:r>
              <w:rPr>
                <w:rFonts w:ascii="仿宋_GB2312" w:hAnsi="仿宋_GB2312" w:cs="仿宋_GB2312" w:eastAsia="仿宋_GB2312"/>
                <w:sz w:val="20"/>
              </w:rPr>
              <w:t>4.实训后对口就业率（如从事直播电商相关岗位学生占比）；创业学生数及创业项目存活率（如运营 3 个月以上的直播账号占比）</w:t>
            </w:r>
          </w:p>
          <w:p>
            <w:pPr>
              <w:pStyle w:val="null3"/>
              <w:jc w:val="both"/>
            </w:pPr>
            <w:r>
              <w:rPr>
                <w:rFonts w:ascii="仿宋_GB2312" w:hAnsi="仿宋_GB2312" w:cs="仿宋_GB2312" w:eastAsia="仿宋_GB2312"/>
                <w:sz w:val="20"/>
              </w:rPr>
              <w:t>5.师资结构与资质，专职教师数 / 企业兼职教师数、“双师型” 教师占比（具备行业经验教师比例）</w:t>
            </w:r>
          </w:p>
          <w:p>
            <w:pPr>
              <w:pStyle w:val="null3"/>
              <w:jc w:val="both"/>
            </w:pPr>
            <w:r>
              <w:rPr>
                <w:rFonts w:ascii="仿宋_GB2312" w:hAnsi="仿宋_GB2312" w:cs="仿宋_GB2312" w:eastAsia="仿宋_GB2312"/>
                <w:sz w:val="20"/>
              </w:rPr>
              <w:t>6.教学任务，人均周课时量、实训指导时长（如直播复盘一对一指导次数）</w:t>
            </w:r>
          </w:p>
          <w:p>
            <w:pPr>
              <w:pStyle w:val="null3"/>
              <w:jc w:val="both"/>
            </w:pPr>
            <w:r>
              <w:rPr>
                <w:rFonts w:ascii="仿宋_GB2312" w:hAnsi="仿宋_GB2312" w:cs="仿宋_GB2312" w:eastAsia="仿宋_GB2312"/>
                <w:sz w:val="20"/>
              </w:rPr>
              <w:t>7.教师教学满意度评分（10 分制，含专业性、互动性、实操指导等维度）</w:t>
            </w:r>
          </w:p>
          <w:p>
            <w:pPr>
              <w:pStyle w:val="null3"/>
              <w:jc w:val="both"/>
            </w:pPr>
            <w:r>
              <w:rPr>
                <w:rFonts w:ascii="仿宋_GB2312" w:hAnsi="仿宋_GB2312" w:cs="仿宋_GB2312" w:eastAsia="仿宋_GB2312"/>
                <w:sz w:val="20"/>
              </w:rPr>
              <w:t>8.校企合作横向项目数（如为本地企业制定直播方案的项目量）</w:t>
            </w:r>
          </w:p>
          <w:p>
            <w:pPr>
              <w:pStyle w:val="null3"/>
              <w:jc w:val="both"/>
            </w:pPr>
            <w:r>
              <w:rPr>
                <w:rFonts w:ascii="仿宋_GB2312" w:hAnsi="仿宋_GB2312" w:cs="仿宋_GB2312" w:eastAsia="仿宋_GB2312"/>
                <w:sz w:val="20"/>
              </w:rPr>
              <w:t>9.教案 / 课件下载量、视频资源完播率（如实训操作视频完整观看率）</w:t>
            </w:r>
          </w:p>
          <w:p>
            <w:pPr>
              <w:pStyle w:val="null3"/>
              <w:jc w:val="both"/>
            </w:pPr>
            <w:r>
              <w:rPr>
                <w:rFonts w:ascii="仿宋_GB2312" w:hAnsi="仿宋_GB2312" w:cs="仿宋_GB2312" w:eastAsia="仿宋_GB2312"/>
                <w:sz w:val="20"/>
              </w:rPr>
              <w:t>10.校企共建课程数（如《本地产品直播运营》定制课）</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实战运营数据可视化平台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直播运营核心指标监测：实时呈现直播实训与实战效果</w:t>
            </w:r>
          </w:p>
          <w:p>
            <w:pPr>
              <w:pStyle w:val="null3"/>
              <w:jc w:val="both"/>
            </w:pPr>
            <w:r>
              <w:rPr>
                <w:rFonts w:ascii="仿宋_GB2312" w:hAnsi="仿宋_GB2312" w:cs="仿宋_GB2312" w:eastAsia="仿宋_GB2312"/>
                <w:sz w:val="20"/>
              </w:rPr>
              <w:t>1.教学型直播数据（模拟场景），GMV（虚拟销售额）、客单价、转化率（模拟购买点击数 / 观看人数）</w:t>
            </w:r>
          </w:p>
          <w:p>
            <w:pPr>
              <w:pStyle w:val="null3"/>
              <w:jc w:val="both"/>
            </w:pPr>
            <w:r>
              <w:rPr>
                <w:rFonts w:ascii="仿宋_GB2312" w:hAnsi="仿宋_GB2312" w:cs="仿宋_GB2312" w:eastAsia="仿宋_GB2312"/>
                <w:sz w:val="20"/>
              </w:rPr>
              <w:t>2.教学型直播数据，商品点击热力图（分析学生主推商品的受欢迎度）</w:t>
            </w:r>
          </w:p>
          <w:p>
            <w:pPr>
              <w:pStyle w:val="null3"/>
              <w:jc w:val="both"/>
            </w:pPr>
            <w:r>
              <w:rPr>
                <w:rFonts w:ascii="仿宋_GB2312" w:hAnsi="仿宋_GB2312" w:cs="仿宋_GB2312" w:eastAsia="仿宋_GB2312"/>
                <w:sz w:val="20"/>
              </w:rPr>
              <w:t>3.教学型直播数据，观众留存曲线（直播前 30 分钟留存率、1 小时留存率）</w:t>
            </w:r>
          </w:p>
          <w:p>
            <w:pPr>
              <w:pStyle w:val="null3"/>
              <w:jc w:val="both"/>
            </w:pPr>
            <w:r>
              <w:rPr>
                <w:rFonts w:ascii="仿宋_GB2312" w:hAnsi="仿宋_GB2312" w:cs="仿宋_GB2312" w:eastAsia="仿宋_GB2312"/>
                <w:sz w:val="20"/>
              </w:rPr>
              <w:t>4.实战型直播数据（真实场景），真实 GMV、利润额、ROI（投入产出比）</w:t>
            </w:r>
          </w:p>
          <w:p>
            <w:pPr>
              <w:pStyle w:val="null3"/>
              <w:jc w:val="both"/>
            </w:pPr>
            <w:r>
              <w:rPr>
                <w:rFonts w:ascii="仿宋_GB2312" w:hAnsi="仿宋_GB2312" w:cs="仿宋_GB2312" w:eastAsia="仿宋_GB2312"/>
                <w:sz w:val="20"/>
              </w:rPr>
              <w:t>5.复购率（同一用户在 30 天内再次购买的比例）</w:t>
            </w:r>
          </w:p>
          <w:p>
            <w:pPr>
              <w:pStyle w:val="null3"/>
              <w:jc w:val="both"/>
            </w:pPr>
            <w:r>
              <w:rPr>
                <w:rFonts w:ascii="仿宋_GB2312" w:hAnsi="仿宋_GB2312" w:cs="仿宋_GB2312" w:eastAsia="仿宋_GB2312"/>
                <w:sz w:val="20"/>
              </w:rPr>
              <w:t>6.分品类销售占比（如美妆 30%、农产品 25%、数码 35%）</w:t>
            </w:r>
          </w:p>
          <w:p>
            <w:pPr>
              <w:pStyle w:val="null3"/>
              <w:jc w:val="both"/>
            </w:pPr>
            <w:r>
              <w:rPr>
                <w:rFonts w:ascii="仿宋_GB2312" w:hAnsi="仿宋_GB2312" w:cs="仿宋_GB2312" w:eastAsia="仿宋_GB2312"/>
                <w:sz w:val="20"/>
              </w:rPr>
              <w:t>7.分渠道流量贡献（如自然流量 / 付费推广 / 私域引流的 GMV 占比）</w:t>
            </w:r>
          </w:p>
          <w:p>
            <w:pPr>
              <w:pStyle w:val="null3"/>
              <w:jc w:val="both"/>
            </w:pPr>
            <w:r>
              <w:rPr>
                <w:rFonts w:ascii="仿宋_GB2312" w:hAnsi="仿宋_GB2312" w:cs="仿宋_GB2312" w:eastAsia="仿宋_GB2312"/>
                <w:sz w:val="20"/>
              </w:rPr>
              <w:t>8.合作企业总数、新增合作企业数（按学期统计）</w:t>
            </w:r>
          </w:p>
          <w:p>
            <w:pPr>
              <w:pStyle w:val="null3"/>
              <w:jc w:val="both"/>
            </w:pPr>
            <w:r>
              <w:rPr>
                <w:rFonts w:ascii="仿宋_GB2312" w:hAnsi="仿宋_GB2312" w:cs="仿宋_GB2312" w:eastAsia="仿宋_GB2312"/>
                <w:sz w:val="20"/>
              </w:rPr>
              <w:t>9.企业产品曝光量（直播 / 短视频总播放量）、搜索量提升率（百度指数对比）</w:t>
            </w:r>
          </w:p>
          <w:p>
            <w:pPr>
              <w:pStyle w:val="null3"/>
              <w:jc w:val="both"/>
            </w:pPr>
            <w:r>
              <w:rPr>
                <w:rFonts w:ascii="仿宋_GB2312" w:hAnsi="仿宋_GB2312" w:cs="仿宋_GB2312" w:eastAsia="仿宋_GB2312"/>
                <w:sz w:val="20"/>
              </w:rPr>
              <w:t>10.企业满意度评分（10 分制，含方案专业性、执行效率、效果反馈）</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实战运营直播套装</w:t>
            </w:r>
            <w:r>
              <w:rPr>
                <w:rFonts w:ascii="仿宋_GB2312" w:hAnsi="仿宋_GB2312" w:cs="仿宋_GB2312" w:eastAsia="仿宋_GB2312"/>
                <w:sz w:val="20"/>
              </w:rPr>
              <w:t>（</w:t>
            </w:r>
            <w:r>
              <w:rPr>
                <w:rFonts w:ascii="仿宋_GB2312" w:hAnsi="仿宋_GB2312" w:cs="仿宋_GB2312" w:eastAsia="仿宋_GB2312"/>
                <w:sz w:val="20"/>
              </w:rPr>
              <w:t>2套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实战运营直播套装支持实战式直播教学开展，能够实现企业级直播效果，包含</w:t>
            </w:r>
            <w:r>
              <w:rPr>
                <w:rFonts w:ascii="仿宋_GB2312" w:hAnsi="仿宋_GB2312" w:cs="仿宋_GB2312" w:eastAsia="仿宋_GB2312"/>
                <w:sz w:val="20"/>
              </w:rPr>
              <w:t>1台专业直播相机、1台便携式直播终端、1台收音麦、1张直播中控桌、1套屏风式绿幕、1套移动式直播终端。</w:t>
            </w:r>
          </w:p>
          <w:p>
            <w:pPr>
              <w:pStyle w:val="null3"/>
              <w:jc w:val="both"/>
            </w:pPr>
            <w:r>
              <w:rPr>
                <w:rFonts w:ascii="仿宋_GB2312" w:hAnsi="仿宋_GB2312" w:cs="仿宋_GB2312" w:eastAsia="仿宋_GB2312"/>
                <w:sz w:val="20"/>
              </w:rPr>
              <w:t>一、专业直播相机</w:t>
            </w:r>
          </w:p>
          <w:p>
            <w:pPr>
              <w:pStyle w:val="null3"/>
              <w:jc w:val="both"/>
            </w:pPr>
            <w:r>
              <w:rPr>
                <w:rFonts w:ascii="仿宋_GB2312" w:hAnsi="仿宋_GB2312" w:cs="仿宋_GB2312" w:eastAsia="仿宋_GB2312"/>
                <w:sz w:val="20"/>
              </w:rPr>
              <w:t>1.4K高清画质；</w:t>
            </w:r>
          </w:p>
          <w:p>
            <w:pPr>
              <w:pStyle w:val="null3"/>
              <w:jc w:val="both"/>
            </w:pPr>
            <w:r>
              <w:rPr>
                <w:rFonts w:ascii="仿宋_GB2312" w:hAnsi="仿宋_GB2312" w:cs="仿宋_GB2312" w:eastAsia="仿宋_GB2312"/>
                <w:sz w:val="20"/>
              </w:rPr>
              <w:t>2.有效像素：≥1200万；</w:t>
            </w:r>
          </w:p>
          <w:p>
            <w:pPr>
              <w:pStyle w:val="null3"/>
              <w:jc w:val="both"/>
            </w:pPr>
            <w:r>
              <w:rPr>
                <w:rFonts w:ascii="仿宋_GB2312" w:hAnsi="仿宋_GB2312" w:cs="仿宋_GB2312" w:eastAsia="仿宋_GB2312"/>
                <w:sz w:val="20"/>
              </w:rPr>
              <w:t>3.变焦：1X-6X(3倍光学*2倍数码)；</w:t>
            </w:r>
          </w:p>
          <w:p>
            <w:pPr>
              <w:pStyle w:val="null3"/>
              <w:jc w:val="both"/>
            </w:pPr>
            <w:r>
              <w:rPr>
                <w:rFonts w:ascii="仿宋_GB2312" w:hAnsi="仿宋_GB2312" w:cs="仿宋_GB2312" w:eastAsia="仿宋_GB2312"/>
                <w:sz w:val="20"/>
              </w:rPr>
              <w:t>4.焦距：等效24-70mm；</w:t>
            </w:r>
          </w:p>
          <w:p>
            <w:pPr>
              <w:pStyle w:val="null3"/>
              <w:jc w:val="both"/>
            </w:pPr>
            <w:r>
              <w:rPr>
                <w:rFonts w:ascii="仿宋_GB2312" w:hAnsi="仿宋_GB2312" w:cs="仿宋_GB2312" w:eastAsia="仿宋_GB2312"/>
                <w:sz w:val="20"/>
              </w:rPr>
              <w:t>5.光圈：可调光圈，等效F6.3-F10；</w:t>
            </w:r>
          </w:p>
          <w:p>
            <w:pPr>
              <w:pStyle w:val="null3"/>
              <w:jc w:val="both"/>
            </w:pPr>
            <w:r>
              <w:rPr>
                <w:rFonts w:ascii="仿宋_GB2312" w:hAnsi="仿宋_GB2312" w:cs="仿宋_GB2312" w:eastAsia="仿宋_GB2312"/>
                <w:sz w:val="20"/>
              </w:rPr>
              <w:t>6.包含触摸屏5寸LCD  1080x1920px；</w:t>
            </w:r>
          </w:p>
          <w:p>
            <w:pPr>
              <w:pStyle w:val="null3"/>
              <w:jc w:val="both"/>
            </w:pPr>
            <w:r>
              <w:rPr>
                <w:rFonts w:ascii="仿宋_GB2312" w:hAnsi="仿宋_GB2312" w:cs="仿宋_GB2312" w:eastAsia="仿宋_GB2312"/>
                <w:sz w:val="20"/>
              </w:rPr>
              <w:t>7.支持UVC、HDMI、LAN、MIC 3.5、USB等多类型接口；</w:t>
            </w:r>
          </w:p>
          <w:p>
            <w:pPr>
              <w:pStyle w:val="null3"/>
              <w:jc w:val="both"/>
            </w:pPr>
            <w:r>
              <w:rPr>
                <w:rFonts w:ascii="仿宋_GB2312" w:hAnsi="仿宋_GB2312" w:cs="仿宋_GB2312" w:eastAsia="仿宋_GB2312"/>
                <w:sz w:val="20"/>
              </w:rPr>
              <w:t>8.随机配备可拉伸的直播支架。</w:t>
            </w:r>
          </w:p>
          <w:p>
            <w:pPr>
              <w:pStyle w:val="null3"/>
              <w:jc w:val="both"/>
            </w:pPr>
            <w:r>
              <w:rPr>
                <w:rFonts w:ascii="仿宋_GB2312" w:hAnsi="仿宋_GB2312" w:cs="仿宋_GB2312" w:eastAsia="仿宋_GB2312"/>
                <w:sz w:val="20"/>
              </w:rPr>
              <w:t>9.直播相机教学过程分析模块：具备采集老师教学、学生学习过程中的各项数据，包括设备使用次数、时长、拍摄场景、焦段记录、师生行为等；且为了保障教学效果，提供直播相机一学年线下授课，并以每天、每周、每季度、每学期为单位记录课程学习进度，根据学习过程数据与课程学习进度形成对应各师生的教师教学报告与学生学习报告。</w:t>
            </w:r>
          </w:p>
          <w:p>
            <w:pPr>
              <w:pStyle w:val="null3"/>
              <w:jc w:val="both"/>
            </w:pPr>
            <w:r>
              <w:rPr>
                <w:rFonts w:ascii="仿宋_GB2312" w:hAnsi="仿宋_GB2312" w:cs="仿宋_GB2312" w:eastAsia="仿宋_GB2312"/>
                <w:sz w:val="20"/>
              </w:rPr>
              <w:t>二、便携式直播终端</w:t>
            </w:r>
          </w:p>
          <w:p>
            <w:pPr>
              <w:pStyle w:val="null3"/>
              <w:jc w:val="both"/>
            </w:pPr>
            <w:r>
              <w:rPr>
                <w:rFonts w:ascii="仿宋_GB2312" w:hAnsi="仿宋_GB2312" w:cs="仿宋_GB2312" w:eastAsia="仿宋_GB2312"/>
                <w:sz w:val="20"/>
              </w:rPr>
              <w:t>1.屏幕尺寸：≥6.67英寸；</w:t>
            </w:r>
          </w:p>
          <w:p>
            <w:pPr>
              <w:pStyle w:val="null3"/>
              <w:jc w:val="both"/>
            </w:pPr>
            <w:r>
              <w:rPr>
                <w:rFonts w:ascii="仿宋_GB2312" w:hAnsi="仿宋_GB2312" w:cs="仿宋_GB2312" w:eastAsia="仿宋_GB2312"/>
                <w:sz w:val="20"/>
              </w:rPr>
              <w:t>2.屏幕材质：OLED直屏；屏幕分辨率≥2k；</w:t>
            </w:r>
          </w:p>
          <w:p>
            <w:pPr>
              <w:pStyle w:val="null3"/>
              <w:jc w:val="both"/>
            </w:pPr>
            <w:r>
              <w:rPr>
                <w:rFonts w:ascii="仿宋_GB2312" w:hAnsi="仿宋_GB2312" w:cs="仿宋_GB2312" w:eastAsia="仿宋_GB2312"/>
                <w:sz w:val="20"/>
              </w:rPr>
              <w:t>3.支持5G、4G网络；</w:t>
            </w:r>
          </w:p>
          <w:p>
            <w:pPr>
              <w:pStyle w:val="null3"/>
              <w:jc w:val="both"/>
            </w:pPr>
            <w:r>
              <w:rPr>
                <w:rFonts w:ascii="仿宋_GB2312" w:hAnsi="仿宋_GB2312" w:cs="仿宋_GB2312" w:eastAsia="仿宋_GB2312"/>
                <w:sz w:val="20"/>
              </w:rPr>
              <w:t>4.支持移动式直播，且可无缝实时互动；</w:t>
            </w:r>
          </w:p>
          <w:p>
            <w:pPr>
              <w:pStyle w:val="null3"/>
              <w:jc w:val="both"/>
            </w:pPr>
            <w:r>
              <w:rPr>
                <w:rFonts w:ascii="仿宋_GB2312" w:hAnsi="仿宋_GB2312" w:cs="仿宋_GB2312" w:eastAsia="仿宋_GB2312"/>
                <w:sz w:val="20"/>
              </w:rPr>
              <w:t>5.机身内存：≥512GB；运行内存：≥16GB；</w:t>
            </w:r>
          </w:p>
          <w:p>
            <w:pPr>
              <w:pStyle w:val="null3"/>
              <w:jc w:val="both"/>
            </w:pPr>
            <w:r>
              <w:rPr>
                <w:rFonts w:ascii="仿宋_GB2312" w:hAnsi="仿宋_GB2312" w:cs="仿宋_GB2312" w:eastAsia="仿宋_GB2312"/>
                <w:sz w:val="20"/>
              </w:rPr>
              <w:t>6.电池容量：≥6550mAh；</w:t>
            </w:r>
          </w:p>
          <w:p>
            <w:pPr>
              <w:pStyle w:val="null3"/>
              <w:jc w:val="both"/>
            </w:pPr>
            <w:r>
              <w:rPr>
                <w:rFonts w:ascii="仿宋_GB2312" w:hAnsi="仿宋_GB2312" w:cs="仿宋_GB2312" w:eastAsia="仿宋_GB2312"/>
                <w:sz w:val="20"/>
              </w:rPr>
              <w:t>7.充电功率：≥90W；充电接口：Type-C；</w:t>
            </w:r>
          </w:p>
          <w:p>
            <w:pPr>
              <w:pStyle w:val="null3"/>
              <w:jc w:val="both"/>
            </w:pPr>
            <w:r>
              <w:rPr>
                <w:rFonts w:ascii="仿宋_GB2312" w:hAnsi="仿宋_GB2312" w:cs="仿宋_GB2312" w:eastAsia="仿宋_GB2312"/>
                <w:sz w:val="20"/>
              </w:rPr>
              <w:t>8.生物识别：人脸识别；屏幕指纹；</w:t>
            </w:r>
          </w:p>
          <w:p>
            <w:pPr>
              <w:pStyle w:val="null3"/>
              <w:jc w:val="both"/>
            </w:pPr>
            <w:r>
              <w:rPr>
                <w:rFonts w:ascii="仿宋_GB2312" w:hAnsi="仿宋_GB2312" w:cs="仿宋_GB2312" w:eastAsia="仿宋_GB2312"/>
                <w:sz w:val="20"/>
              </w:rPr>
              <w:t>9.后摄主像素：≥5000万像素；前摄主像素：≥2000万像素；超广角镜头≥800万像素。</w:t>
            </w:r>
          </w:p>
          <w:p>
            <w:pPr>
              <w:pStyle w:val="null3"/>
              <w:jc w:val="both"/>
            </w:pPr>
            <w:r>
              <w:rPr>
                <w:rFonts w:ascii="仿宋_GB2312" w:hAnsi="仿宋_GB2312" w:cs="仿宋_GB2312" w:eastAsia="仿宋_GB2312"/>
                <w:sz w:val="20"/>
              </w:rPr>
              <w:t>三、收音麦</w:t>
            </w:r>
          </w:p>
          <w:p>
            <w:pPr>
              <w:pStyle w:val="null3"/>
              <w:jc w:val="both"/>
            </w:pPr>
            <w:r>
              <w:rPr>
                <w:rFonts w:ascii="仿宋_GB2312" w:hAnsi="仿宋_GB2312" w:cs="仿宋_GB2312" w:eastAsia="仿宋_GB2312"/>
                <w:sz w:val="20"/>
              </w:rPr>
              <w:t>1.一拖二无线领夹话筒（发射器×2，接收器×1，充电盒×1，收纳包×1） ；</w:t>
            </w:r>
          </w:p>
          <w:p>
            <w:pPr>
              <w:pStyle w:val="null3"/>
              <w:jc w:val="both"/>
            </w:pPr>
            <w:r>
              <w:rPr>
                <w:rFonts w:ascii="仿宋_GB2312" w:hAnsi="仿宋_GB2312" w:cs="仿宋_GB2312" w:eastAsia="仿宋_GB2312"/>
                <w:sz w:val="20"/>
              </w:rPr>
              <w:t>2.麦克风指向性：全指向；</w:t>
            </w:r>
          </w:p>
          <w:p>
            <w:pPr>
              <w:pStyle w:val="null3"/>
              <w:jc w:val="both"/>
            </w:pPr>
            <w:r>
              <w:rPr>
                <w:rFonts w:ascii="仿宋_GB2312" w:hAnsi="仿宋_GB2312" w:cs="仿宋_GB2312" w:eastAsia="仿宋_GB2312"/>
                <w:sz w:val="20"/>
              </w:rPr>
              <w:t>3.最大声压级：120dB SPL；</w:t>
            </w:r>
          </w:p>
          <w:p>
            <w:pPr>
              <w:pStyle w:val="null3"/>
              <w:jc w:val="both"/>
            </w:pPr>
            <w:r>
              <w:rPr>
                <w:rFonts w:ascii="仿宋_GB2312" w:hAnsi="仿宋_GB2312" w:cs="仿宋_GB2312" w:eastAsia="仿宋_GB2312"/>
                <w:sz w:val="20"/>
              </w:rPr>
              <w:t>4.音频频率响应：50HZ-20KHZ；</w:t>
            </w:r>
          </w:p>
          <w:p>
            <w:pPr>
              <w:pStyle w:val="null3"/>
              <w:jc w:val="both"/>
            </w:pPr>
            <w:r>
              <w:rPr>
                <w:rFonts w:ascii="仿宋_GB2312" w:hAnsi="仿宋_GB2312" w:cs="仿宋_GB2312" w:eastAsia="仿宋_GB2312"/>
                <w:sz w:val="20"/>
              </w:rPr>
              <w:t>5.阻抗：800Ω；</w:t>
            </w:r>
          </w:p>
          <w:p>
            <w:pPr>
              <w:pStyle w:val="null3"/>
              <w:jc w:val="both"/>
            </w:pPr>
            <w:r>
              <w:rPr>
                <w:rFonts w:ascii="仿宋_GB2312" w:hAnsi="仿宋_GB2312" w:cs="仿宋_GB2312" w:eastAsia="仿宋_GB2312"/>
                <w:sz w:val="20"/>
              </w:rPr>
              <w:t>6.等效噪声：21 dBA；</w:t>
            </w:r>
          </w:p>
          <w:p>
            <w:pPr>
              <w:pStyle w:val="null3"/>
              <w:jc w:val="both"/>
            </w:pPr>
            <w:r>
              <w:rPr>
                <w:rFonts w:ascii="仿宋_GB2312" w:hAnsi="仿宋_GB2312" w:cs="仿宋_GB2312" w:eastAsia="仿宋_GB2312"/>
                <w:sz w:val="20"/>
              </w:rPr>
              <w:t>7.传输距离≥50米（开阔地）。</w:t>
            </w:r>
          </w:p>
          <w:p>
            <w:pPr>
              <w:pStyle w:val="null3"/>
              <w:jc w:val="both"/>
            </w:pPr>
            <w:r>
              <w:rPr>
                <w:rFonts w:ascii="仿宋_GB2312" w:hAnsi="仿宋_GB2312" w:cs="仿宋_GB2312" w:eastAsia="仿宋_GB2312"/>
                <w:sz w:val="20"/>
              </w:rPr>
              <w:t>四、直播中控桌</w:t>
            </w:r>
          </w:p>
          <w:p>
            <w:pPr>
              <w:pStyle w:val="null3"/>
              <w:jc w:val="both"/>
            </w:pPr>
            <w:r>
              <w:rPr>
                <w:rFonts w:ascii="仿宋_GB2312" w:hAnsi="仿宋_GB2312" w:cs="仿宋_GB2312" w:eastAsia="仿宋_GB2312"/>
                <w:sz w:val="20"/>
              </w:rPr>
              <w:t>1.定制，长110cm*宽55cm；</w:t>
            </w:r>
          </w:p>
          <w:p>
            <w:pPr>
              <w:pStyle w:val="null3"/>
              <w:jc w:val="both"/>
            </w:pPr>
            <w:r>
              <w:rPr>
                <w:rFonts w:ascii="仿宋_GB2312" w:hAnsi="仿宋_GB2312" w:cs="仿宋_GB2312" w:eastAsia="仿宋_GB2312"/>
                <w:sz w:val="20"/>
              </w:rPr>
              <w:t>2.可调节升降，调节范围≥70cm-90cm，适用不同场景需求；</w:t>
            </w:r>
          </w:p>
          <w:p>
            <w:pPr>
              <w:pStyle w:val="null3"/>
              <w:jc w:val="both"/>
            </w:pPr>
            <w:r>
              <w:rPr>
                <w:rFonts w:ascii="仿宋_GB2312" w:hAnsi="仿宋_GB2312" w:cs="仿宋_GB2312" w:eastAsia="仿宋_GB2312"/>
                <w:sz w:val="20"/>
              </w:rPr>
              <w:t>3.桌面采用E1级25mm厚三聚氰胺实木颗粒板，支撑不易弯曲，防水、耐磨；</w:t>
            </w:r>
          </w:p>
          <w:p>
            <w:pPr>
              <w:pStyle w:val="null3"/>
              <w:jc w:val="both"/>
            </w:pPr>
            <w:r>
              <w:rPr>
                <w:rFonts w:ascii="仿宋_GB2312" w:hAnsi="仿宋_GB2312" w:cs="仿宋_GB2312" w:eastAsia="仿宋_GB2312"/>
                <w:sz w:val="20"/>
              </w:rPr>
              <w:t>4.桌脚采用钢架结构，支撑不易晃动、承重强，桌面和桌脚有三角支架进行加固。</w:t>
            </w:r>
          </w:p>
          <w:p>
            <w:pPr>
              <w:pStyle w:val="null3"/>
              <w:jc w:val="both"/>
            </w:pPr>
            <w:r>
              <w:rPr>
                <w:rFonts w:ascii="仿宋_GB2312" w:hAnsi="仿宋_GB2312" w:cs="仿宋_GB2312" w:eastAsia="仿宋_GB2312"/>
                <w:sz w:val="20"/>
              </w:rPr>
              <w:t>五、屏风式绿幕</w:t>
            </w:r>
          </w:p>
          <w:p>
            <w:pPr>
              <w:pStyle w:val="null3"/>
              <w:jc w:val="both"/>
            </w:pPr>
            <w:r>
              <w:rPr>
                <w:rFonts w:ascii="仿宋_GB2312" w:hAnsi="仿宋_GB2312" w:cs="仿宋_GB2312" w:eastAsia="仿宋_GB2312"/>
                <w:sz w:val="20"/>
              </w:rPr>
              <w:t>绿色抠像幕布</w:t>
            </w:r>
            <w:r>
              <w:rPr>
                <w:rFonts w:ascii="仿宋_GB2312" w:hAnsi="仿宋_GB2312" w:cs="仿宋_GB2312" w:eastAsia="仿宋_GB2312"/>
                <w:sz w:val="20"/>
              </w:rPr>
              <w:t>240*400cm，附带屏风式多功能背景架，免安装打孔，高度可调节，加厚幕料，不反光不透光，颜色纯正。</w:t>
            </w:r>
          </w:p>
          <w:p>
            <w:pPr>
              <w:pStyle w:val="null3"/>
              <w:jc w:val="both"/>
            </w:pPr>
            <w:r>
              <w:rPr>
                <w:rFonts w:ascii="仿宋_GB2312" w:hAnsi="仿宋_GB2312" w:cs="仿宋_GB2312" w:eastAsia="仿宋_GB2312"/>
                <w:sz w:val="20"/>
              </w:rPr>
              <w:t>六、移动式直播终端</w:t>
            </w:r>
          </w:p>
          <w:p>
            <w:pPr>
              <w:pStyle w:val="null3"/>
              <w:jc w:val="both"/>
            </w:pPr>
            <w:r>
              <w:rPr>
                <w:rFonts w:ascii="仿宋_GB2312" w:hAnsi="仿宋_GB2312" w:cs="仿宋_GB2312" w:eastAsia="仿宋_GB2312"/>
                <w:sz w:val="20"/>
              </w:rPr>
              <w:t>1.显示面积≥27英寸；</w:t>
            </w:r>
          </w:p>
          <w:p>
            <w:pPr>
              <w:pStyle w:val="null3"/>
              <w:jc w:val="both"/>
            </w:pPr>
            <w:r>
              <w:rPr>
                <w:rFonts w:ascii="仿宋_GB2312" w:hAnsi="仿宋_GB2312" w:cs="仿宋_GB2312" w:eastAsia="仿宋_GB2312"/>
                <w:sz w:val="20"/>
              </w:rPr>
              <w:t>2.CPU≥8核，独立NPU，AI引擎；</w:t>
            </w:r>
          </w:p>
          <w:p>
            <w:pPr>
              <w:pStyle w:val="null3"/>
              <w:jc w:val="both"/>
            </w:pPr>
            <w:r>
              <w:rPr>
                <w:rFonts w:ascii="仿宋_GB2312" w:hAnsi="仿宋_GB2312" w:cs="仿宋_GB2312" w:eastAsia="仿宋_GB2312"/>
                <w:sz w:val="20"/>
              </w:rPr>
              <w:t>3.运行内存≥8GB，存储空间≥64GB；</w:t>
            </w:r>
          </w:p>
          <w:p>
            <w:pPr>
              <w:pStyle w:val="null3"/>
              <w:jc w:val="both"/>
            </w:pPr>
            <w:r>
              <w:rPr>
                <w:rFonts w:ascii="仿宋_GB2312" w:hAnsi="仿宋_GB2312" w:cs="仿宋_GB2312" w:eastAsia="仿宋_GB2312"/>
                <w:sz w:val="20"/>
              </w:rPr>
              <w:t>4.电池容量≥6000mAh，熄屏待机时间≥100小时；</w:t>
            </w:r>
          </w:p>
          <w:p>
            <w:pPr>
              <w:pStyle w:val="null3"/>
              <w:jc w:val="both"/>
            </w:pPr>
            <w:r>
              <w:rPr>
                <w:rFonts w:ascii="仿宋_GB2312" w:hAnsi="仿宋_GB2312" w:cs="仿宋_GB2312" w:eastAsia="仿宋_GB2312"/>
                <w:sz w:val="20"/>
              </w:rPr>
              <w:t>5.接口：HDMI3.1≥1个，USB2.0≥1个；</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rPr>
              <w:t>实训教学直播套装</w:t>
            </w:r>
            <w:r>
              <w:rPr>
                <w:rFonts w:ascii="仿宋_GB2312" w:hAnsi="仿宋_GB2312" w:cs="仿宋_GB2312" w:eastAsia="仿宋_GB2312"/>
                <w:sz w:val="20"/>
              </w:rPr>
              <w:t>（</w:t>
            </w:r>
            <w:r>
              <w:rPr>
                <w:rFonts w:ascii="仿宋_GB2312" w:hAnsi="仿宋_GB2312" w:cs="仿宋_GB2312" w:eastAsia="仿宋_GB2312"/>
                <w:sz w:val="20"/>
              </w:rPr>
              <w:t>3套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实训教学直播套装支持实训直播教学开展，用于日常课堂使用，包含</w:t>
            </w:r>
            <w:r>
              <w:rPr>
                <w:rFonts w:ascii="仿宋_GB2312" w:hAnsi="仿宋_GB2312" w:cs="仿宋_GB2312" w:eastAsia="仿宋_GB2312"/>
                <w:sz w:val="20"/>
              </w:rPr>
              <w:t>1台移动式直播终端、1台收音麦、1张直播中控桌、1套屏风式绿幕。</w:t>
            </w:r>
          </w:p>
          <w:p>
            <w:pPr>
              <w:pStyle w:val="null3"/>
              <w:jc w:val="both"/>
            </w:pPr>
            <w:r>
              <w:rPr>
                <w:rFonts w:ascii="仿宋_GB2312" w:hAnsi="仿宋_GB2312" w:cs="仿宋_GB2312" w:eastAsia="仿宋_GB2312"/>
                <w:sz w:val="20"/>
              </w:rPr>
              <w:t>一、移动式直播终端</w:t>
            </w:r>
          </w:p>
          <w:p>
            <w:pPr>
              <w:pStyle w:val="null3"/>
              <w:jc w:val="both"/>
            </w:pPr>
            <w:r>
              <w:rPr>
                <w:rFonts w:ascii="仿宋_GB2312" w:hAnsi="仿宋_GB2312" w:cs="仿宋_GB2312" w:eastAsia="仿宋_GB2312"/>
                <w:sz w:val="20"/>
              </w:rPr>
              <w:t>1.显示面积≥27英寸；</w:t>
            </w:r>
          </w:p>
          <w:p>
            <w:pPr>
              <w:pStyle w:val="null3"/>
              <w:jc w:val="both"/>
            </w:pPr>
            <w:r>
              <w:rPr>
                <w:rFonts w:ascii="仿宋_GB2312" w:hAnsi="仿宋_GB2312" w:cs="仿宋_GB2312" w:eastAsia="仿宋_GB2312"/>
                <w:sz w:val="20"/>
              </w:rPr>
              <w:t>2.CPU≥8核，独立NPU，AI引擎；</w:t>
            </w:r>
          </w:p>
          <w:p>
            <w:pPr>
              <w:pStyle w:val="null3"/>
              <w:jc w:val="both"/>
            </w:pPr>
            <w:r>
              <w:rPr>
                <w:rFonts w:ascii="仿宋_GB2312" w:hAnsi="仿宋_GB2312" w:cs="仿宋_GB2312" w:eastAsia="仿宋_GB2312"/>
                <w:sz w:val="20"/>
              </w:rPr>
              <w:t>3.运行内存≥8GB，存储空间≥64GB；</w:t>
            </w:r>
          </w:p>
          <w:p>
            <w:pPr>
              <w:pStyle w:val="null3"/>
              <w:jc w:val="both"/>
            </w:pPr>
            <w:r>
              <w:rPr>
                <w:rFonts w:ascii="仿宋_GB2312" w:hAnsi="仿宋_GB2312" w:cs="仿宋_GB2312" w:eastAsia="仿宋_GB2312"/>
                <w:sz w:val="20"/>
              </w:rPr>
              <w:t>4.电池容量≥6000mAh，熄屏待机时间≥100小时；</w:t>
            </w:r>
          </w:p>
          <w:p>
            <w:pPr>
              <w:pStyle w:val="null3"/>
              <w:jc w:val="both"/>
            </w:pPr>
            <w:r>
              <w:rPr>
                <w:rFonts w:ascii="仿宋_GB2312" w:hAnsi="仿宋_GB2312" w:cs="仿宋_GB2312" w:eastAsia="仿宋_GB2312"/>
                <w:sz w:val="20"/>
              </w:rPr>
              <w:t>5.接口：HDMI3.1≥1个，USB2.0≥1个；</w:t>
            </w:r>
          </w:p>
          <w:p>
            <w:pPr>
              <w:pStyle w:val="null3"/>
              <w:jc w:val="both"/>
            </w:pPr>
            <w:r>
              <w:rPr>
                <w:rFonts w:ascii="仿宋_GB2312" w:hAnsi="仿宋_GB2312" w:cs="仿宋_GB2312" w:eastAsia="仿宋_GB2312"/>
                <w:sz w:val="20"/>
              </w:rPr>
              <w:t>二、收音麦</w:t>
            </w:r>
          </w:p>
          <w:p>
            <w:pPr>
              <w:pStyle w:val="null3"/>
              <w:jc w:val="both"/>
            </w:pPr>
            <w:r>
              <w:rPr>
                <w:rFonts w:ascii="仿宋_GB2312" w:hAnsi="仿宋_GB2312" w:cs="仿宋_GB2312" w:eastAsia="仿宋_GB2312"/>
                <w:sz w:val="20"/>
              </w:rPr>
              <w:t>1.一拖二无线领夹话筒（发射器×2，接收器×1，充电盒×1，收纳包×1） ；</w:t>
            </w:r>
          </w:p>
          <w:p>
            <w:pPr>
              <w:pStyle w:val="null3"/>
              <w:jc w:val="both"/>
            </w:pPr>
            <w:r>
              <w:rPr>
                <w:rFonts w:ascii="仿宋_GB2312" w:hAnsi="仿宋_GB2312" w:cs="仿宋_GB2312" w:eastAsia="仿宋_GB2312"/>
                <w:sz w:val="20"/>
              </w:rPr>
              <w:t>2.麦克风指向性：全指向；</w:t>
            </w:r>
          </w:p>
          <w:p>
            <w:pPr>
              <w:pStyle w:val="null3"/>
              <w:jc w:val="both"/>
            </w:pPr>
            <w:r>
              <w:rPr>
                <w:rFonts w:ascii="仿宋_GB2312" w:hAnsi="仿宋_GB2312" w:cs="仿宋_GB2312" w:eastAsia="仿宋_GB2312"/>
                <w:sz w:val="20"/>
              </w:rPr>
              <w:t>3.最大声压级：120dB SPL；</w:t>
            </w:r>
          </w:p>
          <w:p>
            <w:pPr>
              <w:pStyle w:val="null3"/>
              <w:jc w:val="both"/>
            </w:pPr>
            <w:r>
              <w:rPr>
                <w:rFonts w:ascii="仿宋_GB2312" w:hAnsi="仿宋_GB2312" w:cs="仿宋_GB2312" w:eastAsia="仿宋_GB2312"/>
                <w:sz w:val="20"/>
              </w:rPr>
              <w:t>4.音频频率响应：50HZ-20KHZ；</w:t>
            </w:r>
          </w:p>
          <w:p>
            <w:pPr>
              <w:pStyle w:val="null3"/>
              <w:jc w:val="both"/>
            </w:pPr>
            <w:r>
              <w:rPr>
                <w:rFonts w:ascii="仿宋_GB2312" w:hAnsi="仿宋_GB2312" w:cs="仿宋_GB2312" w:eastAsia="仿宋_GB2312"/>
                <w:sz w:val="20"/>
              </w:rPr>
              <w:t>5.阻抗：800Ω；</w:t>
            </w:r>
          </w:p>
          <w:p>
            <w:pPr>
              <w:pStyle w:val="null3"/>
              <w:jc w:val="both"/>
            </w:pPr>
            <w:r>
              <w:rPr>
                <w:rFonts w:ascii="仿宋_GB2312" w:hAnsi="仿宋_GB2312" w:cs="仿宋_GB2312" w:eastAsia="仿宋_GB2312"/>
                <w:sz w:val="20"/>
              </w:rPr>
              <w:t>6.等效噪声：21 dBA；</w:t>
            </w:r>
          </w:p>
          <w:p>
            <w:pPr>
              <w:pStyle w:val="null3"/>
              <w:jc w:val="both"/>
            </w:pPr>
            <w:r>
              <w:rPr>
                <w:rFonts w:ascii="仿宋_GB2312" w:hAnsi="仿宋_GB2312" w:cs="仿宋_GB2312" w:eastAsia="仿宋_GB2312"/>
                <w:sz w:val="20"/>
              </w:rPr>
              <w:t>7.传输距离≥50米（开阔地）。</w:t>
            </w:r>
          </w:p>
          <w:p>
            <w:pPr>
              <w:pStyle w:val="null3"/>
              <w:jc w:val="both"/>
            </w:pPr>
            <w:r>
              <w:rPr>
                <w:rFonts w:ascii="仿宋_GB2312" w:hAnsi="仿宋_GB2312" w:cs="仿宋_GB2312" w:eastAsia="仿宋_GB2312"/>
                <w:sz w:val="20"/>
              </w:rPr>
              <w:t>三、直播中控桌</w:t>
            </w:r>
          </w:p>
          <w:p>
            <w:pPr>
              <w:pStyle w:val="null3"/>
              <w:jc w:val="both"/>
            </w:pPr>
            <w:r>
              <w:rPr>
                <w:rFonts w:ascii="仿宋_GB2312" w:hAnsi="仿宋_GB2312" w:cs="仿宋_GB2312" w:eastAsia="仿宋_GB2312"/>
                <w:sz w:val="20"/>
              </w:rPr>
              <w:t>1.定制，长度≥110cm，宽度≥55cm；</w:t>
            </w:r>
          </w:p>
          <w:p>
            <w:pPr>
              <w:pStyle w:val="null3"/>
              <w:jc w:val="both"/>
            </w:pPr>
            <w:r>
              <w:rPr>
                <w:rFonts w:ascii="仿宋_GB2312" w:hAnsi="仿宋_GB2312" w:cs="仿宋_GB2312" w:eastAsia="仿宋_GB2312"/>
                <w:sz w:val="20"/>
              </w:rPr>
              <w:t>2.可调节升降，调节范围≥70cm-90cm，适用不同场景需求；</w:t>
            </w:r>
          </w:p>
          <w:p>
            <w:pPr>
              <w:pStyle w:val="null3"/>
              <w:jc w:val="both"/>
            </w:pPr>
            <w:r>
              <w:rPr>
                <w:rFonts w:ascii="仿宋_GB2312" w:hAnsi="仿宋_GB2312" w:cs="仿宋_GB2312" w:eastAsia="仿宋_GB2312"/>
                <w:sz w:val="20"/>
              </w:rPr>
              <w:t>3.桌面采用E1级25mm厚三聚氰胺实木颗粒板，支撑不易弯曲，防水、耐磨；</w:t>
            </w:r>
          </w:p>
          <w:p>
            <w:pPr>
              <w:pStyle w:val="null3"/>
              <w:jc w:val="both"/>
            </w:pPr>
            <w:r>
              <w:rPr>
                <w:rFonts w:ascii="仿宋_GB2312" w:hAnsi="仿宋_GB2312" w:cs="仿宋_GB2312" w:eastAsia="仿宋_GB2312"/>
                <w:sz w:val="20"/>
              </w:rPr>
              <w:t>4.桌脚采用钢架结构，支撑不易晃动、承重强，桌面和桌脚有三角支架进行加固</w:t>
            </w:r>
          </w:p>
          <w:p>
            <w:pPr>
              <w:pStyle w:val="null3"/>
              <w:jc w:val="both"/>
            </w:pPr>
            <w:r>
              <w:rPr>
                <w:rFonts w:ascii="仿宋_GB2312" w:hAnsi="仿宋_GB2312" w:cs="仿宋_GB2312" w:eastAsia="仿宋_GB2312"/>
                <w:sz w:val="20"/>
              </w:rPr>
              <w:t>四、屏风式绿幕</w:t>
            </w:r>
          </w:p>
          <w:p>
            <w:pPr>
              <w:pStyle w:val="null3"/>
              <w:jc w:val="both"/>
            </w:pPr>
            <w:r>
              <w:rPr>
                <w:rFonts w:ascii="仿宋_GB2312" w:hAnsi="仿宋_GB2312" w:cs="仿宋_GB2312" w:eastAsia="仿宋_GB2312"/>
                <w:sz w:val="20"/>
              </w:rPr>
              <w:t>绿色抠像幕布</w:t>
            </w:r>
            <w:r>
              <w:rPr>
                <w:rFonts w:ascii="仿宋_GB2312" w:hAnsi="仿宋_GB2312" w:cs="仿宋_GB2312" w:eastAsia="仿宋_GB2312"/>
                <w:sz w:val="20"/>
              </w:rPr>
              <w:t>240*400cm，附带屏风式多功能背景架，免安装打孔，高度可调节，加厚幕料，不反光不透光，颜色纯正。</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rPr>
              <w:t>实训教学直播练习套装</w:t>
            </w:r>
            <w:r>
              <w:rPr>
                <w:rFonts w:ascii="仿宋_GB2312" w:hAnsi="仿宋_GB2312" w:cs="仿宋_GB2312" w:eastAsia="仿宋_GB2312"/>
                <w:sz w:val="20"/>
              </w:rPr>
              <w:t>（</w:t>
            </w:r>
            <w:r>
              <w:rPr>
                <w:rFonts w:ascii="仿宋_GB2312" w:hAnsi="仿宋_GB2312" w:cs="仿宋_GB2312" w:eastAsia="仿宋_GB2312"/>
                <w:sz w:val="20"/>
              </w:rPr>
              <w:t>2套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实训教学直播练习套装支持实训直播练习开展，用于学生练习使用，包含</w:t>
            </w:r>
            <w:r>
              <w:rPr>
                <w:rFonts w:ascii="仿宋_GB2312" w:hAnsi="仿宋_GB2312" w:cs="仿宋_GB2312" w:eastAsia="仿宋_GB2312"/>
                <w:sz w:val="20"/>
              </w:rPr>
              <w:t>1套补光灯、1套屏风式绿幕、1套移动式直播终端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1套直播台、1套屏风。</w:t>
            </w:r>
          </w:p>
          <w:p>
            <w:pPr>
              <w:pStyle w:val="null3"/>
              <w:jc w:val="both"/>
            </w:pPr>
            <w:r>
              <w:rPr>
                <w:rFonts w:ascii="仿宋_GB2312" w:hAnsi="仿宋_GB2312" w:cs="仿宋_GB2312" w:eastAsia="仿宋_GB2312"/>
                <w:sz w:val="20"/>
              </w:rPr>
              <w:t>一、补光灯</w:t>
            </w:r>
          </w:p>
          <w:p>
            <w:pPr>
              <w:pStyle w:val="null3"/>
              <w:jc w:val="both"/>
            </w:pPr>
            <w:r>
              <w:rPr>
                <w:rFonts w:ascii="仿宋_GB2312" w:hAnsi="仿宋_GB2312" w:cs="仿宋_GB2312" w:eastAsia="仿宋_GB2312"/>
                <w:sz w:val="20"/>
              </w:rPr>
              <w:t>1.双色温设计，可切换 2700K 至 6500K 的白光和黄光</w:t>
            </w:r>
          </w:p>
          <w:p>
            <w:pPr>
              <w:pStyle w:val="null3"/>
              <w:jc w:val="both"/>
            </w:pPr>
            <w:r>
              <w:rPr>
                <w:rFonts w:ascii="仿宋_GB2312" w:hAnsi="仿宋_GB2312" w:cs="仿宋_GB2312" w:eastAsia="仿宋_GB2312"/>
                <w:sz w:val="20"/>
              </w:rPr>
              <w:t>2.光源功率 300W，具备 100% 光照度＞100000lx 的亮度，支持无极调光 0-100%，3.拥有 Ra＞97、TLCI＞98 的显色指数</w:t>
            </w:r>
          </w:p>
          <w:p>
            <w:pPr>
              <w:pStyle w:val="null3"/>
              <w:jc w:val="both"/>
            </w:pPr>
            <w:r>
              <w:rPr>
                <w:rFonts w:ascii="仿宋_GB2312" w:hAnsi="仿宋_GB2312" w:cs="仿宋_GB2312" w:eastAsia="仿宋_GB2312"/>
                <w:sz w:val="20"/>
              </w:rPr>
              <w:t>4.支持使用手机 APP 及 2.4GHz 智能调光</w:t>
            </w:r>
          </w:p>
          <w:p>
            <w:pPr>
              <w:pStyle w:val="null3"/>
              <w:jc w:val="both"/>
            </w:pPr>
            <w:r>
              <w:rPr>
                <w:rFonts w:ascii="仿宋_GB2312" w:hAnsi="仿宋_GB2312" w:cs="仿宋_GB2312" w:eastAsia="仿宋_GB2312"/>
                <w:sz w:val="20"/>
              </w:rPr>
              <w:t>5.采用三灯套装</w:t>
            </w:r>
          </w:p>
          <w:p>
            <w:pPr>
              <w:pStyle w:val="null3"/>
              <w:jc w:val="both"/>
            </w:pPr>
            <w:r>
              <w:rPr>
                <w:rFonts w:ascii="仿宋_GB2312" w:hAnsi="仿宋_GB2312" w:cs="仿宋_GB2312" w:eastAsia="仿宋_GB2312"/>
                <w:sz w:val="20"/>
              </w:rPr>
              <w:t>二、屏风式绿幕</w:t>
            </w:r>
          </w:p>
          <w:p>
            <w:pPr>
              <w:pStyle w:val="null3"/>
              <w:jc w:val="both"/>
            </w:pPr>
            <w:r>
              <w:rPr>
                <w:rFonts w:ascii="仿宋_GB2312" w:hAnsi="仿宋_GB2312" w:cs="仿宋_GB2312" w:eastAsia="仿宋_GB2312"/>
                <w:sz w:val="20"/>
              </w:rPr>
              <w:t>绿色抠像幕布</w:t>
            </w:r>
            <w:r>
              <w:rPr>
                <w:rFonts w:ascii="仿宋_GB2312" w:hAnsi="仿宋_GB2312" w:cs="仿宋_GB2312" w:eastAsia="仿宋_GB2312"/>
                <w:sz w:val="20"/>
              </w:rPr>
              <w:t>240*400cm，附带屏风式多功能背景架，免安装打孔，高度可调节，加厚幕料，不反光不透光，颜色纯正。</w:t>
            </w:r>
          </w:p>
          <w:p>
            <w:pPr>
              <w:pStyle w:val="null3"/>
              <w:jc w:val="both"/>
            </w:pPr>
            <w:r>
              <w:rPr>
                <w:rFonts w:ascii="仿宋_GB2312" w:hAnsi="仿宋_GB2312" w:cs="仿宋_GB2312" w:eastAsia="仿宋_GB2312"/>
                <w:sz w:val="20"/>
              </w:rPr>
              <w:t>三、移动式直播终端</w:t>
            </w:r>
          </w:p>
          <w:p>
            <w:pPr>
              <w:pStyle w:val="null3"/>
              <w:jc w:val="both"/>
            </w:pPr>
            <w:r>
              <w:rPr>
                <w:rFonts w:ascii="仿宋_GB2312" w:hAnsi="仿宋_GB2312" w:cs="仿宋_GB2312" w:eastAsia="仿宋_GB2312"/>
                <w:sz w:val="20"/>
              </w:rPr>
              <w:t>1.屏幕≥27英寸IPS广视角防眩类纸屏；</w:t>
            </w:r>
          </w:p>
          <w:p>
            <w:pPr>
              <w:pStyle w:val="null3"/>
              <w:jc w:val="both"/>
            </w:pPr>
            <w:r>
              <w:rPr>
                <w:rFonts w:ascii="仿宋_GB2312" w:hAnsi="仿宋_GB2312" w:cs="仿宋_GB2312" w:eastAsia="仿宋_GB2312"/>
                <w:sz w:val="20"/>
              </w:rPr>
              <w:t>2.CPU≥8核，独立NPU，AI引擎；</w:t>
            </w:r>
          </w:p>
          <w:p>
            <w:pPr>
              <w:pStyle w:val="null3"/>
              <w:jc w:val="both"/>
            </w:pPr>
            <w:r>
              <w:rPr>
                <w:rFonts w:ascii="仿宋_GB2312" w:hAnsi="仿宋_GB2312" w:cs="仿宋_GB2312" w:eastAsia="仿宋_GB2312"/>
                <w:sz w:val="20"/>
              </w:rPr>
              <w:t>3.运行内存≥8GB，存储空间≥64GB；</w:t>
            </w:r>
          </w:p>
          <w:p>
            <w:pPr>
              <w:pStyle w:val="null3"/>
              <w:jc w:val="both"/>
            </w:pPr>
            <w:r>
              <w:rPr>
                <w:rFonts w:ascii="仿宋_GB2312" w:hAnsi="仿宋_GB2312" w:cs="仿宋_GB2312" w:eastAsia="仿宋_GB2312"/>
                <w:sz w:val="20"/>
              </w:rPr>
              <w:t>4.电池容量≥6000mAh，熄屏待机时间≥100小时；</w:t>
            </w:r>
          </w:p>
          <w:p>
            <w:pPr>
              <w:pStyle w:val="null3"/>
              <w:jc w:val="both"/>
            </w:pPr>
            <w:r>
              <w:rPr>
                <w:rFonts w:ascii="仿宋_GB2312" w:hAnsi="仿宋_GB2312" w:cs="仿宋_GB2312" w:eastAsia="仿宋_GB2312"/>
                <w:sz w:val="20"/>
              </w:rPr>
              <w:t>5.接口：HDMI3.1≥1个，USB2.0≥1个；</w:t>
            </w:r>
          </w:p>
          <w:p>
            <w:pPr>
              <w:pStyle w:val="null3"/>
              <w:jc w:val="both"/>
            </w:pPr>
            <w:r>
              <w:rPr>
                <w:rFonts w:ascii="仿宋_GB2312" w:hAnsi="仿宋_GB2312" w:cs="仿宋_GB2312" w:eastAsia="仿宋_GB2312"/>
                <w:sz w:val="20"/>
              </w:rPr>
              <w:t>四、直播台</w:t>
            </w:r>
          </w:p>
          <w:p>
            <w:pPr>
              <w:pStyle w:val="null3"/>
              <w:jc w:val="both"/>
            </w:pPr>
            <w:r>
              <w:rPr>
                <w:rFonts w:ascii="仿宋_GB2312" w:hAnsi="仿宋_GB2312" w:cs="仿宋_GB2312" w:eastAsia="仿宋_GB2312"/>
                <w:sz w:val="20"/>
              </w:rPr>
              <w:t>1、尺寸：长800*宽600*高750，桌面材料：25MM三聚氰胺实木颗粒板。</w:t>
            </w:r>
          </w:p>
          <w:p>
            <w:pPr>
              <w:pStyle w:val="null3"/>
              <w:jc w:val="both"/>
            </w:pPr>
            <w:r>
              <w:rPr>
                <w:rFonts w:ascii="仿宋_GB2312" w:hAnsi="仿宋_GB2312" w:cs="仿宋_GB2312" w:eastAsia="仿宋_GB2312"/>
                <w:sz w:val="20"/>
              </w:rPr>
              <w:t>2、框架为优质方管和冷轧钢板组成，表面处理经过酸洗、磷化、静电喷塑；</w:t>
            </w:r>
          </w:p>
          <w:p>
            <w:pPr>
              <w:pStyle w:val="null3"/>
              <w:jc w:val="both"/>
            </w:pPr>
            <w:r>
              <w:rPr>
                <w:rFonts w:ascii="仿宋_GB2312" w:hAnsi="仿宋_GB2312" w:cs="仿宋_GB2312" w:eastAsia="仿宋_GB2312"/>
                <w:sz w:val="20"/>
              </w:rPr>
              <w:t>3.工艺：严格按照公司质量体系要求及完整的工艺流程，经过剪、冲、折、焊、磨、抛及酸洗、磷化、静电喷塑高温固化等工序制作</w:t>
            </w:r>
          </w:p>
          <w:p>
            <w:pPr>
              <w:pStyle w:val="null3"/>
              <w:jc w:val="both"/>
            </w:pPr>
            <w:r>
              <w:rPr>
                <w:rFonts w:ascii="仿宋_GB2312" w:hAnsi="仿宋_GB2312" w:cs="仿宋_GB2312" w:eastAsia="仿宋_GB2312"/>
                <w:sz w:val="20"/>
              </w:rPr>
              <w:t>五、屏风</w:t>
            </w:r>
          </w:p>
          <w:p>
            <w:pPr>
              <w:pStyle w:val="null3"/>
              <w:jc w:val="both"/>
            </w:pPr>
            <w:r>
              <w:rPr>
                <w:rFonts w:ascii="仿宋_GB2312" w:hAnsi="仿宋_GB2312" w:cs="仿宋_GB2312" w:eastAsia="仿宋_GB2312"/>
                <w:sz w:val="20"/>
              </w:rPr>
              <w:t>1.尺寸：长2500mm；宽500mm；高1800mm</w:t>
            </w:r>
          </w:p>
          <w:p>
            <w:pPr>
              <w:pStyle w:val="null3"/>
              <w:jc w:val="both"/>
            </w:pPr>
            <w:r>
              <w:rPr>
                <w:rFonts w:ascii="仿宋_GB2312" w:hAnsi="仿宋_GB2312" w:cs="仿宋_GB2312" w:eastAsia="仿宋_GB2312"/>
                <w:sz w:val="20"/>
              </w:rPr>
              <w:t>2.框架材质：加厚方管</w:t>
            </w:r>
          </w:p>
          <w:p>
            <w:pPr>
              <w:pStyle w:val="null3"/>
              <w:jc w:val="both"/>
            </w:pPr>
            <w:r>
              <w:rPr>
                <w:rFonts w:ascii="仿宋_GB2312" w:hAnsi="仿宋_GB2312" w:cs="仿宋_GB2312" w:eastAsia="仿宋_GB2312"/>
                <w:sz w:val="20"/>
              </w:rPr>
              <w:t>3.面料材质：尼龙防水布料</w:t>
            </w:r>
          </w:p>
          <w:p>
            <w:pPr>
              <w:pStyle w:val="null3"/>
              <w:jc w:val="both"/>
            </w:pPr>
            <w:r>
              <w:rPr>
                <w:rFonts w:ascii="仿宋_GB2312" w:hAnsi="仿宋_GB2312" w:cs="仿宋_GB2312" w:eastAsia="仿宋_GB2312"/>
                <w:sz w:val="20"/>
              </w:rPr>
              <w:t>4.带万向轮</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rPr>
              <w:t>直播间灯光套装</w:t>
            </w:r>
            <w:r>
              <w:rPr>
                <w:rFonts w:ascii="仿宋_GB2312" w:hAnsi="仿宋_GB2312" w:cs="仿宋_GB2312" w:eastAsia="仿宋_GB2312"/>
                <w:sz w:val="20"/>
              </w:rPr>
              <w:t>（</w:t>
            </w:r>
            <w:r>
              <w:rPr>
                <w:rFonts w:ascii="仿宋_GB2312" w:hAnsi="仿宋_GB2312" w:cs="仿宋_GB2312" w:eastAsia="仿宋_GB2312"/>
                <w:sz w:val="20"/>
              </w:rPr>
              <w:t>5套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200W恒定色温套装</w:t>
            </w:r>
          </w:p>
          <w:p>
            <w:pPr>
              <w:pStyle w:val="null3"/>
              <w:jc w:val="both"/>
            </w:pPr>
            <w:r>
              <w:rPr>
                <w:rFonts w:ascii="仿宋_GB2312" w:hAnsi="仿宋_GB2312" w:cs="仿宋_GB2312" w:eastAsia="仿宋_GB2312"/>
                <w:sz w:val="20"/>
              </w:rPr>
              <w:t>1.内含1个灯体；</w:t>
            </w:r>
          </w:p>
          <w:p>
            <w:pPr>
              <w:pStyle w:val="null3"/>
              <w:jc w:val="both"/>
            </w:pPr>
            <w:r>
              <w:rPr>
                <w:rFonts w:ascii="仿宋_GB2312" w:hAnsi="仿宋_GB2312" w:cs="仿宋_GB2312" w:eastAsia="仿宋_GB2312"/>
                <w:sz w:val="20"/>
              </w:rPr>
              <w:t>2.CCT：5600K；</w:t>
            </w:r>
          </w:p>
          <w:p>
            <w:pPr>
              <w:pStyle w:val="null3"/>
              <w:jc w:val="both"/>
            </w:pPr>
            <w:r>
              <w:rPr>
                <w:rFonts w:ascii="仿宋_GB2312" w:hAnsi="仿宋_GB2312" w:cs="仿宋_GB2312" w:eastAsia="仿宋_GB2312"/>
                <w:sz w:val="20"/>
              </w:rPr>
              <w:t>3.CRI：≥96；</w:t>
            </w:r>
          </w:p>
          <w:p>
            <w:pPr>
              <w:pStyle w:val="null3"/>
              <w:jc w:val="both"/>
            </w:pPr>
            <w:r>
              <w:rPr>
                <w:rFonts w:ascii="仿宋_GB2312" w:hAnsi="仿宋_GB2312" w:cs="仿宋_GB2312" w:eastAsia="仿宋_GB2312"/>
                <w:sz w:val="20"/>
              </w:rPr>
              <w:t>4.TLCI：≥99；</w:t>
            </w:r>
          </w:p>
          <w:p>
            <w:pPr>
              <w:pStyle w:val="null3"/>
              <w:jc w:val="both"/>
            </w:pPr>
            <w:r>
              <w:rPr>
                <w:rFonts w:ascii="仿宋_GB2312" w:hAnsi="仿宋_GB2312" w:cs="仿宋_GB2312" w:eastAsia="仿宋_GB2312"/>
                <w:sz w:val="20"/>
              </w:rPr>
              <w:t>5.CQS：≥95；</w:t>
            </w:r>
          </w:p>
          <w:p>
            <w:pPr>
              <w:pStyle w:val="null3"/>
              <w:jc w:val="both"/>
            </w:pPr>
            <w:r>
              <w:rPr>
                <w:rFonts w:ascii="仿宋_GB2312" w:hAnsi="仿宋_GB2312" w:cs="仿宋_GB2312" w:eastAsia="仿宋_GB2312"/>
                <w:sz w:val="20"/>
              </w:rPr>
              <w:t>6.光通量≥20000lm；</w:t>
            </w:r>
          </w:p>
          <w:p>
            <w:pPr>
              <w:pStyle w:val="null3"/>
              <w:jc w:val="both"/>
            </w:pPr>
            <w:r>
              <w:rPr>
                <w:rFonts w:ascii="仿宋_GB2312" w:hAnsi="仿宋_GB2312" w:cs="仿宋_GB2312" w:eastAsia="仿宋_GB2312"/>
                <w:sz w:val="20"/>
              </w:rPr>
              <w:t>7.输出功率≥200W；</w:t>
            </w:r>
          </w:p>
          <w:p>
            <w:pPr>
              <w:pStyle w:val="null3"/>
              <w:jc w:val="both"/>
            </w:pPr>
            <w:r>
              <w:rPr>
                <w:rFonts w:ascii="仿宋_GB2312" w:hAnsi="仿宋_GB2312" w:cs="仿宋_GB2312" w:eastAsia="仿宋_GB2312"/>
                <w:sz w:val="20"/>
              </w:rPr>
              <w:t>8.套装包含1个保荣卡口标准罩、1个电源线、1个电源适配器。</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200W可调色温灯光套装</w:t>
            </w:r>
          </w:p>
          <w:p>
            <w:pPr>
              <w:pStyle w:val="null3"/>
              <w:jc w:val="both"/>
            </w:pPr>
            <w:r>
              <w:rPr>
                <w:rFonts w:ascii="仿宋_GB2312" w:hAnsi="仿宋_GB2312" w:cs="仿宋_GB2312" w:eastAsia="仿宋_GB2312"/>
                <w:sz w:val="20"/>
              </w:rPr>
              <w:t>1.内含1个灯体；</w:t>
            </w:r>
          </w:p>
          <w:p>
            <w:pPr>
              <w:pStyle w:val="null3"/>
              <w:jc w:val="both"/>
            </w:pPr>
            <w:r>
              <w:rPr>
                <w:rFonts w:ascii="仿宋_GB2312" w:hAnsi="仿宋_GB2312" w:cs="仿宋_GB2312" w:eastAsia="仿宋_GB2312"/>
                <w:sz w:val="20"/>
              </w:rPr>
              <w:t>2.CCT：2700-6500K；</w:t>
            </w:r>
          </w:p>
          <w:p>
            <w:pPr>
              <w:pStyle w:val="null3"/>
              <w:jc w:val="both"/>
            </w:pPr>
            <w:r>
              <w:rPr>
                <w:rFonts w:ascii="仿宋_GB2312" w:hAnsi="仿宋_GB2312" w:cs="仿宋_GB2312" w:eastAsia="仿宋_GB2312"/>
                <w:sz w:val="20"/>
              </w:rPr>
              <w:t>3.CRI：≥95；</w:t>
            </w:r>
          </w:p>
          <w:p>
            <w:pPr>
              <w:pStyle w:val="null3"/>
              <w:jc w:val="both"/>
            </w:pPr>
            <w:r>
              <w:rPr>
                <w:rFonts w:ascii="仿宋_GB2312" w:hAnsi="仿宋_GB2312" w:cs="仿宋_GB2312" w:eastAsia="仿宋_GB2312"/>
                <w:sz w:val="20"/>
              </w:rPr>
              <w:t>4.TLCI：≥96；</w:t>
            </w:r>
          </w:p>
          <w:p>
            <w:pPr>
              <w:pStyle w:val="null3"/>
              <w:jc w:val="both"/>
            </w:pPr>
            <w:r>
              <w:rPr>
                <w:rFonts w:ascii="仿宋_GB2312" w:hAnsi="仿宋_GB2312" w:cs="仿宋_GB2312" w:eastAsia="仿宋_GB2312"/>
                <w:sz w:val="20"/>
              </w:rPr>
              <w:t>5.CQS：≥96；</w:t>
            </w:r>
          </w:p>
          <w:p>
            <w:pPr>
              <w:pStyle w:val="null3"/>
              <w:jc w:val="both"/>
            </w:pPr>
            <w:r>
              <w:rPr>
                <w:rFonts w:ascii="仿宋_GB2312" w:hAnsi="仿宋_GB2312" w:cs="仿宋_GB2312" w:eastAsia="仿宋_GB2312"/>
                <w:sz w:val="20"/>
              </w:rPr>
              <w:t>6.光通量≥17000lm；</w:t>
            </w:r>
          </w:p>
          <w:p>
            <w:pPr>
              <w:pStyle w:val="null3"/>
              <w:jc w:val="both"/>
            </w:pPr>
            <w:r>
              <w:rPr>
                <w:rFonts w:ascii="仿宋_GB2312" w:hAnsi="仿宋_GB2312" w:cs="仿宋_GB2312" w:eastAsia="仿宋_GB2312"/>
                <w:sz w:val="20"/>
              </w:rPr>
              <w:t>7.输出功率≥200W；</w:t>
            </w:r>
          </w:p>
          <w:p>
            <w:pPr>
              <w:pStyle w:val="null3"/>
              <w:jc w:val="both"/>
            </w:pPr>
            <w:r>
              <w:rPr>
                <w:rFonts w:ascii="仿宋_GB2312" w:hAnsi="仿宋_GB2312" w:cs="仿宋_GB2312" w:eastAsia="仿宋_GB2312"/>
                <w:sz w:val="20"/>
              </w:rPr>
              <w:t>8.套装包含1个保荣卡口标准罩、1个电源线、1个电源适配器。</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100W可调色温灯光套装</w:t>
            </w:r>
          </w:p>
          <w:p>
            <w:pPr>
              <w:pStyle w:val="null3"/>
              <w:jc w:val="both"/>
            </w:pPr>
            <w:r>
              <w:rPr>
                <w:rFonts w:ascii="仿宋_GB2312" w:hAnsi="仿宋_GB2312" w:cs="仿宋_GB2312" w:eastAsia="仿宋_GB2312"/>
                <w:sz w:val="20"/>
              </w:rPr>
              <w:t>1.内含1个灯体；</w:t>
            </w:r>
          </w:p>
          <w:p>
            <w:pPr>
              <w:pStyle w:val="null3"/>
              <w:jc w:val="both"/>
            </w:pPr>
            <w:r>
              <w:rPr>
                <w:rFonts w:ascii="仿宋_GB2312" w:hAnsi="仿宋_GB2312" w:cs="仿宋_GB2312" w:eastAsia="仿宋_GB2312"/>
                <w:sz w:val="20"/>
              </w:rPr>
              <w:t>2.CCT：2700K-6500K；</w:t>
            </w:r>
          </w:p>
          <w:p>
            <w:pPr>
              <w:pStyle w:val="null3"/>
              <w:jc w:val="both"/>
            </w:pPr>
            <w:r>
              <w:rPr>
                <w:rFonts w:ascii="仿宋_GB2312" w:hAnsi="仿宋_GB2312" w:cs="仿宋_GB2312" w:eastAsia="仿宋_GB2312"/>
                <w:sz w:val="20"/>
              </w:rPr>
              <w:t>3.CRI：≥95；</w:t>
            </w:r>
          </w:p>
          <w:p>
            <w:pPr>
              <w:pStyle w:val="null3"/>
              <w:jc w:val="both"/>
            </w:pPr>
            <w:r>
              <w:rPr>
                <w:rFonts w:ascii="仿宋_GB2312" w:hAnsi="仿宋_GB2312" w:cs="仿宋_GB2312" w:eastAsia="仿宋_GB2312"/>
                <w:sz w:val="20"/>
              </w:rPr>
              <w:t>4.TLCI：≥99；</w:t>
            </w:r>
          </w:p>
          <w:p>
            <w:pPr>
              <w:pStyle w:val="null3"/>
              <w:jc w:val="both"/>
            </w:pPr>
            <w:r>
              <w:rPr>
                <w:rFonts w:ascii="仿宋_GB2312" w:hAnsi="仿宋_GB2312" w:cs="仿宋_GB2312" w:eastAsia="仿宋_GB2312"/>
                <w:sz w:val="20"/>
              </w:rPr>
              <w:t>5.CQS：≥97；</w:t>
            </w:r>
          </w:p>
          <w:p>
            <w:pPr>
              <w:pStyle w:val="null3"/>
              <w:jc w:val="both"/>
            </w:pPr>
            <w:r>
              <w:rPr>
                <w:rFonts w:ascii="仿宋_GB2312" w:hAnsi="仿宋_GB2312" w:cs="仿宋_GB2312" w:eastAsia="仿宋_GB2312"/>
                <w:sz w:val="20"/>
              </w:rPr>
              <w:t>6.光通量≥8778lm；</w:t>
            </w:r>
          </w:p>
          <w:p>
            <w:pPr>
              <w:pStyle w:val="null3"/>
              <w:jc w:val="both"/>
            </w:pPr>
            <w:r>
              <w:rPr>
                <w:rFonts w:ascii="仿宋_GB2312" w:hAnsi="仿宋_GB2312" w:cs="仿宋_GB2312" w:eastAsia="仿宋_GB2312"/>
                <w:sz w:val="20"/>
              </w:rPr>
              <w:t>7.输出功率≥100W；</w:t>
            </w:r>
          </w:p>
          <w:p>
            <w:pPr>
              <w:pStyle w:val="null3"/>
              <w:jc w:val="both"/>
            </w:pPr>
            <w:r>
              <w:rPr>
                <w:rFonts w:ascii="仿宋_GB2312" w:hAnsi="仿宋_GB2312" w:cs="仿宋_GB2312" w:eastAsia="仿宋_GB2312"/>
                <w:sz w:val="20"/>
              </w:rPr>
              <w:t>8.套装包含1个保荣卡口标准罩、1个电源线、1个电源适配器。</w:t>
            </w:r>
          </w:p>
          <w:p>
            <w:pPr>
              <w:pStyle w:val="null3"/>
              <w:jc w:val="both"/>
            </w:pPr>
            <w:r>
              <w:rPr>
                <w:rFonts w:ascii="仿宋_GB2312" w:hAnsi="仿宋_GB2312" w:cs="仿宋_GB2312" w:eastAsia="仿宋_GB2312"/>
                <w:sz w:val="20"/>
              </w:rPr>
              <w:t>四、柔性折叠卷布灯光套装</w:t>
            </w:r>
          </w:p>
          <w:p>
            <w:pPr>
              <w:pStyle w:val="null3"/>
              <w:jc w:val="both"/>
            </w:pPr>
            <w:r>
              <w:rPr>
                <w:rFonts w:ascii="仿宋_GB2312" w:hAnsi="仿宋_GB2312" w:cs="仿宋_GB2312" w:eastAsia="仿宋_GB2312"/>
                <w:sz w:val="20"/>
              </w:rPr>
              <w:t>1.内含1个灯体，柔性可折叠；</w:t>
            </w:r>
          </w:p>
          <w:p>
            <w:pPr>
              <w:pStyle w:val="null3"/>
              <w:jc w:val="both"/>
            </w:pPr>
            <w:r>
              <w:rPr>
                <w:rFonts w:ascii="仿宋_GB2312" w:hAnsi="仿宋_GB2312" w:cs="仿宋_GB2312" w:eastAsia="仿宋_GB2312"/>
                <w:sz w:val="20"/>
              </w:rPr>
              <w:t>2.CCT：2500K~7500K；</w:t>
            </w:r>
          </w:p>
          <w:p>
            <w:pPr>
              <w:pStyle w:val="null3"/>
              <w:jc w:val="both"/>
            </w:pPr>
            <w:r>
              <w:rPr>
                <w:rFonts w:ascii="仿宋_GB2312" w:hAnsi="仿宋_GB2312" w:cs="仿宋_GB2312" w:eastAsia="仿宋_GB2312"/>
                <w:sz w:val="20"/>
              </w:rPr>
              <w:t>3.CRI：≥95；</w:t>
            </w:r>
          </w:p>
          <w:p>
            <w:pPr>
              <w:pStyle w:val="null3"/>
              <w:jc w:val="both"/>
            </w:pPr>
            <w:r>
              <w:rPr>
                <w:rFonts w:ascii="仿宋_GB2312" w:hAnsi="仿宋_GB2312" w:cs="仿宋_GB2312" w:eastAsia="仿宋_GB2312"/>
                <w:sz w:val="20"/>
              </w:rPr>
              <w:t>4.TLCI：≥97；</w:t>
            </w:r>
          </w:p>
          <w:p>
            <w:pPr>
              <w:pStyle w:val="null3"/>
              <w:jc w:val="both"/>
            </w:pPr>
            <w:r>
              <w:rPr>
                <w:rFonts w:ascii="仿宋_GB2312" w:hAnsi="仿宋_GB2312" w:cs="仿宋_GB2312" w:eastAsia="仿宋_GB2312"/>
                <w:sz w:val="20"/>
              </w:rPr>
              <w:t>5.输出功率≥200W；</w:t>
            </w:r>
          </w:p>
          <w:p>
            <w:pPr>
              <w:pStyle w:val="null3"/>
              <w:jc w:val="both"/>
            </w:pPr>
            <w:r>
              <w:rPr>
                <w:rFonts w:ascii="仿宋_GB2312" w:hAnsi="仿宋_GB2312" w:cs="仿宋_GB2312" w:eastAsia="仿宋_GB2312"/>
                <w:sz w:val="20"/>
              </w:rPr>
              <w:t>6.套装包含1个套装包、1个柔光箱、1个45°格栅、1个电源适配器、1个支撑柱、2个柔光布、1个AC电源线、1个支撑架、1个控制盒、1根延长线。</w:t>
            </w:r>
          </w:p>
          <w:p>
            <w:pPr>
              <w:pStyle w:val="null3"/>
              <w:jc w:val="both"/>
            </w:pPr>
            <w:r>
              <w:rPr>
                <w:rFonts w:ascii="仿宋_GB2312" w:hAnsi="仿宋_GB2312" w:cs="仿宋_GB2312" w:eastAsia="仿宋_GB2312"/>
                <w:sz w:val="20"/>
              </w:rPr>
              <w:t>7.针对拍摄场地、设备使用时长、设备使用数量、教学关键知识点记录、实战表现等教学活动数据，提供教学活动分析模块进行采集和分析，并结合实训与实战结果形成教学质量报告与学习质量报告；提供教案与一学年线下授课。</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rPr>
              <w:t>《电子商务基础》课程资源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求明确课程的总体教学目标，并将其细化到每个教学模块的具体学习产出，确保与直播电商行业最新的职业能力标准高度契合。课程内容须紧跟行业发展前沿，融入最新平台规则、营销模式和技术应用，并须结合学校实际情况与教学特点进行深度定制。</w:t>
            </w:r>
          </w:p>
          <w:p>
            <w:pPr>
              <w:pStyle w:val="null3"/>
              <w:jc w:val="both"/>
            </w:pPr>
            <w:r>
              <w:rPr>
                <w:rFonts w:ascii="仿宋_GB2312" w:hAnsi="仿宋_GB2312" w:cs="仿宋_GB2312" w:eastAsia="仿宋_GB2312"/>
                <w:sz w:val="20"/>
              </w:rPr>
              <w:t>1.课程内容总设计应为32学时（每学时按45分钟计），并提供详细的学时分配方案。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直播电商概论与行业趋势、主流直播电商平台分析与选择、直播间搭建与设备选择、直播内容策划与脚本撰写、直播互动与危机处理、直播数据分析与优化、直播电商营销与推广策略、直播电商法律法规与行业规范。</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.提供符合高等职业教育标准的完整且详尽的教案，涵盖课程的每个教学模块及具体课时，并采用统一、专业化的模板。</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.每个教学模块应至少配备2个PPT课件，并覆盖所有核心知识点。</w:t>
            </w:r>
          </w:p>
          <w:p>
            <w:pPr>
              <w:pStyle w:val="null3"/>
              <w:jc w:val="both"/>
            </w:pPr>
            <w:r>
              <w:rPr>
                <w:rFonts w:ascii="仿宋_GB2312" w:hAnsi="仿宋_GB2312" w:cs="仿宋_GB2312" w:eastAsia="仿宋_GB2312"/>
                <w:sz w:val="20"/>
              </w:rPr>
              <w:t>5.必须提供所有PPT源文件，方便学校教师进行二次开发、调整和更新。</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.每个教学模块匹配一个5-10分钟的真人出镜讲解视频，</w:t>
            </w:r>
            <w:r>
              <w:rPr>
                <w:rFonts w:ascii="仿宋_GB2312" w:hAnsi="仿宋_GB2312" w:cs="仿宋_GB2312" w:eastAsia="仿宋_GB2312"/>
                <w:sz w:val="20"/>
              </w:rPr>
              <w:t>并</w:t>
            </w:r>
            <w:r>
              <w:rPr>
                <w:rFonts w:ascii="仿宋_GB2312" w:hAnsi="仿宋_GB2312" w:cs="仿宋_GB2312" w:eastAsia="仿宋_GB2312"/>
                <w:sz w:val="20"/>
              </w:rPr>
              <w:t>确保内容精炼、深入浅出。</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.每个教学模块应至少提供2个实训任务，</w:t>
            </w:r>
            <w:r>
              <w:rPr>
                <w:rFonts w:ascii="仿宋_GB2312" w:hAnsi="仿宋_GB2312" w:cs="仿宋_GB2312" w:eastAsia="仿宋_GB2312"/>
                <w:sz w:val="20"/>
              </w:rPr>
              <w:t>且</w:t>
            </w:r>
            <w:r>
              <w:rPr>
                <w:rFonts w:ascii="仿宋_GB2312" w:hAnsi="仿宋_GB2312" w:cs="仿宋_GB2312" w:eastAsia="仿宋_GB2312"/>
                <w:sz w:val="20"/>
              </w:rPr>
              <w:t>任务应涵盖直播电商全流程。</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.提供教师用于指导学生完成任务的教师版实训指导手册。</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《直播销售》课程资源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直播沟通表达能力、营销话术设计能力、临场应变能力及销售转化能力。课程内容须紧密结合直播营销的实际流程，注重话术的实用性、有效性和创新性，并须结合学校实际情况与教学特点进行深度定制。</w:t>
            </w:r>
          </w:p>
          <w:p>
            <w:pPr>
              <w:pStyle w:val="null3"/>
              <w:jc w:val="both"/>
            </w:pPr>
            <w:r>
              <w:rPr>
                <w:rFonts w:ascii="仿宋_GB2312" w:hAnsi="仿宋_GB2312" w:cs="仿宋_GB2312" w:eastAsia="仿宋_GB2312"/>
                <w:sz w:val="20"/>
              </w:rPr>
              <w:t>1.课程内容总设计应为42学时（每学时按45分钟计），并提供详细的学时分配方案。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直播营销话术基础与心理学原理、开场与引流话术设计、产品讲解与卖点提炼话术、互动控场与氛围营造话术、促单催单与成交话术、售后追单与复购话术、突发状况与危机公关话术、直播风格塑造与个性化话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.每个教学模块应至少配备2个PPT课件，并覆盖所有核心话术类型和表达技巧。</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.每个教学模块匹配一个5-10分钟的真人出镜讲解视频，阐述核心话术技巧或表达原理并配以口头示范。</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.针对不同直播营销流程，每个教学模块匹配一个10-20分钟的专业话术拆解分析，展示正确的话术应用和临场应变。</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.每个教学模块应至少提供2个实训任务，任务应涵盖直播营销话术的各个环节。</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0"/>
              </w:rPr>
              <w:t>《内容策划与编辑》课程资源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直播脚本策划能力、平台后台操作能力、直播流程管理能力、数据分析应用能力及临场问题解决能力。课程内容须紧跟直播行业发展趋势，涵盖主流直播平台的最新功能与操作规范，并须结合学校实际情况与教学特点进行深度定制。</w:t>
            </w:r>
          </w:p>
          <w:p>
            <w:pPr>
              <w:pStyle w:val="null3"/>
              <w:jc w:val="both"/>
            </w:pPr>
            <w:r>
              <w:rPr>
                <w:rFonts w:ascii="仿宋_GB2312" w:hAnsi="仿宋_GB2312" w:cs="仿宋_GB2312" w:eastAsia="仿宋_GB2312"/>
                <w:sz w:val="20"/>
              </w:rPr>
              <w:t>1.课程内容总设计应为48学时（每学时按45分钟计），并提供详细的学时分配方案。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直播脚本基础与构成、不同类型直播脚本设计、直播间后台功能概览与基础设置、直播商品管理与链接配置、直播数据监控与分析、用户互动工具与评论管理、直播技术调试与突发状况处理、直播复盘与后台优化策略。</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.每个教学模块应至少配备2个PPT课件，并覆盖所有脚本撰写要点和后台操作功能。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.每个教学模块匹配一个5-10分钟的真人出镜讲解视频，阐述脚本逻辑和创意点。</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 每个教学模块匹配一个15-30分钟的专业话术拆解分析，</w:t>
            </w:r>
            <w:r>
              <w:rPr>
                <w:rFonts w:ascii="仿宋_GB2312" w:hAnsi="仿宋_GB2312" w:cs="仿宋_GB2312" w:eastAsia="仿宋_GB2312"/>
                <w:sz w:val="20"/>
              </w:rPr>
              <w:t>并</w:t>
            </w:r>
            <w:r>
              <w:rPr>
                <w:rFonts w:ascii="仿宋_GB2312" w:hAnsi="仿宋_GB2312" w:cs="仿宋_GB2312" w:eastAsia="仿宋_GB2312"/>
                <w:sz w:val="20"/>
              </w:rPr>
              <w:t>能够根据学校实际情况或模拟真实直播环境进行后台操作演示与脚本应用示范。</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.每个教学模块应至少提供2个实训任务。任务设计应具备可定制性，能够结合学校所在地产业特点和学生实习需求进行调整。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0"/>
              </w:rPr>
              <w:t>《短视频策划》课程资源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创意发散能力、视觉表达能力、视频制作技能及审美鉴赏能力。课程内容须紧跟短视频平台最新趋势、算法机制和流行玩法，并须结合学校实际情况与教学特点进行深度定制。</w:t>
            </w:r>
          </w:p>
          <w:p>
            <w:pPr>
              <w:pStyle w:val="null3"/>
              <w:jc w:val="both"/>
            </w:pPr>
            <w:r>
              <w:rPr>
                <w:rFonts w:ascii="仿宋_GB2312" w:hAnsi="仿宋_GB2312" w:cs="仿宋_GB2312" w:eastAsia="仿宋_GB2312"/>
                <w:sz w:val="20"/>
              </w:rPr>
              <w:t>1.课程内容总设计应为48学时（每学时按45分钟计），并提供详细的学时分配方案。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短视频行业概览与平台特性、灵感激发与创意方法论、短视频内容策划与脚本撰写、短视频拍摄技巧与基础设备、短视频剪辑与后期制作、短视频发布与运营推广、短视频数据分析与内容优化、短视频法律法规与职业道德。</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.每个教学模块应至少配备2个PPT课件，并覆盖所有创作流程和核心知识点。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.每个教学模块匹配一个5-10分钟的真人出镜讲解视频，阐述核心创意方法、灵感来源和应用场景。</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.选取不同类型的短视频爆款案例，每个教学模块匹配一个15-30分钟的深度分析，能够根据学校需求选择或制作具有本地特色或与学校专业方向相关的案例。</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.每个教学模块应至少提供2个设计精巧、具有实战性的实训任务。任务应涵盖短视频创作的全流程，任务设计应具备可定制性，能够结合学校所在地产业特点和学生实习需求进行调整。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0"/>
              </w:rPr>
              <w:t>《短视频运营》课程资源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短视频运营策略规划能力、数据分析决策能力、用户增长与维护能力、商业变现拓展能力及风险应对能力。课程内容须紧跟短视频行业最前沿的运营理论与实践，涵盖主流平台最新的运营工具与算法机制，并须结合学校实际情况与教学特点进行深度定制。</w:t>
            </w:r>
          </w:p>
          <w:p>
            <w:pPr>
              <w:pStyle w:val="null3"/>
              <w:jc w:val="both"/>
            </w:pPr>
            <w:r>
              <w:rPr>
                <w:rFonts w:ascii="仿宋_GB2312" w:hAnsi="仿宋_GB2312" w:cs="仿宋_GB2312" w:eastAsia="仿宋_GB2312"/>
                <w:sz w:val="20"/>
              </w:rPr>
              <w:t>1.课程内容总设计应为48学时（每学时按45分钟计），并提供详细的学时分配方案。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短视频运营概论与行业生态、短视频账号定位与内容策略、用户增长与粉丝运营、短视频数据分析与精细化运营、短视频流量获取与付费推广、短视频商业变现模式与合作 、短视频运营团队搭建与管理、短视频运营风险与合规管理。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.每个教学模块应至少配备2个PPT课件，并覆盖所有运营策略和数据分析要点。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.每个教学模块匹配一个5-10分钟的真人出镜讲解视频，阐述核心运营策略和分析。</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.针对短视频运营的实操，每个教学模块匹配一个15-30分钟的实操演示，能够根据学校需求融入特定平台或行业背景的运营操作示例。</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.每个教学模块应至少提供2个实训任务。任务应涵盖短视频运营的全链条，能够结合学校所在地产业特点和学生实习需求进行调整。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0"/>
              </w:rPr>
              <w:t>《新媒体运营》课程资源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跨平台内容矩阵的搭建与运营能力、公域与私域流量的联动转化能力、以及整合营销活动的策划执行能力。课程内容需结合主流新媒体平台（如微信公众号、视频号、微博、小红书）的最新运营逻辑与商业模式，并须结合学校实际情况与教学特点进行深度定制。</w:t>
            </w:r>
          </w:p>
          <w:p>
            <w:pPr>
              <w:pStyle w:val="null3"/>
              <w:jc w:val="both"/>
            </w:pPr>
            <w:r>
              <w:rPr>
                <w:rFonts w:ascii="仿宋_GB2312" w:hAnsi="仿宋_GB2312" w:cs="仿宋_GB2312" w:eastAsia="仿宋_GB2312"/>
                <w:sz w:val="20"/>
              </w:rPr>
              <w:t>1.课程内容总设计应为48学时（每学时按45分钟计），并提供详细的学时分配方案。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新媒体运营概论与平台生态、跨平台账号定位与内容矩阵策略、公域私域联动与引流模型（含社媒粉丝向直播间引流）、微信生态（公众号/视频号）深度运营、内容型社媒（小红书/微博）运营技巧、整合营销活动策划与执行（如618/双11大促联动）、新媒体数据分析与效果评估、新媒体团队协作与危机管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.每个教学模块应至少配备2个PPT课件，并覆盖所有核心运营策略和平台玩法。</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.每个教学模块匹配一个5-10分钟的真人出镜讲解视频，阐述核心运营策略或平台机制。</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.针对跨平台内容策划、私域流量承接、整合营销活动等关键环节，每个教学模块匹配一个15-30分钟的专业演示视频，视频内容应可根据学校实际软硬件环境和教学场景进行调整和录制。</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.每个教学模块应至少提供2个实训任务，任务设计应具备可定制性，能够结合学校所在地产业特点和学生实习需求进行调整。</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0"/>
              </w:rPr>
              <w:t>《选品与采购》课程资源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数据驱动的选品能力、供应链的开发与谈判能力、以及产品成本与利润的精准核算能力。课程内容需对接行业主流电商数据分析平台，紧密结合直播电商的真实选品流程与盈利模式，并须结合学校实际情况与教学特点进行深度定制。</w:t>
            </w:r>
          </w:p>
          <w:p>
            <w:pPr>
              <w:pStyle w:val="null3"/>
              <w:jc w:val="both"/>
            </w:pPr>
            <w:r>
              <w:rPr>
                <w:rFonts w:ascii="仿宋_GB2312" w:hAnsi="仿宋_GB2312" w:cs="仿宋_GB2312" w:eastAsia="仿宋_GB2312"/>
                <w:sz w:val="20"/>
              </w:rPr>
              <w:t>1.课程内容总设计应为32学时（每学时按45分钟计），并提供详细的学时分配方案。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直播电商选品概论与策略、市场趋势与用户需求洞察、主流选品数据平台应用实战、产品成本核算与利润测算、供应链开发与谈判技巧、不同品类（服饰/美妆/食品等）选品策略、爆款打造与产品生命周期管理、选品采购法律法规与风险规避。</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.每个教学模块应至少配备2个PPT课件，并覆盖所有核心知识点。</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.每个教学模块匹配一个5-10分钟的真人出镜讲解视频，讲解核心选品方法论或成本核算原理。</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.针对数据平台操作、供应链谈判、利润空间测算等关键实操环节，每个教学模块匹配一个15-30分钟的专业演示视频，视频内容应可根据学校实际情况进行调整和录制。</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.视频须经过专业剪辑、字幕、片头片尾、背景音乐（无版权争议）、动画效果等，提升视频质感和教学效果。</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.每个教学模块应至少提供2个实训任务，任务设计应具备可定制性，能够结合学校所在地产业特点和学生实习需求进行调整。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AI直播》课程资源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要求明确课程的总体教学目标，重点突出</w:t>
            </w:r>
            <w:r>
              <w:rPr>
                <w:rFonts w:ascii="仿宋_GB2312" w:hAnsi="仿宋_GB2312" w:cs="仿宋_GB2312" w:eastAsia="仿宋_GB2312"/>
                <w:sz w:val="20"/>
              </w:rPr>
              <w:t>AI直播工具的应用能力、人机协同的直播运营效率、以及AI驱动的创新直播方案设计能力。课程内容需依托学校虚拟直播与数字人技术实训条件，紧跟AI技术在直播领域的最新应用，并须结合学校实际情况与教学特点进行深度定制。</w:t>
            </w:r>
          </w:p>
          <w:p>
            <w:pPr>
              <w:pStyle w:val="null3"/>
              <w:jc w:val="both"/>
            </w:pPr>
            <w:r>
              <w:rPr>
                <w:rFonts w:ascii="仿宋_GB2312" w:hAnsi="仿宋_GB2312" w:cs="仿宋_GB2312" w:eastAsia="仿宋_GB2312"/>
                <w:sz w:val="20"/>
              </w:rPr>
              <w:t>1.课程内容总设计应为32学时（每学时按45分钟计），并提供详细的学时分配方案。</w:t>
            </w:r>
          </w:p>
          <w:p>
            <w:pPr>
              <w:pStyle w:val="null3"/>
              <w:jc w:val="both"/>
            </w:pPr>
            <w:r>
              <w:rPr>
                <w:rFonts w:ascii="仿宋_GB2312" w:hAnsi="仿宋_GB2312" w:cs="仿宋_GB2312" w:eastAsia="仿宋_GB2312"/>
                <w:sz w:val="20"/>
              </w:rPr>
              <w:t>2.课程内容应逻辑清晰，至少划分为8个核心教学模块。模块涵盖但不限于以下内容：AI与直播电商行业融合趋势、虚拟主播与数字人技术入门、数字人形象创建与驱动实操、AI直播中控系统操作指南（含自动讲解/智能场控）、AI赋能直播内容生产（脚本/数据大屏生成）、AI智能互动与弹幕管理策略、人机协同直播流程设计与优化、AI直播伦理规范与未来展望。</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.每个教学模块应至少配备2个PPT课件，并覆盖所有核心技术点和应用场景。</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.每个教学模块匹配一个5-10分钟的真人出镜讲解视频，阐述核心AI概念或人机协同策略。</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.针对数字人创建、AI中控系统操作、AI脚本生成等核心技能，每个教学模块匹配一个15-30分钟的专业操作指南视频，视频内容应可根据学校实训软硬件环境进行定制化录制。</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.每个教学模块应至少提供2个</w:t>
            </w:r>
            <w:r>
              <w:rPr>
                <w:rFonts w:ascii="仿宋_GB2312" w:hAnsi="仿宋_GB2312" w:cs="仿宋_GB2312" w:eastAsia="仿宋_GB2312"/>
                <w:sz w:val="20"/>
              </w:rPr>
              <w:t>实</w:t>
            </w:r>
            <w:r>
              <w:rPr>
                <w:rFonts w:ascii="仿宋_GB2312" w:hAnsi="仿宋_GB2312" w:cs="仿宋_GB2312" w:eastAsia="仿宋_GB2312"/>
                <w:sz w:val="20"/>
              </w:rPr>
              <w:t>训任务，任务设计应具备可定制性，能够结合学校的虚拟直播实训条件进行调整。</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0"/>
              </w:rPr>
              <w:t>《商务数据分析》课程资源</w:t>
            </w:r>
            <w:r>
              <w:rPr>
                <w:rFonts w:ascii="仿宋_GB2312" w:hAnsi="仿宋_GB2312" w:cs="仿宋_GB2312" w:eastAsia="仿宋_GB2312"/>
                <w:sz w:val="20"/>
              </w:rPr>
              <w:t>（</w:t>
            </w:r>
            <w:r>
              <w:rPr>
                <w:rFonts w:ascii="仿宋_GB2312" w:hAnsi="仿宋_GB2312" w:cs="仿宋_GB2312" w:eastAsia="仿宋_GB2312"/>
                <w:sz w:val="20"/>
              </w:rPr>
              <w:t>1项</w:t>
            </w:r>
            <w:r>
              <w:rPr>
                <w:rFonts w:ascii="仿宋_GB2312" w:hAnsi="仿宋_GB2312" w:cs="仿宋_GB2312" w:eastAsia="仿宋_GB2312"/>
                <w:sz w:val="20"/>
              </w:rPr>
              <w:t>）</w:t>
            </w:r>
          </w:p>
          <w:p>
            <w:pPr>
              <w:pStyle w:val="null3"/>
              <w:spacing w:before="105" w:after="105"/>
              <w:jc w:val="both"/>
            </w:pPr>
            <w:r>
              <w:rPr>
                <w:rFonts w:ascii="仿宋_GB2312" w:hAnsi="仿宋_GB2312" w:cs="仿宋_GB2312" w:eastAsia="仿宋_GB2312"/>
                <w:sz w:val="20"/>
              </w:rPr>
              <w:t>要求明确课程的总体教学目标，重点突出数据洞察能力、逻辑分析能力、复盘优化能力、数据报告撰写能力及数据驱动决策能力。课程内容须紧跟直播电商和短视频行业最新的数据分析工具、指标体系和复盘方法论，并须结合学校实际情况与教学特点进行深度定制。</w:t>
            </w:r>
          </w:p>
          <w:p>
            <w:pPr>
              <w:pStyle w:val="null3"/>
              <w:spacing w:before="105" w:after="105"/>
              <w:jc w:val="both"/>
            </w:pPr>
            <w:r>
              <w:rPr>
                <w:rFonts w:ascii="仿宋_GB2312" w:hAnsi="仿宋_GB2312" w:cs="仿宋_GB2312" w:eastAsia="仿宋_GB2312"/>
                <w:sz w:val="20"/>
              </w:rPr>
              <w:t>1.课程内容总设计应为48学时（每学时按45分钟计），并提供详细的学时分配方案。</w:t>
            </w:r>
          </w:p>
          <w:p>
            <w:pPr>
              <w:pStyle w:val="null3"/>
              <w:spacing w:before="105" w:after="105"/>
              <w:jc w:val="both"/>
            </w:pPr>
            <w:r>
              <w:rPr>
                <w:rFonts w:ascii="仿宋_GB2312" w:hAnsi="仿宋_GB2312" w:cs="仿宋_GB2312" w:eastAsia="仿宋_GB2312"/>
                <w:sz w:val="20"/>
              </w:rPr>
              <w:t>2.课程内容应逻辑清晰，至少划分为8个核心教学模块。模块涵盖但不限于以下内容：数据分析基础与思维、直播电商/短视频核心数据指标、数据收集与平台数据后台、数据分析方法与模型、数据可视化与报告撰写、直播/短视频数据复盘流程与方法、A/B测试原理与实践、数据驱动的运营优化与增长。</w:t>
            </w:r>
          </w:p>
          <w:p>
            <w:pPr>
              <w:pStyle w:val="null3"/>
              <w:spacing w:before="105" w:after="105"/>
              <w:jc w:val="both"/>
            </w:pPr>
            <w:r>
              <w:rPr>
                <w:rFonts w:ascii="仿宋_GB2312" w:hAnsi="仿宋_GB2312" w:cs="仿宋_GB2312" w:eastAsia="仿宋_GB2312"/>
                <w:sz w:val="20"/>
              </w:rPr>
              <w:t>3</w:t>
            </w:r>
            <w:r>
              <w:rPr>
                <w:rFonts w:ascii="仿宋_GB2312" w:hAnsi="仿宋_GB2312" w:cs="仿宋_GB2312" w:eastAsia="仿宋_GB2312"/>
                <w:sz w:val="20"/>
              </w:rPr>
              <w:t>.提供符合高等职业教育标准的完整且详尽的教案，涵盖课程的每个教学模块及具体课时。</w:t>
            </w:r>
          </w:p>
          <w:p>
            <w:pPr>
              <w:pStyle w:val="null3"/>
              <w:spacing w:before="105" w:after="105"/>
              <w:jc w:val="both"/>
            </w:pPr>
            <w:r>
              <w:rPr>
                <w:rFonts w:ascii="仿宋_GB2312" w:hAnsi="仿宋_GB2312" w:cs="仿宋_GB2312" w:eastAsia="仿宋_GB2312"/>
                <w:sz w:val="20"/>
              </w:rPr>
              <w:t>4</w:t>
            </w:r>
            <w:r>
              <w:rPr>
                <w:rFonts w:ascii="仿宋_GB2312" w:hAnsi="仿宋_GB2312" w:cs="仿宋_GB2312" w:eastAsia="仿宋_GB2312"/>
                <w:sz w:val="20"/>
              </w:rPr>
              <w:t>.提供一份《教师授课指导手册》，辅助教师高效授课。</w:t>
            </w:r>
          </w:p>
          <w:p>
            <w:pPr>
              <w:pStyle w:val="null3"/>
              <w:spacing w:before="105" w:after="105"/>
              <w:jc w:val="both"/>
            </w:pPr>
            <w:r>
              <w:rPr>
                <w:rFonts w:ascii="仿宋_GB2312" w:hAnsi="仿宋_GB2312" w:cs="仿宋_GB2312" w:eastAsia="仿宋_GB2312"/>
                <w:sz w:val="20"/>
              </w:rPr>
              <w:t>5</w:t>
            </w:r>
            <w:r>
              <w:rPr>
                <w:rFonts w:ascii="仿宋_GB2312" w:hAnsi="仿宋_GB2312" w:cs="仿宋_GB2312" w:eastAsia="仿宋_GB2312"/>
                <w:sz w:val="20"/>
              </w:rPr>
              <w:t>.每个教学模块应至少配备2个PPT课件，并覆盖所有数据分析流程、指标、工具和复盘方法。</w:t>
            </w:r>
          </w:p>
          <w:p>
            <w:pPr>
              <w:pStyle w:val="null3"/>
              <w:spacing w:before="105" w:after="105"/>
              <w:jc w:val="both"/>
            </w:pPr>
            <w:r>
              <w:rPr>
                <w:rFonts w:ascii="仿宋_GB2312" w:hAnsi="仿宋_GB2312" w:cs="仿宋_GB2312" w:eastAsia="仿宋_GB2312"/>
                <w:sz w:val="20"/>
              </w:rPr>
              <w:t>6</w:t>
            </w:r>
            <w:r>
              <w:rPr>
                <w:rFonts w:ascii="仿宋_GB2312" w:hAnsi="仿宋_GB2312" w:cs="仿宋_GB2312" w:eastAsia="仿宋_GB2312"/>
                <w:sz w:val="20"/>
              </w:rPr>
              <w:t>.必须提供所有PPT源文件，方便学校教师进行二次开发、调整和更新。</w:t>
            </w:r>
          </w:p>
          <w:p>
            <w:pPr>
              <w:pStyle w:val="null3"/>
              <w:spacing w:before="105" w:after="105"/>
              <w:jc w:val="both"/>
            </w:pPr>
            <w:r>
              <w:rPr>
                <w:rFonts w:ascii="仿宋_GB2312" w:hAnsi="仿宋_GB2312" w:cs="仿宋_GB2312" w:eastAsia="仿宋_GB2312"/>
                <w:sz w:val="20"/>
              </w:rPr>
              <w:t>7</w:t>
            </w:r>
            <w:r>
              <w:rPr>
                <w:rFonts w:ascii="仿宋_GB2312" w:hAnsi="仿宋_GB2312" w:cs="仿宋_GB2312" w:eastAsia="仿宋_GB2312"/>
                <w:sz w:val="20"/>
              </w:rPr>
              <w:t>.每个教学模块匹配一个5-10分钟的真人出镜讲解视频，阐述核心数据指标、统计概念和分析方法。</w:t>
            </w:r>
          </w:p>
          <w:p>
            <w:pPr>
              <w:pStyle w:val="null3"/>
              <w:spacing w:before="105" w:after="105"/>
              <w:jc w:val="both"/>
            </w:pPr>
            <w:r>
              <w:rPr>
                <w:rFonts w:ascii="仿宋_GB2312" w:hAnsi="仿宋_GB2312" w:cs="仿宋_GB2312" w:eastAsia="仿宋_GB2312"/>
                <w:sz w:val="20"/>
              </w:rPr>
              <w:t>8</w:t>
            </w:r>
            <w:r>
              <w:rPr>
                <w:rFonts w:ascii="仿宋_GB2312" w:hAnsi="仿宋_GB2312" w:cs="仿宋_GB2312" w:eastAsia="仿宋_GB2312"/>
                <w:sz w:val="20"/>
              </w:rPr>
              <w:t>.选取真实（可脱敏处理）的直播电商或短视频运营数据，每个教学模块匹配一个15-30分钟的深度分析视频</w:t>
            </w:r>
            <w:r>
              <w:rPr>
                <w:rFonts w:ascii="仿宋_GB2312" w:hAnsi="仿宋_GB2312" w:cs="仿宋_GB2312" w:eastAsia="仿宋_GB2312"/>
                <w:sz w:val="20"/>
              </w:rPr>
              <w:t>，</w:t>
            </w:r>
            <w:r>
              <w:rPr>
                <w:rFonts w:ascii="仿宋_GB2312" w:hAnsi="仿宋_GB2312" w:cs="仿宋_GB2312" w:eastAsia="仿宋_GB2312"/>
                <w:sz w:val="20"/>
              </w:rPr>
              <w:t>并</w:t>
            </w:r>
            <w:r>
              <w:rPr>
                <w:rFonts w:ascii="仿宋_GB2312" w:hAnsi="仿宋_GB2312" w:cs="仿宋_GB2312" w:eastAsia="仿宋_GB2312"/>
                <w:sz w:val="20"/>
              </w:rPr>
              <w:t>能够结合学校需求提供特定行业或场景的数据案例进行演示。</w:t>
            </w:r>
          </w:p>
          <w:p>
            <w:pPr>
              <w:pStyle w:val="null3"/>
              <w:spacing w:before="105" w:after="105"/>
              <w:jc w:val="both"/>
            </w:pPr>
            <w:r>
              <w:rPr>
                <w:rFonts w:ascii="仿宋_GB2312" w:hAnsi="仿宋_GB2312" w:cs="仿宋_GB2312" w:eastAsia="仿宋_GB2312"/>
                <w:sz w:val="20"/>
              </w:rPr>
              <w:t>9</w:t>
            </w:r>
            <w:r>
              <w:rPr>
                <w:rFonts w:ascii="仿宋_GB2312" w:hAnsi="仿宋_GB2312" w:cs="仿宋_GB2312" w:eastAsia="仿宋_GB2312"/>
                <w:sz w:val="20"/>
              </w:rPr>
              <w:t>.每个教学模块应至少提供2个实训任务。</w:t>
            </w:r>
            <w:r>
              <w:rPr>
                <w:rFonts w:ascii="仿宋_GB2312" w:hAnsi="仿宋_GB2312" w:cs="仿宋_GB2312" w:eastAsia="仿宋_GB2312"/>
                <w:sz w:val="20"/>
              </w:rPr>
              <w:t>且</w:t>
            </w:r>
            <w:r>
              <w:rPr>
                <w:rFonts w:ascii="仿宋_GB2312" w:hAnsi="仿宋_GB2312" w:cs="仿宋_GB2312" w:eastAsia="仿宋_GB2312"/>
                <w:sz w:val="20"/>
              </w:rPr>
              <w:t>任务设计应具备可定制性，能够结合学校所在地产业特点和学生实习需求进行调整。</w:t>
            </w:r>
          </w:p>
          <w:p>
            <w:pPr>
              <w:pStyle w:val="null3"/>
              <w:spacing w:before="105" w:after="105"/>
              <w:jc w:val="both"/>
            </w:pPr>
            <w:r>
              <w:rPr>
                <w:rFonts w:ascii="仿宋_GB2312" w:hAnsi="仿宋_GB2312" w:cs="仿宋_GB2312" w:eastAsia="仿宋_GB2312"/>
                <w:sz w:val="20"/>
              </w:rPr>
              <w:t>10</w:t>
            </w:r>
            <w:r>
              <w:rPr>
                <w:rFonts w:ascii="仿宋_GB2312" w:hAnsi="仿宋_GB2312" w:cs="仿宋_GB2312" w:eastAsia="仿宋_GB2312"/>
                <w:sz w:val="20"/>
              </w:rPr>
              <w:t>.供应商承诺所提供所有课程资源拥有完全的、合法的知识产权，或已获得合法授权，不存在任何侵权行为。课程资源交付并验收合格后，其知识产权（包括但不限于著作权、使用权、修改权、传播权）归采购方所有，采购方有权对资源进行修改、复制、传播和教学使用，无需再次支付任何费用或取得供应商许可。</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0"/>
              </w:rPr>
              <w:t>投标人应保证在本项目使用的任何产品和服务</w:t>
            </w:r>
            <w:r>
              <w:rPr>
                <w:rFonts w:ascii="仿宋_GB2312" w:hAnsi="仿宋_GB2312" w:cs="仿宋_GB2312" w:eastAsia="仿宋_GB2312"/>
                <w:sz w:val="20"/>
              </w:rPr>
              <w:t>(包括部分使用)时，不会产生因第三方提出侵犯其专利权、商标权或其它知识产权而引起的法律和经济纠纷，如因专利权、商标权或其它知识产权而引起法律和经济纠纷，由投标人承担所有相关责任;</w:t>
            </w:r>
          </w:p>
          <w:p>
            <w:pPr>
              <w:pStyle w:val="null3"/>
            </w:pPr>
            <w:r>
              <w:rPr>
                <w:rFonts w:ascii="仿宋_GB2312" w:hAnsi="仿宋_GB2312" w:cs="仿宋_GB2312" w:eastAsia="仿宋_GB2312"/>
                <w:sz w:val="20"/>
              </w:rPr>
              <w:t>采购人享有本项目实施过程中产生的知识成果及知识产权</w:t>
            </w:r>
            <w:r>
              <w:rPr>
                <w:rFonts w:ascii="仿宋_GB2312" w:hAnsi="仿宋_GB2312" w:cs="仿宋_GB2312" w:eastAsia="仿宋_GB2312"/>
                <w:sz w:val="20"/>
              </w:rPr>
              <w:t>;</w:t>
            </w:r>
          </w:p>
          <w:p>
            <w:pPr>
              <w:pStyle w:val="null3"/>
            </w:pPr>
            <w:r>
              <w:rPr>
                <w:rFonts w:ascii="仿宋_GB2312" w:hAnsi="仿宋_GB2312" w:cs="仿宋_GB2312" w:eastAsia="仿宋_GB2312"/>
                <w:sz w:val="20"/>
              </w:rPr>
              <w:t>投标人所投软件产品必须经过有效登记备案，符合中国信息安全要求的软件产品</w:t>
            </w:r>
            <w:r>
              <w:rPr>
                <w:rFonts w:ascii="仿宋_GB2312" w:hAnsi="仿宋_GB2312" w:cs="仿宋_GB2312" w:eastAsia="仿宋_GB2312"/>
                <w:sz w:val="20"/>
              </w:rPr>
              <w:t>,必须提供对应产品的软件著作权登记证;此外还需具备针对所投软件</w:t>
            </w:r>
            <w:r>
              <w:rPr>
                <w:rFonts w:ascii="仿宋_GB2312" w:hAnsi="仿宋_GB2312" w:cs="仿宋_GB2312" w:eastAsia="仿宋_GB2312"/>
                <w:sz w:val="20"/>
              </w:rPr>
              <w:t>产</w:t>
            </w:r>
            <w:r>
              <w:rPr>
                <w:rFonts w:ascii="仿宋_GB2312" w:hAnsi="仿宋_GB2312" w:cs="仿宋_GB2312" w:eastAsia="仿宋_GB2312"/>
                <w:sz w:val="20"/>
              </w:rPr>
              <w:t>品相关的服务能力。</w:t>
            </w:r>
          </w:p>
          <w:p>
            <w:pPr>
              <w:pStyle w:val="null3"/>
              <w:jc w:val="both"/>
            </w:pPr>
            <w:r>
              <w:rPr>
                <w:rFonts w:ascii="仿宋_GB2312" w:hAnsi="仿宋_GB2312" w:cs="仿宋_GB2312" w:eastAsia="仿宋_GB2312"/>
                <w:sz w:val="20"/>
              </w:rPr>
              <w:t>投标人所投软件产品非商品化软件</w:t>
            </w:r>
            <w:r>
              <w:rPr>
                <w:rFonts w:ascii="仿宋_GB2312" w:hAnsi="仿宋_GB2312" w:cs="仿宋_GB2312" w:eastAsia="仿宋_GB2312"/>
                <w:sz w:val="20"/>
              </w:rPr>
              <w:t>(如操作系统、office、一切已定型的专业通用软件等)而为定制化软件时，投标人必须提供该软件著作权登记证、软件开发商授权。</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b/>
              </w:rPr>
              <w:t>陪跑服务具体要求：</w:t>
            </w:r>
          </w:p>
          <w:p>
            <w:pPr>
              <w:pStyle w:val="null3"/>
            </w:pPr>
            <w:r>
              <w:rPr>
                <w:rFonts w:ascii="仿宋_GB2312" w:hAnsi="仿宋_GB2312" w:cs="仿宋_GB2312" w:eastAsia="仿宋_GB2312"/>
              </w:rPr>
              <w:t>1、产业学院整体运营陪跑服务，中标人需要指派直播电商领域资深专家或从业者，负责协助、参与产业学院管理工作，需要涵盖教科研规划与安排、场所及设备管理、实战项目协调、外部资源整合、校内外培训开展，保障产业学院常态化流畅的运转。</w:t>
            </w:r>
          </w:p>
          <w:p>
            <w:pPr>
              <w:pStyle w:val="null3"/>
            </w:pPr>
            <w:r>
              <w:rPr>
                <w:rFonts w:ascii="仿宋_GB2312" w:hAnsi="仿宋_GB2312" w:cs="仿宋_GB2312" w:eastAsia="仿宋_GB2312"/>
              </w:rPr>
              <w:t>2、学生实践教学陪跑服务，中标人需要指派直播电商领域资深专家或从业者，负责主导、参与学生实践教学任务的实施，需要涵盖技能演练、现场教学和案例分享等。</w:t>
            </w:r>
          </w:p>
          <w:p>
            <w:pPr>
              <w:pStyle w:val="null3"/>
            </w:pPr>
            <w:r>
              <w:rPr>
                <w:rFonts w:ascii="仿宋_GB2312" w:hAnsi="仿宋_GB2312" w:cs="仿宋_GB2312" w:eastAsia="仿宋_GB2312"/>
              </w:rPr>
              <w:t>3、实战项目运营陪跑服务，中标人需要指派直播电商领域资深专家或从业者，负责主导实战项目的企业化运作，需要涵盖直播间场景搭建、选品策划、流量运营、数据分析等全流程。</w:t>
            </w:r>
          </w:p>
          <w:p>
            <w:pPr>
              <w:pStyle w:val="null3"/>
              <w:jc w:val="both"/>
            </w:pPr>
            <w:r>
              <w:rPr>
                <w:rFonts w:ascii="仿宋_GB2312" w:hAnsi="仿宋_GB2312" w:cs="仿宋_GB2312" w:eastAsia="仿宋_GB2312"/>
                <w:sz w:val="21"/>
              </w:rPr>
              <w:t>4、学校教师内训陪跑服务，中标人需要指派直播电商领域资深专家或从业者，负责完成对专任教师行业化培训，需要涵盖直播电商平台规则、最新行业趋势、企业实战方法论等。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交货具体地点（服务地点）：博远楼西侧七层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中标供应商完成全部货物的供货、安装、调试、试运行合格后告知采购人，采购人在30天内组织验收，验收合格后中标供应商向采购人开具全额完税销售发票；采购人在收到发票后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采购人与中标供应商应严格遵行《财政部关于进一步加强政府采购需求和履约验收管理的指导意见》（财库【2016】205号）《政府采购需求管理办法》（财库〔2021〕22号）的要求、按照招标文件规定的要求和投标文件及合同承诺的内容进行验收。 （2）验收方法：项目设备安装及调试完成后由中标供应商通知采购人按招标文件要求、中标供应商的投标文件及承诺、签订的合同、国家及行业相关质量标准进行进行初步验收；采购人初步验收合格后立即进行试用，试用时间为7个工作日；试用期内运行正常，没有出现故障，双方按招标文件要求、中标供应商的投标文件及承诺、签订的合同、国家及行业相关质量标准进行最后验收。最后验收合格后，采购人向中标供应商出具合格验收报告，中标供应商凭此验收报告与采购人结算付款；最后验收不合格,中标供应商必须立即整改，整改仍不合格，采购人有权解除合同并追究中标供应商的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质保期：验收合格通过之日起5年。 售后服务响应时间（质保期内）：7天内，产品出现质量问题，免费换新；7天后，产品出现质量问题，应及时响应（包括电话、微信、QQ等）；及时响应无法解决时，需24小时内到达现场，72小时内修复；如在72小时内无法修复，则提供部件冗余服务或采取应急措施，提供相同产品或不低于故障产品规格档次的备用产品供采购人使用，以确保货物的正常使用。 培训内容及要求：通过培训增加师生对相关系统相关知识的了解；规范学校管理人员的行为方式并明确该系统项目后各个岗位的人员如何进行新的工作方式。</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1、本项目需要演示以下内容： （1）AI智能创作云门户平台：①能提供教师、学生两种角色不同的主题主页。管理人员能对门户主配色进行灵活调整，能对平台主页的主题色全局置灰。②用户门户首页能通过可视化拖拽的方式对门户首页的展示卡片进行顺序及内容上的调整，可以自定义增删页面卡片，卡片类型包含内置业务卡片、内容服务展示、应用服务展示卡片、数据图表展示卡片等。 （2）AI商业大数据智能分析实训平台：①支持对应用下的资源进行管理，包含应用的应用页面、导航树、应用表单、应用报表、数据源、视图、事件、应用业务流程、业务规则、Rest接口、数据库表、角色、资源和版本。②支持查看当前应用下的所有导航树信息，支持对导航树进行配置，包含导航下文件夹新增、删除，文件夹属性维护（名称、计算总数sql、url地址、url打开方式、图标等），同时支持对导航树样式进行预览；支持导航树新增、删除、拷贝、打包下载和导入功能。 （3）AI直播实训教学智能体：①软件能在线实时展示主讲人画面、屏幕画面、主讲人语音，线上其他成员可以观看。②授课企业导师能通过课堂学生的名单进行操作，对学生进行管理，包括：上下台、打开关闭视频、静音和解除静音、禁言、记分、移除学生。③截屏工具：企业导师能截取屏幕内任意区域内容并保存为图片，能在图片上进行批注，能将图片保存至本地，并且能把截图发送给其他成员。 （4）直播实训互动仿真融合平台：①商品管理：可对对已发布的商品进行管理与编辑，已发布的商品信息可实时同步到中控台，方便实训流程的下一步展开。②平台具备模拟直播中控台模块，通过直播互动功能可预览直播画面、主播留言、功能切换等；也可通过直播商品管理功能管理商品上架、下架、直播讲解、商品链接等。 （5）直播AI客服帮助台：①应支持查看各个模型的历史调用统计数据，至少包括调用总数、调用失败数、调用使用总tokens数、调用输入tokens数、调用输出tokens数等不同统计维度。②既支持手动添加意图例句，方便及时补充特殊或新出现的情况，也支持批量上传，提高例句录入效率。支持查看意图例句被命中的次数，为后续优化提供参考。③支持对知识引擎匹配度管理，包括知识管理的精确匹配阈值、近似匹配阈值、近似匹配命中片段值进行动态调整，也支持对文档管理命中阈值、命中片段值进行动态调整，可以选择检索方式。 2、其他要求：①投标人需要在线提交所有通过电子化交易平台实施的政府采购项目的投标文件，同时，线下提交纸质投标文件正本壹份、副本贰份，纸质投标文件正副本分别胶装，标明投标人名称密封递交，递交截止时间同在线递交电子投标文件截止时间一致，线下递交文件地点：西安市雁塔区科技路30号合力紫郡大厦B座21层，若电子投标文件与纸质投标文件不一致的，以电子投标文件为准。②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投标报价未超过采购预算或最高限价(合格)，投标报价超过采购预算或最高限价(不合格)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分项报价表.docx 投标函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产品技术参数表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基本分（30分）：完全符合、响应招标文件要求计30分，▲参数负偏离一项扣1分，未带标识参数每负偏离一项扣0.5分，扣完为止。 备注：文件中要求提供证明材料而未提供或提供的证明材料不能证明的视为负偏离。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评审标准：方案各部分内容全面详细、阐述条例清晰详尽、符合本项目采购需求的，每项最高计1分，满分5分。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软件产品（①AI智能创作云门户平台、②AI商业大数据智能分析实训平台、③AI直播实训教学智能体）满足国产化信创要求，需支持国产操作系统、国产数据库、国产中间件实现兼容性适配。要求提供相关兼容性适配证明材料并加盖投标人公章。每提供一个产品计1分，最多计3分，未提供不得分。 2、提供质量保证方案。内容包含①整体配置具有合理性、一致性、兼容性②产品性能、使用寿命及效果③质量保证措施。 评审标准：方案各部分内容全面详细、阐述条例清晰详尽、符合本项目采购需求的，完整合理得最高计3分，缺项少项计1分。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1、投标人提供不少于1年的驻场陪跑服务承诺（承诺函格式自拟），完全满足或优于文件要求得3分，未提供不得分。 2、针对本项目的实际需求提供①总体售后服务方案、②售后人员安排、③售后服务响应时间。售后服务方案详尽、可行，响应等方面进行比较，每项最高计1分，满分3分。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评审标准：方案各部分内容全面详细、阐述条例清晰详尽、符合本项目采购需求的，每项最高计1.5分，满分6分。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现场演示内容：投标人需对第三章3.5“其他要求”中的演示内容进行功能演示，每演示一项最高计1分，满分12分。 PPT、U盘镜像、DEMO等演示无效。演示时间不超过10分钟。</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提供2022年1月1日至今（以合同签订时间为准）的类似业绩，以业绩合同复印件为依据，每提供一个得1分，最高得5分。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详见附件：现场演示.docx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