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173D16">
      <w:pPr>
        <w:pStyle w:val="7"/>
        <w:jc w:val="center"/>
        <w:rPr>
          <w:rFonts w:hint="eastAsia" w:ascii="仿宋" w:hAnsi="仿宋" w:eastAsia="仿宋" w:cs="仿宋"/>
        </w:rPr>
      </w:pPr>
      <w:r>
        <w:rPr>
          <w:rFonts w:hint="eastAsia" w:ascii="仿宋" w:hAnsi="仿宋" w:eastAsia="仿宋" w:cs="仿宋"/>
        </w:rPr>
        <w:t>（本合同仅供参考，最终以甲乙双方友好协商签订的合同为准）</w:t>
      </w:r>
    </w:p>
    <w:p w14:paraId="3C25954C">
      <w:pPr>
        <w:jc w:val="center"/>
        <w:rPr>
          <w:rFonts w:hint="eastAsia" w:ascii="仿宋" w:hAnsi="仿宋" w:eastAsia="仿宋" w:cs="仿宋"/>
          <w:b/>
          <w:sz w:val="48"/>
          <w:szCs w:val="48"/>
          <w:lang w:eastAsia="zh-CN"/>
        </w:rPr>
      </w:pPr>
      <w:r>
        <w:rPr>
          <w:rFonts w:hint="eastAsia" w:ascii="仿宋" w:hAnsi="仿宋" w:eastAsia="仿宋" w:cs="仿宋"/>
          <w:b/>
          <w:sz w:val="48"/>
          <w:szCs w:val="48"/>
        </w:rPr>
        <w:t>陕西中医药大学附属医院</w:t>
      </w:r>
    </w:p>
    <w:p w14:paraId="78CED71F">
      <w:pPr>
        <w:rPr>
          <w:rFonts w:hint="eastAsia" w:ascii="仿宋" w:hAnsi="仿宋" w:eastAsia="仿宋" w:cs="仿宋"/>
          <w:b/>
          <w:sz w:val="72"/>
          <w:szCs w:val="72"/>
          <w:lang w:val="en-US" w:eastAsia="zh-CN"/>
        </w:rPr>
      </w:pPr>
      <w:bookmarkStart w:id="0" w:name="_GoBack"/>
      <w:bookmarkEnd w:id="0"/>
    </w:p>
    <w:p w14:paraId="388DA7E2">
      <w:pPr>
        <w:jc w:val="center"/>
        <w:rPr>
          <w:rFonts w:hint="eastAsia" w:ascii="仿宋" w:hAnsi="仿宋" w:eastAsia="仿宋" w:cs="仿宋"/>
          <w:b/>
          <w:sz w:val="72"/>
          <w:szCs w:val="72"/>
        </w:rPr>
      </w:pPr>
    </w:p>
    <w:p w14:paraId="7CE7780E">
      <w:pPr>
        <w:jc w:val="center"/>
        <w:rPr>
          <w:rFonts w:hint="eastAsia" w:ascii="仿宋" w:hAnsi="仿宋" w:eastAsia="仿宋" w:cs="仿宋"/>
          <w:b/>
          <w:sz w:val="72"/>
          <w:szCs w:val="72"/>
          <w:highlight w:val="none"/>
        </w:rPr>
      </w:pPr>
      <w:r>
        <w:rPr>
          <w:rFonts w:hint="eastAsia" w:ascii="仿宋" w:hAnsi="仿宋" w:eastAsia="仿宋" w:cs="仿宋"/>
          <w:b/>
          <w:sz w:val="72"/>
          <w:szCs w:val="72"/>
          <w:highlight w:val="none"/>
          <w:lang w:eastAsia="zh-CN"/>
        </w:rPr>
        <w:t>委托检验</w:t>
      </w:r>
      <w:r>
        <w:rPr>
          <w:rFonts w:hint="eastAsia" w:ascii="仿宋" w:hAnsi="仿宋" w:eastAsia="仿宋" w:cs="仿宋"/>
          <w:b/>
          <w:sz w:val="72"/>
          <w:szCs w:val="72"/>
          <w:highlight w:val="none"/>
        </w:rPr>
        <w:t>合同</w:t>
      </w:r>
    </w:p>
    <w:p w14:paraId="790163FB">
      <w:pPr>
        <w:jc w:val="center"/>
        <w:rPr>
          <w:rFonts w:hint="eastAsia" w:ascii="仿宋" w:hAnsi="仿宋" w:eastAsia="仿宋" w:cs="仿宋"/>
          <w:sz w:val="30"/>
          <w:szCs w:val="30"/>
        </w:rPr>
      </w:pPr>
    </w:p>
    <w:p w14:paraId="1A0FF88B">
      <w:pPr>
        <w:jc w:val="center"/>
        <w:rPr>
          <w:rFonts w:hint="eastAsia" w:ascii="仿宋" w:hAnsi="仿宋" w:eastAsia="仿宋" w:cs="仿宋"/>
          <w:sz w:val="30"/>
          <w:szCs w:val="30"/>
        </w:rPr>
      </w:pPr>
    </w:p>
    <w:p w14:paraId="73CA386B">
      <w:pPr>
        <w:jc w:val="center"/>
        <w:rPr>
          <w:rFonts w:hint="eastAsia" w:ascii="仿宋" w:hAnsi="仿宋" w:eastAsia="仿宋" w:cs="仿宋"/>
          <w:sz w:val="30"/>
          <w:szCs w:val="30"/>
        </w:rPr>
      </w:pPr>
    </w:p>
    <w:p w14:paraId="2D89CF3B">
      <w:pPr>
        <w:jc w:val="center"/>
        <w:rPr>
          <w:rFonts w:hint="eastAsia" w:ascii="仿宋" w:hAnsi="仿宋" w:eastAsia="仿宋" w:cs="仿宋"/>
          <w:sz w:val="30"/>
          <w:szCs w:val="30"/>
        </w:rPr>
      </w:pPr>
    </w:p>
    <w:p w14:paraId="10CB6CF1">
      <w:pPr>
        <w:pStyle w:val="8"/>
        <w:rPr>
          <w:rFonts w:hint="eastAsia" w:ascii="仿宋" w:hAnsi="仿宋" w:eastAsia="仿宋" w:cs="仿宋"/>
        </w:rPr>
      </w:pPr>
    </w:p>
    <w:p w14:paraId="2989F197">
      <w:pPr>
        <w:ind w:firstLine="2240" w:firstLineChars="700"/>
        <w:rPr>
          <w:rFonts w:hint="eastAsia" w:ascii="仿宋" w:hAnsi="仿宋" w:eastAsia="仿宋" w:cs="仿宋"/>
          <w:sz w:val="32"/>
          <w:szCs w:val="32"/>
        </w:rPr>
      </w:pPr>
    </w:p>
    <w:p w14:paraId="4E2EE6E3">
      <w:pPr>
        <w:pStyle w:val="3"/>
        <w:rPr>
          <w:rFonts w:hint="eastAsia" w:ascii="仿宋" w:hAnsi="仿宋" w:eastAsia="仿宋" w:cs="仿宋"/>
        </w:rPr>
      </w:pPr>
    </w:p>
    <w:p w14:paraId="6B3D444B">
      <w:pPr>
        <w:ind w:firstLine="1920" w:firstLineChars="600"/>
        <w:rPr>
          <w:rFonts w:hint="eastAsia" w:ascii="仿宋" w:hAnsi="仿宋" w:eastAsia="仿宋" w:cs="仿宋"/>
          <w:sz w:val="32"/>
          <w:szCs w:val="32"/>
        </w:rPr>
      </w:pPr>
      <w:r>
        <w:rPr>
          <w:rFonts w:hint="eastAsia" w:ascii="仿宋" w:hAnsi="仿宋" w:eastAsia="仿宋" w:cs="仿宋"/>
          <w:sz w:val="32"/>
          <w:szCs w:val="32"/>
        </w:rPr>
        <w:t>甲  方：</w:t>
      </w:r>
    </w:p>
    <w:p w14:paraId="23533DCD">
      <w:pPr>
        <w:ind w:firstLine="1920" w:firstLineChars="600"/>
        <w:rPr>
          <w:rFonts w:hint="eastAsia" w:ascii="仿宋" w:hAnsi="仿宋" w:eastAsia="仿宋" w:cs="仿宋"/>
          <w:sz w:val="32"/>
          <w:szCs w:val="32"/>
        </w:rPr>
      </w:pPr>
      <w:r>
        <w:rPr>
          <w:rFonts w:hint="eastAsia" w:ascii="仿宋" w:hAnsi="仿宋" w:eastAsia="仿宋" w:cs="仿宋"/>
          <w:sz w:val="32"/>
          <w:szCs w:val="32"/>
        </w:rPr>
        <w:t>乙  方：</w:t>
      </w:r>
    </w:p>
    <w:p w14:paraId="2D69E36D">
      <w:pPr>
        <w:ind w:firstLine="1920" w:firstLineChars="600"/>
        <w:rPr>
          <w:rFonts w:hint="eastAsia" w:ascii="仿宋" w:hAnsi="仿宋" w:eastAsia="仿宋" w:cs="仿宋"/>
          <w:sz w:val="32"/>
          <w:szCs w:val="32"/>
        </w:rPr>
      </w:pPr>
    </w:p>
    <w:p w14:paraId="31D87A57">
      <w:pPr>
        <w:pStyle w:val="3"/>
        <w:rPr>
          <w:rFonts w:hint="eastAsia" w:ascii="仿宋" w:hAnsi="仿宋" w:eastAsia="仿宋" w:cs="仿宋"/>
        </w:rPr>
      </w:pPr>
    </w:p>
    <w:p w14:paraId="659FB88A">
      <w:pPr>
        <w:rPr>
          <w:rFonts w:hint="eastAsia" w:ascii="仿宋" w:hAnsi="仿宋" w:eastAsia="仿宋" w:cs="仿宋"/>
          <w:sz w:val="32"/>
          <w:szCs w:val="32"/>
        </w:rPr>
      </w:pPr>
      <w:r>
        <w:rPr>
          <w:rFonts w:hint="eastAsia" w:ascii="仿宋" w:hAnsi="仿宋" w:eastAsia="仿宋" w:cs="仿宋"/>
          <w:b/>
          <w:sz w:val="32"/>
          <w:szCs w:val="32"/>
        </w:rPr>
        <w:t xml:space="preserve">     </w:t>
      </w:r>
      <w:r>
        <w:rPr>
          <w:rFonts w:hint="eastAsia" w:ascii="仿宋" w:hAnsi="仿宋" w:eastAsia="仿宋" w:cs="仿宋"/>
          <w:sz w:val="32"/>
          <w:szCs w:val="32"/>
        </w:rPr>
        <w:t xml:space="preserve">             </w:t>
      </w:r>
    </w:p>
    <w:p w14:paraId="345F4ED6">
      <w:pPr>
        <w:jc w:val="center"/>
        <w:rPr>
          <w:rFonts w:hint="eastAsia" w:ascii="仿宋" w:hAnsi="仿宋" w:eastAsia="仿宋" w:cs="仿宋"/>
          <w:sz w:val="32"/>
          <w:szCs w:val="32"/>
        </w:rPr>
      </w:pPr>
    </w:p>
    <w:p w14:paraId="63F53D67">
      <w:pPr>
        <w:jc w:val="center"/>
        <w:rPr>
          <w:rFonts w:hint="eastAsia" w:ascii="仿宋" w:hAnsi="仿宋" w:eastAsia="仿宋" w:cs="仿宋"/>
          <w:b w:val="0"/>
          <w:bCs/>
        </w:rPr>
      </w:pPr>
      <w:r>
        <w:rPr>
          <w:rFonts w:hint="eastAsia" w:ascii="仿宋" w:hAnsi="仿宋" w:eastAsia="仿宋" w:cs="仿宋"/>
          <w:b w:val="0"/>
          <w:bCs/>
          <w:sz w:val="24"/>
        </w:rPr>
        <w:t>合同签订地：咸阳</w:t>
      </w:r>
    </w:p>
    <w:p w14:paraId="6CFB5818">
      <w:pPr>
        <w:rPr>
          <w:rFonts w:hint="eastAsia" w:ascii="仿宋" w:hAnsi="仿宋" w:eastAsia="仿宋" w:cs="仿宋"/>
          <w:lang w:val="en-US" w:eastAsia="zh-CN"/>
        </w:rPr>
      </w:pPr>
      <w:r>
        <w:rPr>
          <w:rFonts w:hint="eastAsia" w:ascii="仿宋" w:hAnsi="仿宋" w:eastAsia="仿宋" w:cs="仿宋"/>
          <w:lang w:val="en-US" w:eastAsia="zh-CN"/>
        </w:rPr>
        <w:br w:type="page"/>
      </w:r>
    </w:p>
    <w:p w14:paraId="51E76B94">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甲方：</w:t>
      </w:r>
    </w:p>
    <w:p w14:paraId="37721426">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乙方：</w:t>
      </w:r>
    </w:p>
    <w:p w14:paraId="5B059784">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甲乙双方依照国家</w:t>
      </w:r>
      <w:r>
        <w:rPr>
          <w:rFonts w:hint="eastAsia" w:ascii="仿宋" w:hAnsi="仿宋" w:eastAsia="仿宋" w:cs="仿宋"/>
          <w:sz w:val="24"/>
          <w:szCs w:val="24"/>
        </w:rPr>
        <w:t>相关法律、法规的规定，本着平等互利、诚信自愿的原则，就甲方委托乙方对其临床检验样本进行</w:t>
      </w:r>
      <w:r>
        <w:rPr>
          <w:rFonts w:hint="eastAsia" w:ascii="仿宋" w:hAnsi="仿宋" w:eastAsia="仿宋" w:cs="仿宋"/>
          <w:sz w:val="24"/>
          <w:szCs w:val="24"/>
          <w:lang w:eastAsia="zh-CN"/>
        </w:rPr>
        <w:t>检验</w:t>
      </w:r>
      <w:r>
        <w:rPr>
          <w:rFonts w:hint="eastAsia" w:ascii="仿宋" w:hAnsi="仿宋" w:eastAsia="仿宋" w:cs="仿宋"/>
          <w:sz w:val="24"/>
          <w:szCs w:val="24"/>
        </w:rPr>
        <w:t>事宜，达成如下协议：</w:t>
      </w:r>
    </w:p>
    <w:p w14:paraId="14CB551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一、委托方式</w:t>
      </w:r>
    </w:p>
    <w:p w14:paraId="4464636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甲方将检验标本委托给乙方进行检验；乙方为甲方提供检验报告，并收取甲方检验服务费。</w:t>
      </w:r>
    </w:p>
    <w:p w14:paraId="49A9C15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二、委托期限</w:t>
      </w:r>
    </w:p>
    <w:p w14:paraId="3E3C9F3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委托期限为自</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日至</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日，为期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个月。</w:t>
      </w:r>
    </w:p>
    <w:p w14:paraId="2EAE47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三、委托范围</w:t>
      </w:r>
    </w:p>
    <w:p w14:paraId="1E56A0D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委托范围为：《诊断项目总汇》内甲方临床需要但暂未开展的所有项目。</w:t>
      </w:r>
    </w:p>
    <w:p w14:paraId="69EA5C5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四、双方的权利与义务：</w:t>
      </w:r>
    </w:p>
    <w:p w14:paraId="3D55E1C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（一）甲方的权利义务 </w:t>
      </w:r>
    </w:p>
    <w:p w14:paraId="2E05963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甲方负责组织医生开检验单，组织护士采血，收集检验标本，对标本来源的合法性、准确性和完整性负责，确保样本信息与检验申请单的信息相符。甲方未履行上述职责导致乙方出具的检验报告错误或检验报告与患者不符的责任由甲方承担。</w:t>
      </w:r>
    </w:p>
    <w:p w14:paraId="4F93F87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2、甲方负责组织医务人员按照乙方提供的《诊断项目总汇》</w:t>
      </w:r>
      <w:r>
        <w:rPr>
          <w:rFonts w:hint="eastAsia" w:ascii="仿宋" w:hAnsi="仿宋" w:eastAsia="仿宋" w:cs="仿宋"/>
          <w:sz w:val="24"/>
          <w:szCs w:val="24"/>
          <w:lang w:eastAsia="zh-CN"/>
        </w:rPr>
        <w:t>（附件</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w:t>
      </w:r>
      <w:r>
        <w:rPr>
          <w:rFonts w:hint="eastAsia" w:ascii="仿宋" w:hAnsi="仿宋" w:eastAsia="仿宋" w:cs="仿宋"/>
          <w:sz w:val="24"/>
          <w:szCs w:val="24"/>
        </w:rPr>
        <w:t>和《样本采集手册》（以乙方提供的最新版本为准）中的要求和规定同乙方进行检验委托服务。</w:t>
      </w:r>
    </w:p>
    <w:p w14:paraId="14028F9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3、甲方负责向病人收费。</w:t>
      </w:r>
    </w:p>
    <w:p w14:paraId="13D1561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甲方同意将委托范围内的检验项目交给乙方检验，并按乙方所提供《诊断项目总汇》和《样本采集手册》内容所列的方法和方式正确填写申请单信息，标本采集、处理和保存送检样本，并应尽到告知其委托方（如患者）相关检验项目的风险义务。 </w:t>
      </w:r>
    </w:p>
    <w:p w14:paraId="1A541E7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5、甲方工作人员有责任与乙方工作人员在以下环节进行签字确认：标本交接、申请单交接、知情同意书交接、耗材交接、特殊物品回执交接、其他物品交接、报告单交接、结算票据、发票签收回执的交接。</w:t>
      </w:r>
    </w:p>
    <w:p w14:paraId="48DC1AE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6、甲方对在本协议有效期内从乙方知悉的关于乙方的经营信息、检验技术信息等一切非公开的保密信息负有保密义务。未经乙方书面同意，甲方不得将上述信息泄露给任何第三方。</w:t>
      </w:r>
    </w:p>
    <w:p w14:paraId="4343C46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7、在甲方向乙方交付检验申请单后乙方出具检验报告之前，甲方口头向乙方申请变更检验内容（如增加检验项目或变更检验项目）的，甲方应在口头申请后</w:t>
      </w:r>
      <w:r>
        <w:rPr>
          <w:rFonts w:hint="eastAsia" w:ascii="仿宋" w:hAnsi="仿宋" w:eastAsia="仿宋" w:cs="仿宋"/>
          <w:sz w:val="24"/>
          <w:szCs w:val="24"/>
          <w:lang w:val="en-US" w:eastAsia="zh-CN"/>
        </w:rPr>
        <w:t>五个工作</w:t>
      </w:r>
      <w:r>
        <w:rPr>
          <w:rFonts w:hint="eastAsia" w:ascii="仿宋" w:hAnsi="仿宋" w:eastAsia="仿宋" w:cs="仿宋"/>
          <w:sz w:val="24"/>
          <w:szCs w:val="24"/>
        </w:rPr>
        <w:t>日内以书面形式向乙方补充提供变更后的检验申请单原件、传真件或扫描件，乙方按照变更后的检验项目进行检验及收取检验服务费；乙方出具检验报告单的时限从乙方收到甲方的口头变更检验项目申请之日起重新计算，甲方未在上述约定时间内通过书面形式补充提供变更后的检验申请单的，乙方出具检验报告单时限可以顺延。</w:t>
      </w:r>
      <w:r>
        <w:rPr>
          <w:rFonts w:hint="eastAsia" w:ascii="仿宋" w:hAnsi="仿宋" w:eastAsia="仿宋" w:cs="仿宋"/>
          <w:sz w:val="24"/>
          <w:szCs w:val="24"/>
          <w:lang w:eastAsia="zh-CN"/>
        </w:rPr>
        <w:t>当需要甲方、乙方双方的临床医生和专家合作才能对检验结果进行正确解释时，应确保这一过程不受商业或财务的干扰。</w:t>
      </w:r>
    </w:p>
    <w:p w14:paraId="2E83654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8、甲方委托乙方对超过 </w:t>
      </w:r>
      <w:r>
        <w:rPr>
          <w:rFonts w:hint="eastAsia" w:ascii="仿宋" w:hAnsi="仿宋" w:eastAsia="仿宋" w:cs="仿宋"/>
          <w:sz w:val="24"/>
          <w:szCs w:val="24"/>
          <w:lang w:val="en-US" w:eastAsia="zh-CN"/>
        </w:rPr>
        <w:t>100</w:t>
      </w:r>
      <w:r>
        <w:rPr>
          <w:rFonts w:hint="eastAsia" w:ascii="仿宋" w:hAnsi="仿宋" w:eastAsia="仿宋" w:cs="仿宋"/>
          <w:sz w:val="24"/>
          <w:szCs w:val="24"/>
        </w:rPr>
        <w:t xml:space="preserve"> 例体检项目标本和科研项目标本进行检验的，需提前</w:t>
      </w:r>
      <w:r>
        <w:rPr>
          <w:rFonts w:hint="eastAsia" w:ascii="仿宋" w:hAnsi="仿宋" w:eastAsia="仿宋" w:cs="仿宋"/>
          <w:sz w:val="24"/>
          <w:szCs w:val="24"/>
          <w:lang w:val="en-US" w:eastAsia="zh-CN"/>
        </w:rPr>
        <w:t>一</w:t>
      </w:r>
      <w:r>
        <w:rPr>
          <w:rFonts w:hint="eastAsia" w:ascii="仿宋" w:hAnsi="仿宋" w:eastAsia="仿宋" w:cs="仿宋"/>
          <w:sz w:val="24"/>
          <w:szCs w:val="24"/>
        </w:rPr>
        <w:t>天书面通知乙方，以便乙方提前做好检验准备。</w:t>
      </w:r>
    </w:p>
    <w:p w14:paraId="5C12DD5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9、甲方应配合支持乙方系统与甲方信息系统对接，涉及的具体内容如有必要双方再另行签署相关协议，甲方保证其使用的系统未侵犯任何第三方的合法权益并承担相应的责任。</w:t>
      </w:r>
    </w:p>
    <w:p w14:paraId="6AFC1AA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10、本协议有效期间，</w:t>
      </w:r>
      <w:r>
        <w:rPr>
          <w:rFonts w:hint="eastAsia" w:ascii="仿宋" w:hAnsi="仿宋" w:eastAsia="仿宋" w:cs="仿宋"/>
          <w:sz w:val="24"/>
          <w:szCs w:val="24"/>
          <w:lang w:eastAsia="zh-CN"/>
        </w:rPr>
        <w:t>按照</w:t>
      </w:r>
      <w:r>
        <w:rPr>
          <w:rFonts w:hint="eastAsia" w:ascii="仿宋" w:hAnsi="仿宋" w:eastAsia="仿宋" w:cs="仿宋"/>
          <w:sz w:val="24"/>
          <w:szCs w:val="24"/>
          <w:lang w:val="en-US" w:eastAsia="zh-CN"/>
        </w:rPr>
        <w:t>ISO15189认可的要求，甲方工作人员有权利到乙方实验室监控工作质量。</w:t>
      </w:r>
    </w:p>
    <w:p w14:paraId="123ADC1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11、甲方承诺，已经取得受检客户同意，其</w:t>
      </w:r>
      <w:r>
        <w:rPr>
          <w:rFonts w:hint="eastAsia" w:ascii="仿宋" w:hAnsi="仿宋" w:eastAsia="仿宋" w:cs="仿宋"/>
          <w:sz w:val="24"/>
          <w:szCs w:val="24"/>
          <w:lang w:val="en-US" w:eastAsia="zh-CN"/>
        </w:rPr>
        <w:t>有</w:t>
      </w:r>
      <w:r>
        <w:rPr>
          <w:rFonts w:hint="eastAsia" w:ascii="仿宋" w:hAnsi="仿宋" w:eastAsia="仿宋" w:cs="仿宋"/>
          <w:sz w:val="24"/>
          <w:szCs w:val="24"/>
        </w:rPr>
        <w:t>权查阅、签收乙方出具的受检客户的报告单，并承诺保守受检客户的隐私安全</w:t>
      </w:r>
      <w:r>
        <w:rPr>
          <w:rFonts w:hint="eastAsia" w:ascii="仿宋" w:hAnsi="仿宋" w:eastAsia="仿宋" w:cs="仿宋"/>
          <w:sz w:val="24"/>
          <w:szCs w:val="24"/>
          <w:lang w:eastAsia="zh-CN"/>
        </w:rPr>
        <w:t>。</w:t>
      </w:r>
    </w:p>
    <w:p w14:paraId="7FD58011">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12、为持续改进和加强客户服务，应定期评审和评估双方的协议。乙方每年应到甲方所在地方举办一次《客户服务能力提升研讨会》，双方各部门领导就服务改进和不足提出意见和解决方案。</w:t>
      </w:r>
    </w:p>
    <w:p w14:paraId="5342AE5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（二）乙方的权利义务</w:t>
      </w:r>
    </w:p>
    <w:p w14:paraId="6479ACAC">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1、未经甲方审核和批准，不得私自将合同内的项目转包给另一家公司检测。</w:t>
      </w:r>
    </w:p>
    <w:p w14:paraId="6985FDF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2、乙方</w:t>
      </w:r>
      <w:r>
        <w:rPr>
          <w:rFonts w:hint="eastAsia" w:ascii="仿宋" w:hAnsi="仿宋" w:eastAsia="仿宋" w:cs="仿宋"/>
          <w:sz w:val="24"/>
          <w:szCs w:val="24"/>
          <w:highlight w:val="none"/>
        </w:rPr>
        <w:t>招标文件</w:t>
      </w:r>
      <w:r>
        <w:rPr>
          <w:rFonts w:hint="eastAsia" w:ascii="仿宋" w:hAnsi="仿宋" w:eastAsia="仿宋" w:cs="仿宋"/>
          <w:sz w:val="24"/>
          <w:szCs w:val="24"/>
          <w:highlight w:val="none"/>
          <w:lang w:val="en-US" w:eastAsia="zh-CN"/>
        </w:rPr>
        <w:t>所检验项目中包含的</w:t>
      </w:r>
      <w:r>
        <w:rPr>
          <w:rFonts w:hint="eastAsia" w:ascii="仿宋" w:hAnsi="仿宋" w:eastAsia="仿宋" w:cs="仿宋"/>
          <w:sz w:val="24"/>
          <w:szCs w:val="24"/>
          <w:highlight w:val="none"/>
        </w:rPr>
        <w:t>试剂、耗材质量应符合国家相关部门规定的标准,并与投标时承诺的质量相一致,以确保临床安全有效；</w:t>
      </w:r>
    </w:p>
    <w:p w14:paraId="4DADFAB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、乙方</w:t>
      </w:r>
      <w:r>
        <w:rPr>
          <w:rFonts w:hint="eastAsia" w:ascii="仿宋" w:hAnsi="仿宋" w:eastAsia="仿宋" w:cs="仿宋"/>
          <w:sz w:val="24"/>
          <w:szCs w:val="24"/>
          <w:highlight w:val="none"/>
          <w:lang w:eastAsia="zh-CN"/>
        </w:rPr>
        <w:t>需按照</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陕中大附院委托检验项目清单</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提供</w:t>
      </w:r>
      <w:r>
        <w:rPr>
          <w:rFonts w:hint="eastAsia" w:ascii="仿宋" w:hAnsi="仿宋" w:eastAsia="仿宋" w:cs="仿宋"/>
          <w:sz w:val="24"/>
          <w:szCs w:val="24"/>
          <w:highlight w:val="none"/>
        </w:rPr>
        <w:t>《采样手册》</w:t>
      </w:r>
      <w:r>
        <w:rPr>
          <w:rFonts w:hint="eastAsia" w:ascii="仿宋" w:hAnsi="仿宋" w:eastAsia="仿宋" w:cs="仿宋"/>
          <w:sz w:val="24"/>
          <w:szCs w:val="24"/>
          <w:highlight w:val="none"/>
          <w:lang w:eastAsia="zh-CN"/>
        </w:rPr>
        <w:t>，明确</w:t>
      </w:r>
      <w:r>
        <w:rPr>
          <w:rFonts w:hint="eastAsia" w:ascii="仿宋" w:hAnsi="仿宋" w:eastAsia="仿宋" w:cs="仿宋"/>
          <w:sz w:val="24"/>
          <w:szCs w:val="24"/>
          <w:highlight w:val="none"/>
        </w:rPr>
        <w:t>所述各项目的要求，包括样品的状态、数量</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检验方法的说明，</w:t>
      </w:r>
      <w:r>
        <w:rPr>
          <w:rFonts w:hint="eastAsia" w:ascii="仿宋" w:hAnsi="仿宋" w:eastAsia="仿宋" w:cs="仿宋"/>
          <w:sz w:val="24"/>
          <w:szCs w:val="24"/>
          <w:highlight w:val="none"/>
          <w:lang w:eastAsia="zh-CN"/>
        </w:rPr>
        <w:t>及需要甲方提供的</w:t>
      </w:r>
      <w:r>
        <w:rPr>
          <w:rFonts w:hint="eastAsia" w:ascii="仿宋" w:hAnsi="仿宋" w:eastAsia="仿宋" w:cs="仿宋"/>
          <w:sz w:val="24"/>
          <w:szCs w:val="24"/>
          <w:highlight w:val="none"/>
        </w:rPr>
        <w:t>病人的常规个人资料、临床诊断、医生和院方必要信息、特殊要求</w:t>
      </w:r>
      <w:r>
        <w:rPr>
          <w:rFonts w:hint="eastAsia" w:ascii="仿宋" w:hAnsi="仿宋" w:eastAsia="仿宋" w:cs="仿宋"/>
          <w:sz w:val="24"/>
          <w:szCs w:val="24"/>
          <w:highlight w:val="none"/>
          <w:lang w:eastAsia="zh-CN"/>
        </w:rPr>
        <w:t>等</w:t>
      </w:r>
      <w:r>
        <w:rPr>
          <w:rFonts w:hint="eastAsia" w:ascii="仿宋" w:hAnsi="仿宋" w:eastAsia="仿宋" w:cs="仿宋"/>
          <w:sz w:val="24"/>
          <w:szCs w:val="24"/>
          <w:highlight w:val="none"/>
        </w:rPr>
        <w:t>。</w:t>
      </w:r>
    </w:p>
    <w:p w14:paraId="693B23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常规情况下</w:t>
      </w:r>
      <w:r>
        <w:rPr>
          <w:rFonts w:hint="eastAsia" w:ascii="仿宋" w:hAnsi="仿宋" w:eastAsia="仿宋" w:cs="仿宋"/>
          <w:sz w:val="24"/>
          <w:szCs w:val="24"/>
          <w:highlight w:val="none"/>
        </w:rPr>
        <w:t>乙方每周6次到甲方处收取标本，上门服务时间为每周一到周六，保证标本运送安全及标本分析前质量；</w:t>
      </w:r>
      <w:r>
        <w:rPr>
          <w:rFonts w:hint="eastAsia" w:ascii="仿宋" w:hAnsi="仿宋" w:eastAsia="仿宋" w:cs="仿宋"/>
          <w:sz w:val="24"/>
          <w:szCs w:val="24"/>
          <w:highlight w:val="none"/>
          <w:lang w:val="en-US" w:eastAsia="zh-CN"/>
        </w:rPr>
        <w:t>节假日乙方需按照甲方要求收取标本、检测和报告。</w:t>
      </w:r>
      <w:r>
        <w:rPr>
          <w:rFonts w:hint="eastAsia" w:ascii="仿宋" w:hAnsi="仿宋" w:eastAsia="仿宋" w:cs="仿宋"/>
          <w:sz w:val="24"/>
          <w:szCs w:val="24"/>
          <w:highlight w:val="none"/>
        </w:rPr>
        <w:t>在西安市或咸阳市区有与投标产品相适应的仓储及设施设备，经营低温冷藏及特殊产品者应具有</w:t>
      </w:r>
      <w:r>
        <w:rPr>
          <w:rFonts w:hint="eastAsia" w:ascii="仿宋" w:hAnsi="仿宋" w:eastAsia="仿宋" w:cs="仿宋"/>
          <w:sz w:val="24"/>
          <w:szCs w:val="24"/>
        </w:rPr>
        <w:t>完整的冷链储运系统及安全保障，库存有足够的试剂备货，确保试剂耗材的正常供应。冷链设施经具有冷链验证资质的第三方性能验证合格。库房及冷链设施经西安市或咸阳市食品药品监督管理局验收备案。</w:t>
      </w:r>
    </w:p>
    <w:p w14:paraId="29E66F1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lang w:eastAsia="zh-CN"/>
        </w:rPr>
        <w:t>乙</w:t>
      </w:r>
      <w:r>
        <w:rPr>
          <w:rFonts w:hint="eastAsia" w:ascii="仿宋" w:hAnsi="仿宋" w:eastAsia="仿宋" w:cs="仿宋"/>
          <w:sz w:val="24"/>
          <w:szCs w:val="24"/>
        </w:rPr>
        <w:t>方保证其使用的</w:t>
      </w:r>
      <w:r>
        <w:rPr>
          <w:rFonts w:hint="eastAsia" w:ascii="仿宋" w:hAnsi="仿宋" w:eastAsia="仿宋" w:cs="仿宋"/>
          <w:sz w:val="24"/>
          <w:szCs w:val="24"/>
          <w:lang w:eastAsia="zh-CN"/>
        </w:rPr>
        <w:t>信息</w:t>
      </w:r>
      <w:r>
        <w:rPr>
          <w:rFonts w:hint="eastAsia" w:ascii="仿宋" w:hAnsi="仿宋" w:eastAsia="仿宋" w:cs="仿宋"/>
          <w:sz w:val="24"/>
          <w:szCs w:val="24"/>
        </w:rPr>
        <w:t>系统未侵犯</w:t>
      </w:r>
      <w:r>
        <w:rPr>
          <w:rFonts w:hint="eastAsia" w:ascii="仿宋" w:hAnsi="仿宋" w:eastAsia="仿宋" w:cs="仿宋"/>
          <w:sz w:val="24"/>
          <w:szCs w:val="24"/>
          <w:lang w:eastAsia="zh-CN"/>
        </w:rPr>
        <w:t>甲方和</w:t>
      </w:r>
      <w:r>
        <w:rPr>
          <w:rFonts w:hint="eastAsia" w:ascii="仿宋" w:hAnsi="仿宋" w:eastAsia="仿宋" w:cs="仿宋"/>
          <w:sz w:val="24"/>
          <w:szCs w:val="24"/>
        </w:rPr>
        <w:t>任何第三方的合法权益并承担相应的责任</w:t>
      </w:r>
      <w:r>
        <w:rPr>
          <w:rFonts w:hint="eastAsia" w:ascii="仿宋" w:hAnsi="仿宋" w:eastAsia="仿宋" w:cs="仿宋"/>
          <w:sz w:val="24"/>
          <w:szCs w:val="24"/>
          <w:lang w:eastAsia="zh-CN"/>
        </w:rPr>
        <w:t>，其信息</w:t>
      </w:r>
      <w:r>
        <w:rPr>
          <w:rFonts w:hint="eastAsia" w:ascii="仿宋" w:hAnsi="仿宋" w:eastAsia="仿宋" w:cs="仿宋"/>
          <w:sz w:val="24"/>
          <w:szCs w:val="24"/>
        </w:rPr>
        <w:t>系统与甲方信息系统</w:t>
      </w:r>
      <w:r>
        <w:rPr>
          <w:rFonts w:hint="eastAsia" w:ascii="仿宋" w:hAnsi="仿宋" w:eastAsia="仿宋" w:cs="仿宋"/>
          <w:sz w:val="24"/>
          <w:szCs w:val="24"/>
          <w:lang w:eastAsia="zh-CN"/>
        </w:rPr>
        <w:t>在安全的前提下进行</w:t>
      </w:r>
      <w:r>
        <w:rPr>
          <w:rFonts w:hint="eastAsia" w:ascii="仿宋" w:hAnsi="仿宋" w:eastAsia="仿宋" w:cs="仿宋"/>
          <w:sz w:val="24"/>
          <w:szCs w:val="24"/>
        </w:rPr>
        <w:t>对接，</w:t>
      </w:r>
      <w:r>
        <w:rPr>
          <w:rFonts w:hint="eastAsia" w:ascii="仿宋" w:hAnsi="仿宋" w:eastAsia="仿宋" w:cs="仿宋"/>
          <w:sz w:val="24"/>
          <w:szCs w:val="24"/>
          <w:lang w:eastAsia="zh-CN"/>
        </w:rPr>
        <w:t>使甲方医生申请医嘱、采集标本及检验报告传输方式等同甲方本院内检验项目的流程，</w:t>
      </w:r>
      <w:r>
        <w:rPr>
          <w:rFonts w:hint="eastAsia" w:ascii="仿宋" w:hAnsi="仿宋" w:eastAsia="仿宋" w:cs="仿宋"/>
          <w:sz w:val="24"/>
          <w:szCs w:val="24"/>
          <w:lang w:val="en-US" w:eastAsia="zh-CN"/>
        </w:rPr>
        <w:t>提高临床科室、检验科工作的便利性及临床报告单获取的及时性。</w:t>
      </w:r>
      <w:r>
        <w:rPr>
          <w:rFonts w:hint="eastAsia" w:ascii="仿宋" w:hAnsi="仿宋" w:eastAsia="仿宋" w:cs="仿宋"/>
          <w:sz w:val="24"/>
          <w:szCs w:val="24"/>
        </w:rPr>
        <w:t>涉及的具体内容如有必要双方再另行签署相关协议。</w:t>
      </w:r>
      <w:r>
        <w:rPr>
          <w:rFonts w:hint="eastAsia" w:ascii="仿宋" w:hAnsi="仿宋" w:eastAsia="仿宋" w:cs="仿宋"/>
          <w:sz w:val="24"/>
          <w:szCs w:val="24"/>
          <w:lang w:val="en-US" w:eastAsia="zh-CN"/>
        </w:rPr>
        <w:t>甲方</w:t>
      </w:r>
      <w:r>
        <w:rPr>
          <w:rFonts w:hint="eastAsia" w:ascii="仿宋" w:hAnsi="仿宋" w:eastAsia="仿宋" w:cs="仿宋"/>
          <w:sz w:val="24"/>
          <w:szCs w:val="24"/>
        </w:rPr>
        <w:t>可实时通过</w:t>
      </w:r>
      <w:r>
        <w:rPr>
          <w:rFonts w:hint="eastAsia" w:ascii="仿宋" w:hAnsi="仿宋" w:eastAsia="仿宋" w:cs="仿宋"/>
          <w:sz w:val="24"/>
          <w:szCs w:val="24"/>
          <w:lang w:val="en-US" w:eastAsia="zh-CN"/>
        </w:rPr>
        <w:t>系统</w:t>
      </w:r>
      <w:r>
        <w:rPr>
          <w:rFonts w:hint="eastAsia" w:ascii="仿宋" w:hAnsi="仿宋" w:eastAsia="仿宋" w:cs="仿宋"/>
          <w:sz w:val="24"/>
          <w:szCs w:val="24"/>
        </w:rPr>
        <w:t>查收外送标本已完成的报告。当外送标本报告不能在</w:t>
      </w:r>
      <w:r>
        <w:rPr>
          <w:rFonts w:hint="eastAsia" w:ascii="仿宋" w:hAnsi="仿宋" w:eastAsia="仿宋" w:cs="仿宋"/>
          <w:sz w:val="24"/>
          <w:szCs w:val="24"/>
          <w:lang w:val="en-US" w:eastAsia="zh-CN"/>
        </w:rPr>
        <w:t>甲方系统</w:t>
      </w:r>
      <w:r>
        <w:rPr>
          <w:rFonts w:hint="eastAsia" w:ascii="仿宋" w:hAnsi="仿宋" w:eastAsia="仿宋" w:cs="仿宋"/>
          <w:sz w:val="24"/>
          <w:szCs w:val="24"/>
        </w:rPr>
        <w:t>上查询时，应立即派人员妥善处理。如</w:t>
      </w:r>
      <w:r>
        <w:rPr>
          <w:rFonts w:hint="eastAsia" w:ascii="仿宋" w:hAnsi="仿宋" w:eastAsia="仿宋" w:cs="仿宋"/>
          <w:sz w:val="24"/>
          <w:szCs w:val="24"/>
          <w:lang w:eastAsia="zh-CN"/>
        </w:rPr>
        <w:t>检验</w:t>
      </w:r>
      <w:r>
        <w:rPr>
          <w:rFonts w:hint="eastAsia" w:ascii="仿宋" w:hAnsi="仿宋" w:eastAsia="仿宋" w:cs="仿宋"/>
          <w:sz w:val="24"/>
          <w:szCs w:val="24"/>
        </w:rPr>
        <w:t>结果为危急值，应立即报告给送检医生。</w:t>
      </w:r>
    </w:p>
    <w:p w14:paraId="63C093E2">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6、乙方保证按国家检验规范进行操作，并对标本的检验报告承担相应的责任，若因乙方检验结果引起的医疗纠纷，由乙方承担相应的全部责任。</w:t>
      </w:r>
    </w:p>
    <w:p w14:paraId="732EC9AF">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7、乙方有为甲方保密的义务，在未经甲方同意或授权前提下，乙方不得向甲方检验科室、医务部、临床开单医生以外的任何单位或个人泄露甲方委托检验的项目、检验的内容及检验的结果。</w:t>
      </w:r>
    </w:p>
    <w:p w14:paraId="53A894D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乙方如需召回检验报告的，应及时通过一切形式包括电话、邮寄、传真、电子邮件、当面告知等方式通知甲方召回检验报告并通过上述形式提供新的检验报告。甲方应在收到最新检验报告单后尽到对患者的告知义务，</w:t>
      </w:r>
      <w:r>
        <w:rPr>
          <w:rFonts w:hint="eastAsia" w:ascii="仿宋" w:hAnsi="仿宋" w:eastAsia="仿宋" w:cs="仿宋"/>
          <w:sz w:val="24"/>
          <w:szCs w:val="24"/>
          <w:lang w:val="en-US" w:eastAsia="zh-CN"/>
        </w:rPr>
        <w:t>乙方配合相应的解释工作。</w:t>
      </w:r>
    </w:p>
    <w:p w14:paraId="10D477E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剩余标本（如有）由乙方依据相关法律法规及规定保存并处置，甲方如对</w:t>
      </w:r>
      <w:r>
        <w:rPr>
          <w:rFonts w:hint="eastAsia" w:ascii="仿宋" w:hAnsi="仿宋" w:eastAsia="仿宋" w:cs="仿宋"/>
          <w:sz w:val="24"/>
          <w:szCs w:val="24"/>
          <w:lang w:eastAsia="zh-CN"/>
        </w:rPr>
        <w:t>检验</w:t>
      </w:r>
      <w:r>
        <w:rPr>
          <w:rFonts w:hint="eastAsia" w:ascii="仿宋" w:hAnsi="仿宋" w:eastAsia="仿宋" w:cs="仿宋"/>
          <w:sz w:val="24"/>
          <w:szCs w:val="24"/>
        </w:rPr>
        <w:t>结果有异议的，应在标本保存期限内提出,否则，视为甲方对乙方出具的</w:t>
      </w:r>
      <w:r>
        <w:rPr>
          <w:rFonts w:hint="eastAsia" w:ascii="仿宋" w:hAnsi="仿宋" w:eastAsia="仿宋" w:cs="仿宋"/>
          <w:sz w:val="24"/>
          <w:szCs w:val="24"/>
          <w:lang w:eastAsia="zh-CN"/>
        </w:rPr>
        <w:t>检验</w:t>
      </w:r>
      <w:r>
        <w:rPr>
          <w:rFonts w:hint="eastAsia" w:ascii="仿宋" w:hAnsi="仿宋" w:eastAsia="仿宋" w:cs="仿宋"/>
          <w:sz w:val="24"/>
          <w:szCs w:val="24"/>
        </w:rPr>
        <w:t>结果无异议。</w:t>
      </w:r>
    </w:p>
    <w:p w14:paraId="6669947E">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lang w:val="en-US" w:eastAsia="zh-CN"/>
        </w:rPr>
        <w:t>10、因乙方未履行本合同约定的义务（包括但不限于未及时报送检验报告、检验结果不准确、检验标本毁损甚至丢失、检验标本及结果向第三方泄露），甲方有权要求乙方支付违</w:t>
      </w:r>
      <w:r>
        <w:rPr>
          <w:rFonts w:hint="eastAsia" w:ascii="仿宋" w:hAnsi="仿宋" w:eastAsia="仿宋" w:cs="仿宋"/>
          <w:sz w:val="24"/>
          <w:szCs w:val="24"/>
          <w:highlight w:val="none"/>
          <w:lang w:val="en-US" w:eastAsia="zh-CN"/>
        </w:rPr>
        <w:t>约金，违约金约定为合同期累计外包费用的30%，甲方可直接从应付款项中扣除违约金。如果给甲方造成损失的，应赔偿相应的损失。</w:t>
      </w:r>
    </w:p>
    <w:p w14:paraId="6EF06B41">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11、因乙方检测问题造成的医疗事故及纠纷，由乙方负责并承担赔偿责任，赔偿范围包括并不限于甲方因此支出的所有赔偿金、罚款、解决纠纷所支出的律师费、诉讼费、鉴定费等。</w:t>
      </w:r>
    </w:p>
    <w:p w14:paraId="15963A25">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12、增值服务</w:t>
      </w:r>
    </w:p>
    <w:p w14:paraId="04075152">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highlight w:val="none"/>
          <w:lang w:val="en-US" w:eastAsia="zh-CN"/>
        </w:rPr>
        <w:t>（1）为加强甲方学术影响力，</w:t>
      </w:r>
      <w:r>
        <w:rPr>
          <w:rFonts w:hint="eastAsia" w:ascii="仿宋" w:hAnsi="仿宋" w:eastAsia="仿宋" w:cs="仿宋"/>
          <w:sz w:val="24"/>
          <w:szCs w:val="24"/>
          <w:lang w:val="en-US" w:eastAsia="zh-CN"/>
        </w:rPr>
        <w:t>乙方有义务每年应至少两次到医院或协助医院开展检验相关学术活动。</w:t>
      </w:r>
    </w:p>
    <w:p w14:paraId="0E5348BB">
      <w:pPr>
        <w:pStyle w:val="9"/>
        <w:numPr>
          <w:ilvl w:val="0"/>
          <w:numId w:val="0"/>
        </w:numPr>
        <w:snapToGrid w:val="0"/>
        <w:spacing w:line="360" w:lineRule="auto"/>
        <w:ind w:leftChars="0"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（2）质量管理体系支持</w:t>
      </w:r>
    </w:p>
    <w:p w14:paraId="2A7355A0">
      <w:pPr>
        <w:pStyle w:val="9"/>
        <w:numPr>
          <w:ilvl w:val="0"/>
          <w:numId w:val="0"/>
        </w:numPr>
        <w:snapToGrid w:val="0"/>
        <w:spacing w:line="360" w:lineRule="auto"/>
        <w:ind w:leftChars="0"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乙方应向甲方提供实验室质量管理体系建设、ISO15189实验室认可、内部审核实施、文件管理支持等质量管理相关培训等增值服务。</w:t>
      </w:r>
    </w:p>
    <w:p w14:paraId="4B1C8112">
      <w:pPr>
        <w:spacing w:line="360" w:lineRule="auto"/>
        <w:ind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（3）为进一步提升临床体验及对检验报告的正确解读，乙方应不定时到临床科室收集报告信息反馈并做出相应的解决方案，但这一行为应征得检验科同意。</w:t>
      </w:r>
    </w:p>
    <w:p w14:paraId="7FBB65EE">
      <w:pPr>
        <w:pStyle w:val="9"/>
        <w:numPr>
          <w:ilvl w:val="0"/>
          <w:numId w:val="0"/>
        </w:numPr>
        <w:snapToGrid w:val="0"/>
        <w:spacing w:line="360" w:lineRule="auto"/>
        <w:ind w:leftChars="0"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（4）其他增值服务</w:t>
      </w:r>
    </w:p>
    <w:p w14:paraId="37751424">
      <w:pPr>
        <w:pStyle w:val="9"/>
        <w:numPr>
          <w:ilvl w:val="0"/>
          <w:numId w:val="0"/>
        </w:numPr>
        <w:snapToGrid w:val="0"/>
        <w:spacing w:line="360" w:lineRule="auto"/>
        <w:ind w:leftChars="0"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① 提供科研课题协助服务</w:t>
      </w:r>
    </w:p>
    <w:p w14:paraId="583F32A4">
      <w:pPr>
        <w:pStyle w:val="9"/>
        <w:numPr>
          <w:ilvl w:val="0"/>
          <w:numId w:val="0"/>
        </w:numPr>
        <w:snapToGrid w:val="0"/>
        <w:spacing w:line="360" w:lineRule="auto"/>
        <w:ind w:leftChars="0"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② 如遇疑难病例，乙方需提供分子、病理、质谱等相关技术支持和专家支持</w:t>
      </w:r>
    </w:p>
    <w:p w14:paraId="76022B9C">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11、外送检验服务评审</w:t>
      </w:r>
    </w:p>
    <w:p w14:paraId="43F9CAC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合同期内要求每年必须对乙方进行评审，确保乙方实验室的技术能力和服务能力满足检测工作的要求，保证委托检验项目的质量和受委托实验室有能力承担相应的责任。评审内容包括实验室资质、人员资质、仪器设备状况、环境条件、质量控制、是否通过了实验室认可等，评审通过后方可履行后续合同。</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6"/>
        <w:gridCol w:w="1530"/>
        <w:gridCol w:w="4850"/>
      </w:tblGrid>
      <w:tr w14:paraId="574F3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8" w:hRule="atLeast"/>
          <w:jc w:val="center"/>
        </w:trPr>
        <w:tc>
          <w:tcPr>
            <w:tcW w:w="2136" w:type="dxa"/>
            <w:noWrap w:val="0"/>
            <w:vAlign w:val="center"/>
          </w:tcPr>
          <w:p w14:paraId="137B13D1">
            <w:pPr>
              <w:jc w:val="center"/>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lang w:val="en-US" w:eastAsia="zh-CN"/>
              </w:rPr>
              <w:t>类别</w:t>
            </w:r>
          </w:p>
        </w:tc>
        <w:tc>
          <w:tcPr>
            <w:tcW w:w="6380" w:type="dxa"/>
            <w:gridSpan w:val="2"/>
            <w:noWrap w:val="0"/>
            <w:vAlign w:val="center"/>
          </w:tcPr>
          <w:p w14:paraId="4D2AB0EA">
            <w:pPr>
              <w:jc w:val="center"/>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lang w:val="en-US" w:eastAsia="zh-CN"/>
              </w:rPr>
              <w:t>评审要素及赋分标准</w:t>
            </w:r>
          </w:p>
        </w:tc>
      </w:tr>
      <w:tr w14:paraId="77ACF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8" w:hRule="atLeast"/>
          <w:jc w:val="center"/>
        </w:trPr>
        <w:tc>
          <w:tcPr>
            <w:tcW w:w="2136" w:type="dxa"/>
            <w:noWrap w:val="0"/>
            <w:vAlign w:val="center"/>
          </w:tcPr>
          <w:p w14:paraId="33E60A65">
            <w:pPr>
              <w:jc w:val="center"/>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lang w:val="en-US" w:eastAsia="zh-CN"/>
              </w:rPr>
              <w:t>实验室资质（20分）</w:t>
            </w:r>
          </w:p>
        </w:tc>
        <w:tc>
          <w:tcPr>
            <w:tcW w:w="6380" w:type="dxa"/>
            <w:gridSpan w:val="2"/>
            <w:noWrap w:val="0"/>
            <w:vAlign w:val="center"/>
          </w:tcPr>
          <w:p w14:paraId="602BAEEC">
            <w:pPr>
              <w:jc w:val="center"/>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lang w:val="en-US" w:eastAsia="zh-CN"/>
              </w:rPr>
              <w:t>实验室资质齐全得20分</w:t>
            </w:r>
          </w:p>
        </w:tc>
      </w:tr>
      <w:tr w14:paraId="2B966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5" w:hRule="atLeast"/>
          <w:jc w:val="center"/>
        </w:trPr>
        <w:tc>
          <w:tcPr>
            <w:tcW w:w="2136" w:type="dxa"/>
            <w:vMerge w:val="restart"/>
            <w:noWrap w:val="0"/>
            <w:vAlign w:val="center"/>
          </w:tcPr>
          <w:p w14:paraId="76919ADC">
            <w:pPr>
              <w:jc w:val="center"/>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lang w:val="en-US" w:eastAsia="zh-CN"/>
              </w:rPr>
              <w:t>技术评审(50分）</w:t>
            </w:r>
          </w:p>
        </w:tc>
        <w:tc>
          <w:tcPr>
            <w:tcW w:w="1530" w:type="dxa"/>
            <w:noWrap w:val="0"/>
            <w:vAlign w:val="center"/>
          </w:tcPr>
          <w:p w14:paraId="357DA566">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人员配置</w:t>
            </w:r>
          </w:p>
          <w:p w14:paraId="2DA7668E">
            <w:pPr>
              <w:jc w:val="center"/>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lang w:val="en-US" w:eastAsia="zh-CN"/>
              </w:rPr>
              <w:t>（10分）</w:t>
            </w:r>
          </w:p>
        </w:tc>
        <w:tc>
          <w:tcPr>
            <w:tcW w:w="4850" w:type="dxa"/>
            <w:noWrap w:val="0"/>
            <w:vAlign w:val="center"/>
          </w:tcPr>
          <w:p w14:paraId="08541988">
            <w:pPr>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1、中高级职称人数&gt;10人，得10分;</w:t>
            </w:r>
          </w:p>
          <w:p w14:paraId="778B822B">
            <w:pPr>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2、5 人&lt;中高级职称人数≤10人，得5分;</w:t>
            </w:r>
          </w:p>
          <w:p w14:paraId="4D4CF6B8">
            <w:pPr>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3、中高级职称人数≤5人，得0分;</w:t>
            </w:r>
          </w:p>
          <w:p w14:paraId="60409712">
            <w:pPr>
              <w:jc w:val="left"/>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lang w:val="en-US" w:eastAsia="zh-CN"/>
              </w:rPr>
              <w:t>4、公司提供的中高级职称人员的职称资格证书复印件，如不能提供资料，不得分。</w:t>
            </w:r>
          </w:p>
        </w:tc>
      </w:tr>
      <w:tr w14:paraId="286AD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6" w:hRule="atLeast"/>
          <w:jc w:val="center"/>
        </w:trPr>
        <w:tc>
          <w:tcPr>
            <w:tcW w:w="2136" w:type="dxa"/>
            <w:vMerge w:val="continue"/>
            <w:noWrap w:val="0"/>
            <w:vAlign w:val="center"/>
          </w:tcPr>
          <w:p w14:paraId="2BD1D565">
            <w:pPr>
              <w:jc w:val="center"/>
              <w:rPr>
                <w:rFonts w:hint="eastAsia" w:ascii="仿宋" w:hAnsi="仿宋" w:eastAsia="仿宋" w:cs="仿宋"/>
                <w:sz w:val="24"/>
                <w:szCs w:val="24"/>
                <w:highlight w:val="none"/>
              </w:rPr>
            </w:pPr>
          </w:p>
        </w:tc>
        <w:tc>
          <w:tcPr>
            <w:tcW w:w="1530" w:type="dxa"/>
            <w:noWrap w:val="0"/>
            <w:vAlign w:val="center"/>
          </w:tcPr>
          <w:p w14:paraId="7CB7A3F0">
            <w:pPr>
              <w:jc w:val="center"/>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lang w:val="en-US" w:eastAsia="zh-CN"/>
              </w:rPr>
              <w:t>质量保证体系(40分)</w:t>
            </w:r>
          </w:p>
        </w:tc>
        <w:tc>
          <w:tcPr>
            <w:tcW w:w="4850" w:type="dxa"/>
            <w:noWrap w:val="0"/>
            <w:vAlign w:val="center"/>
          </w:tcPr>
          <w:p w14:paraId="3AF2A77C">
            <w:pPr>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 检验项目室内质量控制完备20分，</w:t>
            </w:r>
          </w:p>
          <w:p w14:paraId="189AB722">
            <w:pPr>
              <w:jc w:val="left"/>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lang w:val="en-US" w:eastAsia="zh-CN"/>
              </w:rPr>
              <w:t>2.取得国家或权威部门室间质评证书 20分。</w:t>
            </w:r>
          </w:p>
        </w:tc>
      </w:tr>
      <w:tr w14:paraId="30722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jc w:val="center"/>
        </w:trPr>
        <w:tc>
          <w:tcPr>
            <w:tcW w:w="2136" w:type="dxa"/>
            <w:noWrap w:val="0"/>
            <w:vAlign w:val="center"/>
          </w:tcPr>
          <w:p w14:paraId="0DE43767">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服务评审(30分)</w:t>
            </w:r>
          </w:p>
          <w:p w14:paraId="6AC7508D">
            <w:pPr>
              <w:jc w:val="center"/>
              <w:rPr>
                <w:rFonts w:hint="eastAsia" w:ascii="仿宋" w:hAnsi="仿宋" w:eastAsia="仿宋" w:cs="仿宋"/>
                <w:sz w:val="24"/>
                <w:szCs w:val="24"/>
                <w:highlight w:val="none"/>
                <w:vertAlign w:val="baseline"/>
                <w:lang w:val="en-US" w:eastAsia="zh-CN"/>
              </w:rPr>
            </w:pPr>
          </w:p>
        </w:tc>
        <w:tc>
          <w:tcPr>
            <w:tcW w:w="6380" w:type="dxa"/>
            <w:gridSpan w:val="2"/>
            <w:noWrap w:val="0"/>
            <w:vAlign w:val="center"/>
          </w:tcPr>
          <w:p w14:paraId="4053F54D">
            <w:pPr>
              <w:jc w:val="center"/>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lang w:val="en-US" w:eastAsia="zh-CN"/>
              </w:rPr>
              <w:t>能满足临床患者诊疗需求，出现问题能快速有效解决</w:t>
            </w:r>
          </w:p>
        </w:tc>
      </w:tr>
      <w:tr w14:paraId="2315F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1" w:hRule="atLeast"/>
          <w:jc w:val="center"/>
        </w:trPr>
        <w:tc>
          <w:tcPr>
            <w:tcW w:w="2136" w:type="dxa"/>
            <w:noWrap w:val="0"/>
            <w:vAlign w:val="center"/>
          </w:tcPr>
          <w:p w14:paraId="37CDACEA">
            <w:pPr>
              <w:jc w:val="center"/>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lang w:val="en-US" w:eastAsia="zh-CN"/>
              </w:rPr>
              <w:t>总分(100分）</w:t>
            </w:r>
          </w:p>
        </w:tc>
        <w:tc>
          <w:tcPr>
            <w:tcW w:w="6380" w:type="dxa"/>
            <w:gridSpan w:val="2"/>
            <w:noWrap w:val="0"/>
            <w:vAlign w:val="center"/>
          </w:tcPr>
          <w:p w14:paraId="67D9F725">
            <w:pPr>
              <w:jc w:val="center"/>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lang w:val="en-US" w:eastAsia="zh-CN"/>
              </w:rPr>
              <w:t>≥80 分通过考核，可继续合作</w:t>
            </w:r>
          </w:p>
        </w:tc>
      </w:tr>
    </w:tbl>
    <w:p w14:paraId="52AC8FC4">
      <w:pPr>
        <w:numPr>
          <w:ilvl w:val="0"/>
          <w:numId w:val="0"/>
        </w:numPr>
        <w:spacing w:line="360" w:lineRule="auto"/>
        <w:rPr>
          <w:rFonts w:hint="eastAsia" w:ascii="仿宋" w:hAnsi="仿宋" w:eastAsia="仿宋" w:cs="仿宋"/>
          <w:sz w:val="24"/>
          <w:szCs w:val="24"/>
          <w:highlight w:val="none"/>
          <w:lang w:val="en-US" w:eastAsia="zh-CN"/>
        </w:rPr>
      </w:pPr>
    </w:p>
    <w:p w14:paraId="4E34A9C6">
      <w:pPr>
        <w:numPr>
          <w:ilvl w:val="0"/>
          <w:numId w:val="0"/>
        </w:num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13、医保工作</w:t>
      </w:r>
    </w:p>
    <w:p w14:paraId="6F1C4DF7">
      <w:pPr>
        <w:numPr>
          <w:ilvl w:val="0"/>
          <w:numId w:val="0"/>
        </w:num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乙方有责任和义务根据医保政策要求配合我院完成相关工作。因乙方自身造成的问题，由乙方负责并承担赔偿责任。</w:t>
      </w:r>
    </w:p>
    <w:p w14:paraId="7C73B1A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五、检验费用</w:t>
      </w:r>
    </w:p>
    <w:p w14:paraId="27CBFA19">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合同分项单价即</w:t>
      </w:r>
      <w:r>
        <w:rPr>
          <w:rFonts w:hint="eastAsia" w:ascii="仿宋" w:hAnsi="仿宋" w:eastAsia="仿宋" w:cs="仿宋"/>
          <w:sz w:val="24"/>
          <w:szCs w:val="24"/>
          <w:lang w:eastAsia="zh-CN"/>
        </w:rPr>
        <w:t>成交</w:t>
      </w:r>
      <w:r>
        <w:rPr>
          <w:rFonts w:hint="eastAsia" w:ascii="仿宋" w:hAnsi="仿宋" w:eastAsia="仿宋" w:cs="仿宋"/>
          <w:sz w:val="24"/>
          <w:szCs w:val="24"/>
        </w:rPr>
        <w:t>价，为一次性报价，不受市场价变化或实际工作量变化</w:t>
      </w:r>
      <w:r>
        <w:rPr>
          <w:rFonts w:hint="eastAsia" w:ascii="仿宋" w:hAnsi="仿宋" w:eastAsia="仿宋" w:cs="仿宋"/>
          <w:sz w:val="24"/>
          <w:szCs w:val="24"/>
          <w:lang w:val="en-US" w:eastAsia="zh-CN"/>
        </w:rPr>
        <w:t>而</w:t>
      </w:r>
      <w:r>
        <w:rPr>
          <w:rFonts w:hint="eastAsia" w:ascii="仿宋" w:hAnsi="仿宋" w:eastAsia="仿宋" w:cs="仿宋"/>
          <w:sz w:val="24"/>
          <w:szCs w:val="24"/>
        </w:rPr>
        <w:t>升高，但在合同有效期内，</w:t>
      </w:r>
      <w:r>
        <w:rPr>
          <w:rFonts w:hint="eastAsia" w:ascii="仿宋" w:hAnsi="仿宋" w:eastAsia="仿宋" w:cs="仿宋"/>
          <w:sz w:val="24"/>
          <w:szCs w:val="24"/>
          <w:lang w:val="en-US" w:eastAsia="zh-CN"/>
        </w:rPr>
        <w:t>若检验项目市场价格上涨</w:t>
      </w:r>
      <w:r>
        <w:rPr>
          <w:rFonts w:hint="eastAsia" w:ascii="仿宋" w:hAnsi="仿宋" w:eastAsia="仿宋" w:cs="仿宋"/>
          <w:sz w:val="24"/>
          <w:szCs w:val="24"/>
        </w:rPr>
        <w:t>，</w:t>
      </w:r>
      <w:r>
        <w:rPr>
          <w:rFonts w:hint="eastAsia" w:ascii="仿宋" w:hAnsi="仿宋" w:eastAsia="仿宋" w:cs="仿宋"/>
          <w:sz w:val="24"/>
          <w:szCs w:val="24"/>
          <w:lang w:val="en-US" w:eastAsia="zh-CN"/>
        </w:rPr>
        <w:t>乙方的价格应为合同约定价，中间不得变动</w:t>
      </w:r>
      <w:r>
        <w:rPr>
          <w:rFonts w:hint="eastAsia" w:ascii="仿宋" w:hAnsi="仿宋" w:eastAsia="仿宋" w:cs="仿宋"/>
          <w:sz w:val="24"/>
          <w:szCs w:val="24"/>
        </w:rPr>
        <w:t>，</w:t>
      </w:r>
      <w:r>
        <w:rPr>
          <w:rFonts w:hint="eastAsia" w:ascii="仿宋" w:hAnsi="仿宋" w:eastAsia="仿宋" w:cs="仿宋"/>
          <w:sz w:val="24"/>
          <w:szCs w:val="24"/>
          <w:lang w:val="en-US" w:eastAsia="zh-CN"/>
        </w:rPr>
        <w:t>若检验项目市场价格降低，双方须重新进行价格谈判并签订合同。</w:t>
      </w:r>
    </w:p>
    <w:p w14:paraId="5AB2A46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六、付款方式</w:t>
      </w:r>
    </w:p>
    <w:p w14:paraId="42742B1D">
      <w:pPr>
        <w:spacing w:line="360" w:lineRule="auto"/>
        <w:ind w:firstLine="480" w:firstLineChars="200"/>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lang w:val="en-US" w:eastAsia="zh-CN"/>
        </w:rPr>
        <w:t>1、合同</w:t>
      </w:r>
      <w:r>
        <w:rPr>
          <w:rFonts w:hint="eastAsia" w:ascii="仿宋" w:hAnsi="仿宋" w:eastAsia="仿宋" w:cs="仿宋"/>
          <w:b w:val="0"/>
          <w:bCs w:val="0"/>
          <w:sz w:val="24"/>
          <w:szCs w:val="24"/>
          <w:highlight w:val="none"/>
        </w:rPr>
        <w:t>款由甲方负责结算，乙方必须</w:t>
      </w:r>
      <w:r>
        <w:rPr>
          <w:rFonts w:hint="eastAsia" w:ascii="仿宋" w:hAnsi="仿宋" w:eastAsia="仿宋" w:cs="仿宋"/>
          <w:b w:val="0"/>
          <w:bCs w:val="0"/>
          <w:sz w:val="24"/>
          <w:szCs w:val="24"/>
          <w:highlight w:val="none"/>
          <w:lang w:val="en-US" w:eastAsia="zh-CN"/>
        </w:rPr>
        <w:t>在每次结算后的一个月内</w:t>
      </w:r>
      <w:r>
        <w:rPr>
          <w:rFonts w:hint="eastAsia" w:ascii="仿宋" w:hAnsi="仿宋" w:eastAsia="仿宋" w:cs="仿宋"/>
          <w:b w:val="0"/>
          <w:bCs w:val="0"/>
          <w:sz w:val="24"/>
          <w:szCs w:val="24"/>
          <w:highlight w:val="none"/>
        </w:rPr>
        <w:t>开具全额发票给甲方，发票的金额以所用试剂产生的有效</w:t>
      </w:r>
      <w:r>
        <w:rPr>
          <w:rFonts w:hint="eastAsia" w:ascii="仿宋" w:hAnsi="仿宋" w:eastAsia="仿宋" w:cs="仿宋"/>
          <w:b w:val="0"/>
          <w:bCs w:val="0"/>
          <w:sz w:val="24"/>
          <w:szCs w:val="24"/>
          <w:highlight w:val="none"/>
          <w:lang w:val="en-US" w:eastAsia="zh-CN"/>
        </w:rPr>
        <w:t>检验</w:t>
      </w:r>
      <w:r>
        <w:rPr>
          <w:rFonts w:hint="eastAsia" w:ascii="仿宋" w:hAnsi="仿宋" w:eastAsia="仿宋" w:cs="仿宋"/>
          <w:b w:val="0"/>
          <w:bCs w:val="0"/>
          <w:sz w:val="24"/>
          <w:szCs w:val="24"/>
          <w:highlight w:val="none"/>
        </w:rPr>
        <w:t>报告数为准。否则，甲方有权拒绝付款，无需承担任何责任，且乙方不得以此为由拒绝履行协议义务。</w:t>
      </w:r>
    </w:p>
    <w:p w14:paraId="08F7AA12">
      <w:pPr>
        <w:spacing w:line="360" w:lineRule="auto"/>
        <w:ind w:firstLine="480" w:firstLineChars="200"/>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lang w:val="en-US" w:eastAsia="zh-CN"/>
        </w:rPr>
        <w:t>2、检验</w:t>
      </w:r>
      <w:r>
        <w:rPr>
          <w:rFonts w:hint="eastAsia" w:ascii="仿宋" w:hAnsi="仿宋" w:eastAsia="仿宋" w:cs="仿宋"/>
          <w:b w:val="0"/>
          <w:bCs w:val="0"/>
          <w:sz w:val="24"/>
          <w:szCs w:val="24"/>
          <w:highlight w:val="none"/>
        </w:rPr>
        <w:t>验收合格并经</w:t>
      </w:r>
      <w:r>
        <w:rPr>
          <w:rFonts w:hint="eastAsia" w:ascii="仿宋" w:hAnsi="仿宋" w:eastAsia="仿宋" w:cs="仿宋"/>
          <w:b w:val="0"/>
          <w:bCs w:val="0"/>
          <w:sz w:val="24"/>
          <w:szCs w:val="24"/>
          <w:highlight w:val="none"/>
          <w:lang w:val="en-US" w:eastAsia="zh-CN"/>
        </w:rPr>
        <w:t>甲方</w:t>
      </w:r>
      <w:r>
        <w:rPr>
          <w:rFonts w:hint="eastAsia" w:ascii="仿宋" w:hAnsi="仿宋" w:eastAsia="仿宋" w:cs="仿宋"/>
          <w:b w:val="0"/>
          <w:bCs w:val="0"/>
          <w:sz w:val="24"/>
          <w:szCs w:val="24"/>
          <w:highlight w:val="none"/>
        </w:rPr>
        <w:t>办理手续并签字确认，</w:t>
      </w:r>
      <w:r>
        <w:rPr>
          <w:rFonts w:hint="eastAsia" w:ascii="仿宋" w:hAnsi="仿宋" w:eastAsia="仿宋" w:cs="仿宋"/>
          <w:b w:val="0"/>
          <w:bCs w:val="0"/>
          <w:sz w:val="24"/>
          <w:szCs w:val="24"/>
          <w:highlight w:val="none"/>
          <w:lang w:val="en-US" w:eastAsia="zh-CN"/>
        </w:rPr>
        <w:t>费用</w:t>
      </w:r>
      <w:r>
        <w:rPr>
          <w:rFonts w:hint="eastAsia" w:ascii="仿宋" w:hAnsi="仿宋" w:eastAsia="仿宋" w:cs="仿宋"/>
          <w:b w:val="0"/>
          <w:bCs w:val="0"/>
          <w:sz w:val="24"/>
          <w:szCs w:val="24"/>
          <w:highlight w:val="none"/>
        </w:rPr>
        <w:t>发票入甲方财务账之日起，</w:t>
      </w:r>
      <w:r>
        <w:rPr>
          <w:rFonts w:hint="eastAsia" w:ascii="仿宋" w:hAnsi="仿宋" w:eastAsia="仿宋" w:cs="仿宋"/>
          <w:b w:val="0"/>
          <w:bCs w:val="0"/>
          <w:sz w:val="24"/>
          <w:szCs w:val="24"/>
          <w:highlight w:val="none"/>
          <w:lang w:val="en-US" w:eastAsia="zh-CN"/>
        </w:rPr>
        <w:t>30日</w:t>
      </w:r>
      <w:r>
        <w:rPr>
          <w:rFonts w:hint="eastAsia" w:ascii="仿宋" w:hAnsi="仿宋" w:eastAsia="仿宋" w:cs="仿宋"/>
          <w:b w:val="0"/>
          <w:bCs w:val="0"/>
          <w:sz w:val="24"/>
          <w:szCs w:val="24"/>
          <w:highlight w:val="none"/>
        </w:rPr>
        <w:t>内据实结算。有效期内</w:t>
      </w:r>
      <w:r>
        <w:rPr>
          <w:rFonts w:hint="eastAsia" w:ascii="仿宋" w:hAnsi="仿宋" w:eastAsia="仿宋" w:cs="仿宋"/>
          <w:b w:val="0"/>
          <w:bCs w:val="0"/>
          <w:sz w:val="24"/>
          <w:szCs w:val="24"/>
          <w:highlight w:val="none"/>
          <w:lang w:val="en-US" w:eastAsia="zh-CN"/>
        </w:rPr>
        <w:t>检验报告</w:t>
      </w:r>
      <w:r>
        <w:rPr>
          <w:rFonts w:hint="eastAsia" w:ascii="仿宋" w:hAnsi="仿宋" w:eastAsia="仿宋" w:cs="仿宋"/>
          <w:b w:val="0"/>
          <w:bCs w:val="0"/>
          <w:sz w:val="24"/>
          <w:szCs w:val="24"/>
          <w:highlight w:val="none"/>
        </w:rPr>
        <w:t>质量</w:t>
      </w:r>
      <w:r>
        <w:rPr>
          <w:rFonts w:hint="eastAsia" w:ascii="仿宋" w:hAnsi="仿宋" w:eastAsia="仿宋" w:cs="仿宋"/>
          <w:b w:val="0"/>
          <w:bCs w:val="0"/>
          <w:sz w:val="24"/>
          <w:szCs w:val="24"/>
          <w:highlight w:val="none"/>
          <w:lang w:val="en-US" w:eastAsia="zh-CN"/>
        </w:rPr>
        <w:t>或结果有误</w:t>
      </w:r>
      <w:r>
        <w:rPr>
          <w:rFonts w:hint="eastAsia" w:ascii="仿宋" w:hAnsi="仿宋" w:eastAsia="仿宋" w:cs="仿宋"/>
          <w:b w:val="0"/>
          <w:bCs w:val="0"/>
          <w:sz w:val="24"/>
          <w:szCs w:val="24"/>
          <w:highlight w:val="none"/>
        </w:rPr>
        <w:t>不符合本协议约定的技术、质量要求，给甲方造成的损失及按照本协议约定应承担的违约责任，甲方有权在剩余的货款中直接扣减。</w:t>
      </w:r>
    </w:p>
    <w:p w14:paraId="51155F8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七、</w:t>
      </w:r>
      <w:r>
        <w:rPr>
          <w:rFonts w:hint="eastAsia" w:ascii="仿宋" w:hAnsi="仿宋" w:eastAsia="仿宋" w:cs="仿宋"/>
          <w:sz w:val="24"/>
          <w:szCs w:val="24"/>
        </w:rPr>
        <w:t>技术</w:t>
      </w:r>
      <w:r>
        <w:rPr>
          <w:rFonts w:hint="eastAsia" w:ascii="仿宋" w:hAnsi="仿宋" w:eastAsia="仿宋" w:cs="仿宋"/>
          <w:sz w:val="24"/>
          <w:szCs w:val="24"/>
          <w:lang w:eastAsia="zh-CN"/>
        </w:rPr>
        <w:t>支持</w:t>
      </w:r>
      <w:r>
        <w:rPr>
          <w:rFonts w:hint="eastAsia" w:ascii="仿宋" w:hAnsi="仿宋" w:eastAsia="仿宋" w:cs="仿宋"/>
          <w:sz w:val="24"/>
          <w:szCs w:val="24"/>
        </w:rPr>
        <w:t>：</w:t>
      </w:r>
    </w:p>
    <w:p w14:paraId="2A724296">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合同期内提供全年7×24小时的技术咨询服务。乙方怠于或无法提供技术支持的，甲方有权委托第三方处理，由此产生的费用和后果由乙方负责，费用直接从应付款扣除。乙方指定的项目总协调人必须是乙方公司管理层人员。因乙方的人员变更原因所造成的任何项目质量、进度滞后的后果，由乙方承担。</w:t>
      </w:r>
    </w:p>
    <w:p w14:paraId="79952FA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2、乙方在项目实施过程中，质量保障人员、资源不足或者执行不力，给项目质量带来的风险超出甲方认定的允许范围时，甲方可终止本项目的合作并进行索赔。</w:t>
      </w:r>
    </w:p>
    <w:p w14:paraId="423FB740">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八、验收：</w:t>
      </w:r>
    </w:p>
    <w:p w14:paraId="05EEC7B5">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按国家和行业制定的相应的标准执行：</w:t>
      </w:r>
    </w:p>
    <w:p w14:paraId="08E8760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1、甲方应在</w:t>
      </w:r>
      <w:r>
        <w:rPr>
          <w:rFonts w:hint="eastAsia" w:ascii="仿宋" w:hAnsi="仿宋" w:eastAsia="仿宋" w:cs="仿宋"/>
          <w:sz w:val="24"/>
          <w:szCs w:val="24"/>
          <w:lang w:val="en-US" w:eastAsia="zh-CN"/>
        </w:rPr>
        <w:t>检验报告送达</w:t>
      </w:r>
      <w:r>
        <w:rPr>
          <w:rFonts w:hint="eastAsia" w:ascii="仿宋" w:hAnsi="仿宋" w:eastAsia="仿宋" w:cs="仿宋"/>
          <w:sz w:val="24"/>
          <w:szCs w:val="24"/>
        </w:rPr>
        <w:t>后当日内验收；</w:t>
      </w:r>
      <w:r>
        <w:rPr>
          <w:rFonts w:hint="eastAsia" w:ascii="仿宋" w:hAnsi="仿宋" w:eastAsia="仿宋" w:cs="仿宋"/>
          <w:sz w:val="24"/>
          <w:szCs w:val="24"/>
          <w:lang w:val="en-US" w:eastAsia="zh-CN"/>
        </w:rPr>
        <w:t>如检验报告结果质量或结果有误不符合本合同约定的技术、质量要求，给甲方造成的损失及按照本合同约定应承担的违约责任，甲方有权在与乙方解除合同，并乙方承担全部法律责任以及后果</w:t>
      </w:r>
      <w:r>
        <w:rPr>
          <w:rFonts w:hint="eastAsia" w:ascii="仿宋" w:hAnsi="仿宋" w:eastAsia="仿宋" w:cs="仿宋"/>
          <w:sz w:val="24"/>
          <w:szCs w:val="24"/>
        </w:rPr>
        <w:t>。</w:t>
      </w:r>
    </w:p>
    <w:p w14:paraId="67358A6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2、乙方在接到甲方书面异议之日起，应在当日内予以回复，否则，即视为默认甲方提出的异议和处理意见。</w:t>
      </w:r>
    </w:p>
    <w:p w14:paraId="0BD6B7D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、验收不合格的，乙方负责</w:t>
      </w:r>
      <w:r>
        <w:rPr>
          <w:rFonts w:hint="eastAsia" w:ascii="仿宋" w:hAnsi="仿宋" w:eastAsia="仿宋" w:cs="仿宋"/>
          <w:sz w:val="24"/>
          <w:szCs w:val="24"/>
          <w:lang w:val="en-US" w:eastAsia="zh-CN"/>
        </w:rPr>
        <w:t>重新检验</w:t>
      </w:r>
      <w:r>
        <w:rPr>
          <w:rFonts w:hint="eastAsia" w:ascii="仿宋" w:hAnsi="仿宋" w:eastAsia="仿宋" w:cs="仿宋"/>
          <w:sz w:val="24"/>
          <w:szCs w:val="24"/>
        </w:rPr>
        <w:t>，因此产生的费用和给甲方造成的损失均由乙方负责。</w:t>
      </w:r>
    </w:p>
    <w:p w14:paraId="3254F8AB">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九、技术资料要求：</w:t>
      </w:r>
    </w:p>
    <w:p w14:paraId="78DDA4AA">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乙方应向甲方提供全套中文技术资料一套，其费用包括在成交价格中：</w:t>
      </w:r>
    </w:p>
    <w:p w14:paraId="45611CDE">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完整的产品操作使用手册、说明书、检验报告等；</w:t>
      </w:r>
    </w:p>
    <w:p w14:paraId="6F624B2C">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2、制造厂的检验、测试报告、产品检验合格证书，质量保证书等文件验收时须一并提供；</w:t>
      </w:r>
    </w:p>
    <w:p w14:paraId="0EED57B4">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3、产品验收标准；</w:t>
      </w:r>
    </w:p>
    <w:p w14:paraId="2F52903B">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4、技术说明书及必须的其它技术资料；</w:t>
      </w:r>
    </w:p>
    <w:p w14:paraId="3015742C">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5、冷链贮运资料；</w:t>
      </w:r>
    </w:p>
    <w:p w14:paraId="20D7084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6、合同中要求的其他文件资料。</w:t>
      </w:r>
    </w:p>
    <w:p w14:paraId="0F425370">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十、质保及售后服务</w:t>
      </w:r>
    </w:p>
    <w:p w14:paraId="65A614A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1、乙方</w:t>
      </w:r>
      <w:r>
        <w:rPr>
          <w:rFonts w:hint="eastAsia" w:ascii="仿宋" w:hAnsi="仿宋" w:eastAsia="仿宋" w:cs="仿宋"/>
          <w:sz w:val="24"/>
          <w:szCs w:val="24"/>
        </w:rPr>
        <w:t>应提供可承担职能的公司、全资分公司或办事处，并驻守多名维护技术人员，并提供地点、联系人及联系电话（服务热线），随时解答各种疑问（需提供相关证明材料）。</w:t>
      </w:r>
    </w:p>
    <w:p w14:paraId="232358C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2、售后</w:t>
      </w:r>
      <w:r>
        <w:rPr>
          <w:rFonts w:hint="eastAsia" w:ascii="仿宋" w:hAnsi="仿宋" w:eastAsia="仿宋" w:cs="仿宋"/>
          <w:sz w:val="24"/>
          <w:szCs w:val="24"/>
        </w:rPr>
        <w:t>:</w:t>
      </w:r>
      <w:r>
        <w:rPr>
          <w:rFonts w:hint="eastAsia" w:ascii="仿宋" w:hAnsi="仿宋" w:eastAsia="仿宋" w:cs="仿宋"/>
          <w:sz w:val="24"/>
          <w:szCs w:val="24"/>
          <w:lang w:val="en-US" w:eastAsia="zh-CN"/>
        </w:rPr>
        <w:t>电话随时响应</w:t>
      </w:r>
      <w:r>
        <w:rPr>
          <w:rFonts w:hint="eastAsia" w:ascii="仿宋" w:hAnsi="仿宋" w:eastAsia="仿宋" w:cs="仿宋"/>
          <w:sz w:val="24"/>
          <w:szCs w:val="24"/>
        </w:rPr>
        <w:t xml:space="preserve">， </w:t>
      </w:r>
      <w:r>
        <w:rPr>
          <w:rFonts w:hint="eastAsia" w:ascii="仿宋" w:hAnsi="仿宋" w:eastAsia="仿宋" w:cs="仿宋"/>
          <w:color w:val="000000"/>
          <w:sz w:val="24"/>
          <w:szCs w:val="24"/>
          <w:lang w:val="en-US" w:eastAsia="zh-CN"/>
        </w:rPr>
        <w:t>24小时到场解决问题,一次不按时到场，罚款1000元。</w:t>
      </w:r>
    </w:p>
    <w:p w14:paraId="24B8034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对于</w:t>
      </w:r>
      <w:r>
        <w:rPr>
          <w:rFonts w:hint="eastAsia" w:ascii="仿宋" w:hAnsi="仿宋" w:eastAsia="仿宋" w:cs="仿宋"/>
          <w:sz w:val="24"/>
          <w:szCs w:val="24"/>
          <w:lang w:val="en-US" w:eastAsia="zh-CN"/>
        </w:rPr>
        <w:t>检验报告</w:t>
      </w:r>
      <w:r>
        <w:rPr>
          <w:rFonts w:hint="eastAsia" w:ascii="仿宋" w:hAnsi="仿宋" w:eastAsia="仿宋" w:cs="仿宋"/>
          <w:sz w:val="24"/>
          <w:szCs w:val="24"/>
        </w:rPr>
        <w:t>存在质量问题，</w:t>
      </w:r>
      <w:r>
        <w:rPr>
          <w:rFonts w:hint="eastAsia" w:ascii="仿宋" w:hAnsi="仿宋" w:eastAsia="仿宋" w:cs="仿宋"/>
          <w:sz w:val="24"/>
          <w:szCs w:val="24"/>
          <w:lang w:val="en-US" w:eastAsia="zh-CN"/>
        </w:rPr>
        <w:t>乙方</w:t>
      </w:r>
      <w:r>
        <w:rPr>
          <w:rFonts w:hint="eastAsia" w:ascii="仿宋" w:hAnsi="仿宋" w:eastAsia="仿宋" w:cs="仿宋"/>
          <w:sz w:val="24"/>
          <w:szCs w:val="24"/>
        </w:rPr>
        <w:t>应在接到</w:t>
      </w:r>
      <w:r>
        <w:rPr>
          <w:rFonts w:hint="eastAsia" w:ascii="仿宋" w:hAnsi="仿宋" w:eastAsia="仿宋" w:cs="仿宋"/>
          <w:sz w:val="24"/>
          <w:szCs w:val="24"/>
          <w:lang w:val="en-US" w:eastAsia="zh-CN"/>
        </w:rPr>
        <w:t>甲方</w:t>
      </w:r>
      <w:r>
        <w:rPr>
          <w:rFonts w:hint="eastAsia" w:ascii="仿宋" w:hAnsi="仿宋" w:eastAsia="仿宋" w:cs="仿宋"/>
          <w:sz w:val="24"/>
          <w:szCs w:val="24"/>
        </w:rPr>
        <w:t>的通知</w:t>
      </w:r>
      <w:r>
        <w:rPr>
          <w:rFonts w:hint="eastAsia" w:ascii="仿宋" w:hAnsi="仿宋" w:eastAsia="仿宋" w:cs="仿宋"/>
          <w:sz w:val="24"/>
          <w:szCs w:val="24"/>
          <w:lang w:val="en-US" w:eastAsia="zh-CN"/>
        </w:rPr>
        <w:t>1</w:t>
      </w:r>
      <w:r>
        <w:rPr>
          <w:rFonts w:hint="eastAsia" w:ascii="仿宋" w:hAnsi="仿宋" w:eastAsia="仿宋" w:cs="仿宋"/>
          <w:sz w:val="24"/>
          <w:szCs w:val="24"/>
        </w:rPr>
        <w:t>个日历日内负责</w:t>
      </w:r>
      <w:r>
        <w:rPr>
          <w:rFonts w:hint="eastAsia" w:ascii="仿宋" w:hAnsi="仿宋" w:eastAsia="仿宋" w:cs="仿宋"/>
          <w:sz w:val="24"/>
          <w:szCs w:val="24"/>
          <w:lang w:val="en-US" w:eastAsia="zh-CN"/>
        </w:rPr>
        <w:t>重新检验</w:t>
      </w:r>
      <w:r>
        <w:rPr>
          <w:rFonts w:hint="eastAsia" w:ascii="仿宋" w:hAnsi="仿宋" w:eastAsia="仿宋" w:cs="仿宋"/>
          <w:sz w:val="24"/>
          <w:szCs w:val="24"/>
        </w:rPr>
        <w:t>。（特殊情况除外）</w:t>
      </w:r>
    </w:p>
    <w:p w14:paraId="2D7B121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在</w:t>
      </w:r>
      <w:r>
        <w:rPr>
          <w:rFonts w:hint="eastAsia" w:ascii="仿宋" w:hAnsi="仿宋" w:eastAsia="仿宋" w:cs="仿宋"/>
          <w:sz w:val="24"/>
          <w:szCs w:val="24"/>
          <w:lang w:val="en-US" w:eastAsia="zh-CN"/>
        </w:rPr>
        <w:t>西安市或咸阳</w:t>
      </w:r>
      <w:r>
        <w:rPr>
          <w:rFonts w:hint="eastAsia" w:ascii="仿宋" w:hAnsi="仿宋" w:eastAsia="仿宋" w:cs="仿宋"/>
          <w:sz w:val="24"/>
          <w:szCs w:val="24"/>
        </w:rPr>
        <w:t>市区有与投标产品相适应的仓储及设施设备，经营低温冷藏及特殊产品者应具有完整的冷链储运系统及安全保障，库存有足够的试剂备货，确保试剂，正品耗材的正常供应。冷链设施经具有冷链验证资质的第三方性能验证合格。库房及冷链设施经西安市</w:t>
      </w:r>
      <w:r>
        <w:rPr>
          <w:rFonts w:hint="eastAsia" w:ascii="仿宋" w:hAnsi="仿宋" w:eastAsia="仿宋" w:cs="仿宋"/>
          <w:sz w:val="24"/>
          <w:szCs w:val="24"/>
          <w:lang w:val="en-US" w:eastAsia="zh-CN"/>
        </w:rPr>
        <w:t>或咸阳市</w:t>
      </w:r>
      <w:r>
        <w:rPr>
          <w:rFonts w:hint="eastAsia" w:ascii="仿宋" w:hAnsi="仿宋" w:eastAsia="仿宋" w:cs="仿宋"/>
          <w:sz w:val="24"/>
          <w:szCs w:val="24"/>
        </w:rPr>
        <w:t>食品药品监督管理局验收备案。</w:t>
      </w:r>
    </w:p>
    <w:p w14:paraId="02590864">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r>
        <w:rPr>
          <w:rFonts w:hint="eastAsia" w:ascii="仿宋" w:hAnsi="仿宋" w:eastAsia="仿宋" w:cs="仿宋"/>
          <w:sz w:val="24"/>
          <w:szCs w:val="24"/>
          <w:lang w:eastAsia="zh-CN"/>
        </w:rPr>
        <w:t>、</w:t>
      </w:r>
      <w:r>
        <w:rPr>
          <w:rFonts w:hint="eastAsia" w:ascii="仿宋" w:hAnsi="仿宋" w:eastAsia="仿宋" w:cs="仿宋"/>
          <w:sz w:val="24"/>
          <w:szCs w:val="24"/>
        </w:rPr>
        <w:t>因</w:t>
      </w:r>
      <w:r>
        <w:rPr>
          <w:rFonts w:hint="eastAsia" w:ascii="仿宋" w:hAnsi="仿宋" w:eastAsia="仿宋" w:cs="仿宋"/>
          <w:sz w:val="24"/>
          <w:szCs w:val="24"/>
          <w:lang w:val="en-US" w:eastAsia="zh-CN"/>
        </w:rPr>
        <w:t>乙方检验</w:t>
      </w:r>
      <w:r>
        <w:rPr>
          <w:rFonts w:hint="eastAsia" w:ascii="仿宋" w:hAnsi="仿宋" w:eastAsia="仿宋" w:cs="仿宋"/>
          <w:sz w:val="24"/>
          <w:szCs w:val="24"/>
        </w:rPr>
        <w:t>问题造成的医疗事故及纠纷，由</w:t>
      </w:r>
      <w:r>
        <w:rPr>
          <w:rFonts w:hint="eastAsia" w:ascii="仿宋" w:hAnsi="仿宋" w:eastAsia="仿宋" w:cs="仿宋"/>
          <w:sz w:val="24"/>
          <w:szCs w:val="24"/>
          <w:lang w:val="en-US" w:eastAsia="zh-CN"/>
        </w:rPr>
        <w:t>乙方</w:t>
      </w:r>
      <w:r>
        <w:rPr>
          <w:rFonts w:hint="eastAsia" w:ascii="仿宋" w:hAnsi="仿宋" w:eastAsia="仿宋" w:cs="仿宋"/>
          <w:sz w:val="24"/>
          <w:szCs w:val="24"/>
        </w:rPr>
        <w:t>负责并承担财产损失赔偿责任。</w:t>
      </w:r>
    </w:p>
    <w:p w14:paraId="65AD8C2C">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十一、技术培训</w:t>
      </w:r>
    </w:p>
    <w:p w14:paraId="54A9853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乙方</w:t>
      </w:r>
      <w:r>
        <w:rPr>
          <w:rFonts w:hint="eastAsia" w:ascii="仿宋" w:hAnsi="仿宋" w:eastAsia="仿宋" w:cs="仿宋"/>
          <w:sz w:val="24"/>
          <w:szCs w:val="24"/>
        </w:rPr>
        <w:t>需按</w:t>
      </w:r>
      <w:r>
        <w:rPr>
          <w:rFonts w:hint="eastAsia" w:ascii="仿宋" w:hAnsi="仿宋" w:eastAsia="仿宋" w:cs="仿宋"/>
          <w:sz w:val="24"/>
          <w:szCs w:val="24"/>
          <w:lang w:val="en-US" w:eastAsia="zh-CN"/>
        </w:rPr>
        <w:t>甲方</w:t>
      </w:r>
      <w:r>
        <w:rPr>
          <w:rFonts w:hint="eastAsia" w:ascii="仿宋" w:hAnsi="仿宋" w:eastAsia="仿宋" w:cs="仿宋"/>
          <w:sz w:val="24"/>
          <w:szCs w:val="24"/>
        </w:rPr>
        <w:t>要求的时间为</w:t>
      </w:r>
      <w:r>
        <w:rPr>
          <w:rFonts w:hint="eastAsia" w:ascii="仿宋" w:hAnsi="仿宋" w:eastAsia="仿宋" w:cs="仿宋"/>
          <w:sz w:val="24"/>
          <w:szCs w:val="24"/>
          <w:lang w:val="en-US" w:eastAsia="zh-CN"/>
        </w:rPr>
        <w:t>甲方</w:t>
      </w:r>
      <w:r>
        <w:rPr>
          <w:rFonts w:hint="eastAsia" w:ascii="仿宋" w:hAnsi="仿宋" w:eastAsia="仿宋" w:cs="仿宋"/>
          <w:sz w:val="24"/>
          <w:szCs w:val="24"/>
        </w:rPr>
        <w:t>免费培训技术人员若干名，培训服务以受培训人员熟练掌握相应技能为原则。至少包括以下几点：</w:t>
      </w:r>
    </w:p>
    <w:p w14:paraId="05D773F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可提供专业的实验室管理软件及针对实验室管理要求的专题培训。</w:t>
      </w:r>
    </w:p>
    <w:p w14:paraId="51B4E88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为</w:t>
      </w:r>
      <w:r>
        <w:rPr>
          <w:rFonts w:hint="eastAsia" w:ascii="仿宋" w:hAnsi="仿宋" w:eastAsia="仿宋" w:cs="仿宋"/>
          <w:sz w:val="24"/>
          <w:szCs w:val="24"/>
          <w:lang w:val="en-US" w:eastAsia="zh-CN"/>
        </w:rPr>
        <w:t>甲方</w:t>
      </w:r>
      <w:r>
        <w:rPr>
          <w:rFonts w:hint="eastAsia" w:ascii="仿宋" w:hAnsi="仿宋" w:eastAsia="仿宋" w:cs="仿宋"/>
          <w:sz w:val="24"/>
          <w:szCs w:val="24"/>
        </w:rPr>
        <w:t>提供必要的技术人员培训。</w:t>
      </w:r>
    </w:p>
    <w:p w14:paraId="0F4CD7E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可提供科室实验室认证的相关支持（仪器的性能验证及人员的培训）。</w:t>
      </w:r>
    </w:p>
    <w:p w14:paraId="18D7E216">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十二、违约责任：</w:t>
      </w:r>
    </w:p>
    <w:p w14:paraId="4821343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1.乙方如果未按规定时间</w:t>
      </w:r>
      <w:r>
        <w:rPr>
          <w:rFonts w:hint="eastAsia" w:ascii="仿宋" w:hAnsi="仿宋" w:eastAsia="仿宋" w:cs="仿宋"/>
          <w:sz w:val="24"/>
          <w:szCs w:val="24"/>
          <w:lang w:val="en-US" w:eastAsia="zh-CN"/>
        </w:rPr>
        <w:t>检验完毕并提交检验报告</w:t>
      </w:r>
      <w:r>
        <w:rPr>
          <w:rFonts w:hint="eastAsia" w:ascii="仿宋" w:hAnsi="仿宋" w:eastAsia="仿宋" w:cs="仿宋"/>
          <w:sz w:val="24"/>
          <w:szCs w:val="24"/>
        </w:rPr>
        <w:t>，</w:t>
      </w:r>
      <w:r>
        <w:rPr>
          <w:rFonts w:hint="eastAsia" w:ascii="仿宋" w:hAnsi="仿宋" w:eastAsia="仿宋" w:cs="仿宋"/>
          <w:sz w:val="24"/>
          <w:szCs w:val="24"/>
          <w:lang w:val="en-US" w:eastAsia="zh-CN"/>
        </w:rPr>
        <w:t>每份报告</w:t>
      </w:r>
      <w:r>
        <w:rPr>
          <w:rFonts w:hint="eastAsia" w:ascii="仿宋" w:hAnsi="仿宋" w:eastAsia="仿宋" w:cs="仿宋"/>
          <w:sz w:val="24"/>
          <w:szCs w:val="24"/>
        </w:rPr>
        <w:t>罚款200元</w:t>
      </w:r>
      <w:r>
        <w:rPr>
          <w:rFonts w:hint="eastAsia" w:ascii="仿宋" w:hAnsi="仿宋" w:eastAsia="仿宋" w:cs="仿宋"/>
          <w:sz w:val="24"/>
          <w:szCs w:val="24"/>
          <w:lang w:val="en-US" w:eastAsia="zh-CN"/>
        </w:rPr>
        <w:t>/天</w:t>
      </w:r>
      <w:r>
        <w:rPr>
          <w:rFonts w:hint="eastAsia" w:ascii="仿宋" w:hAnsi="仿宋" w:eastAsia="仿宋" w:cs="仿宋"/>
          <w:sz w:val="24"/>
          <w:szCs w:val="24"/>
        </w:rPr>
        <w:t>，并累计。</w:t>
      </w:r>
    </w:p>
    <w:p w14:paraId="2086FF7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2.乙方</w:t>
      </w:r>
      <w:r>
        <w:rPr>
          <w:rFonts w:hint="eastAsia" w:ascii="仿宋" w:hAnsi="仿宋" w:eastAsia="仿宋" w:cs="仿宋"/>
          <w:sz w:val="24"/>
          <w:szCs w:val="24"/>
          <w:lang w:val="en-US" w:eastAsia="zh-CN"/>
        </w:rPr>
        <w:t>所提供的检验报告</w:t>
      </w:r>
      <w:r>
        <w:rPr>
          <w:rFonts w:hint="eastAsia" w:ascii="仿宋" w:hAnsi="仿宋" w:eastAsia="仿宋" w:cs="仿宋"/>
          <w:sz w:val="24"/>
          <w:szCs w:val="24"/>
        </w:rPr>
        <w:t>均应符合要求，如发现</w:t>
      </w:r>
      <w:r>
        <w:rPr>
          <w:rFonts w:hint="eastAsia" w:ascii="仿宋" w:hAnsi="仿宋" w:eastAsia="仿宋" w:cs="仿宋"/>
          <w:sz w:val="24"/>
          <w:szCs w:val="24"/>
          <w:lang w:val="en-US" w:eastAsia="zh-CN"/>
        </w:rPr>
        <w:t>检验报告结果质量或结果有误</w:t>
      </w:r>
      <w:r>
        <w:rPr>
          <w:rFonts w:hint="eastAsia" w:ascii="仿宋" w:hAnsi="仿宋" w:eastAsia="仿宋" w:cs="仿宋"/>
          <w:sz w:val="24"/>
          <w:szCs w:val="24"/>
        </w:rPr>
        <w:t>不能达到招标文件和合同约定的技术要求</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质量要求</w:t>
      </w:r>
      <w:r>
        <w:rPr>
          <w:rFonts w:hint="eastAsia" w:ascii="仿宋" w:hAnsi="仿宋" w:eastAsia="仿宋" w:cs="仿宋"/>
          <w:sz w:val="24"/>
          <w:szCs w:val="24"/>
        </w:rPr>
        <w:t>，乙方应立即负责</w:t>
      </w:r>
      <w:r>
        <w:rPr>
          <w:rFonts w:hint="eastAsia" w:ascii="仿宋" w:hAnsi="仿宋" w:eastAsia="仿宋" w:cs="仿宋"/>
          <w:sz w:val="24"/>
          <w:szCs w:val="24"/>
          <w:lang w:val="en-US" w:eastAsia="zh-CN"/>
        </w:rPr>
        <w:t>重新检验</w:t>
      </w:r>
      <w:r>
        <w:rPr>
          <w:rFonts w:hint="eastAsia" w:ascii="仿宋" w:hAnsi="仿宋" w:eastAsia="仿宋" w:cs="仿宋"/>
          <w:sz w:val="24"/>
          <w:szCs w:val="24"/>
        </w:rPr>
        <w:t>，因此产生的费用和给甲方造成的损失均由乙方</w:t>
      </w:r>
      <w:r>
        <w:rPr>
          <w:rFonts w:hint="eastAsia" w:ascii="仿宋" w:hAnsi="仿宋" w:eastAsia="仿宋" w:cs="仿宋"/>
          <w:sz w:val="24"/>
          <w:szCs w:val="24"/>
          <w:lang w:val="en-US" w:eastAsia="zh-CN"/>
        </w:rPr>
        <w:t>承担</w:t>
      </w:r>
      <w:r>
        <w:rPr>
          <w:rFonts w:hint="eastAsia" w:ascii="仿宋" w:hAnsi="仿宋" w:eastAsia="仿宋" w:cs="仿宋"/>
          <w:sz w:val="24"/>
          <w:szCs w:val="24"/>
        </w:rPr>
        <w:t>。</w:t>
      </w:r>
    </w:p>
    <w:p w14:paraId="28F26EF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3.甲方无正当理由未按合同约定时间付款，且在收到乙方的书面催告通知后在五个工作日内仍未支付的，应从催告期满之日起，向乙方支付相当于应付款项银行同期贷款利率的违约金。</w:t>
      </w:r>
    </w:p>
    <w:p w14:paraId="26B8A0F5">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十三、不可抗力情况下的免责约定：</w:t>
      </w:r>
    </w:p>
    <w:p w14:paraId="6760DAE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双方约定不可抗力情况指：双方不可预见、不可避免、不可克服的客观情况，但不包括双方的违约或疏忽。这些事件包括但不限于：战争、严重火灾、洪水、台风、地震等。</w:t>
      </w:r>
    </w:p>
    <w:p w14:paraId="7674512E">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十四、解决合同纠纷的方式：</w:t>
      </w:r>
    </w:p>
    <w:p w14:paraId="41311D3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双方友好协商，协商未果，由咸阳仲裁委仲裁。</w:t>
      </w:r>
    </w:p>
    <w:p w14:paraId="75FD7680">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十五、其他要求</w:t>
      </w:r>
    </w:p>
    <w:p w14:paraId="57001A2E">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1、为加强甲方学术影响力，乙方有义务每年应至少两次到医院或协助医院开展检验相关学术活动。</w:t>
      </w:r>
    </w:p>
    <w:p w14:paraId="77976AD3">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乙方应按照《医疗机构临床实验室管理办法》、《医学检验实验室基本标准（试行）》、《医学检验实验室管理规范（试行）》、《医学检验实验室管理暂行办法》等文件要求，建立并运行医学检验质量管理体系。</w:t>
      </w:r>
    </w:p>
    <w:p w14:paraId="1C057A9D">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3、乙方应每年向甲方提供受委托检验项目的检验资质及质量管理活动资料，如室内质量控制、室间质量评价合格证书等，甲方工作人员有权利到乙方实验室现场核查工作质量。</w:t>
      </w:r>
    </w:p>
    <w:p w14:paraId="3C85FD8B">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4、为持续改进和加强客户服务，乙方每年应到甲方所在地举办一次《客户服务能力提升研讨会暨服务协议评审会》，双方相关部门就服务改进和不足提出意见和解决方案。</w:t>
      </w:r>
    </w:p>
    <w:p w14:paraId="58AED6E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本合同壹式</w:t>
      </w:r>
      <w:r>
        <w:rPr>
          <w:rFonts w:hint="eastAsia" w:ascii="仿宋" w:hAnsi="仿宋" w:eastAsia="仿宋" w:cs="仿宋"/>
          <w:sz w:val="24"/>
          <w:szCs w:val="24"/>
          <w:lang w:val="en-US" w:eastAsia="zh-CN"/>
        </w:rPr>
        <w:t>陆</w:t>
      </w:r>
      <w:r>
        <w:rPr>
          <w:rFonts w:hint="eastAsia" w:ascii="仿宋" w:hAnsi="仿宋" w:eastAsia="仿宋" w:cs="仿宋"/>
          <w:sz w:val="24"/>
          <w:szCs w:val="24"/>
        </w:rPr>
        <w:t>份，甲方叁份 乙方</w:t>
      </w:r>
      <w:r>
        <w:rPr>
          <w:rFonts w:hint="eastAsia" w:ascii="仿宋" w:hAnsi="仿宋" w:eastAsia="仿宋" w:cs="仿宋"/>
          <w:sz w:val="24"/>
          <w:szCs w:val="24"/>
          <w:lang w:val="en-US" w:eastAsia="zh-CN"/>
        </w:rPr>
        <w:t>贰</w:t>
      </w:r>
      <w:r>
        <w:rPr>
          <w:rFonts w:hint="eastAsia" w:ascii="仿宋" w:hAnsi="仿宋" w:eastAsia="仿宋" w:cs="仿宋"/>
          <w:sz w:val="24"/>
          <w:szCs w:val="24"/>
        </w:rPr>
        <w:t>份</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陕西省财政厅备案壹份</w:t>
      </w:r>
      <w:r>
        <w:rPr>
          <w:rFonts w:hint="eastAsia" w:ascii="仿宋" w:hAnsi="仿宋" w:eastAsia="仿宋" w:cs="仿宋"/>
          <w:sz w:val="24"/>
          <w:szCs w:val="24"/>
        </w:rPr>
        <w:t>，双方签字盖章后生效，具有同等法律效力，合同未尽事宜双方可协商解决或另立补充协议。</w:t>
      </w:r>
    </w:p>
    <w:p w14:paraId="4F78D8C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招标文件与投标文件及装箱单、彩色宣传页均为本合同不可分割的组成部分，与本合同具有同等法律效力。</w:t>
      </w:r>
    </w:p>
    <w:p w14:paraId="2D0A4732">
      <w:pPr>
        <w:spacing w:after="156" w:afterLines="50" w:line="360" w:lineRule="auto"/>
        <w:ind w:firstLine="480" w:firstLineChars="200"/>
        <w:jc w:val="left"/>
        <w:outlineLvl w:val="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lang w:val="en-US" w:eastAsia="zh-CN"/>
        </w:rPr>
        <w:t>附件1：《</w:t>
      </w:r>
      <w:r>
        <w:rPr>
          <w:rFonts w:hint="eastAsia" w:ascii="仿宋" w:hAnsi="仿宋" w:eastAsia="仿宋" w:cs="仿宋"/>
          <w:b w:val="0"/>
          <w:bCs w:val="0"/>
          <w:sz w:val="24"/>
          <w:szCs w:val="24"/>
          <w:highlight w:val="none"/>
          <w:lang w:val="en-US" w:eastAsia="zh-CN"/>
        </w:rPr>
        <w:t>检验项目汇总明细</w:t>
      </w:r>
      <w:r>
        <w:rPr>
          <w:rFonts w:hint="eastAsia" w:ascii="仿宋" w:hAnsi="仿宋" w:eastAsia="仿宋" w:cs="仿宋"/>
          <w:b w:val="0"/>
          <w:bCs w:val="0"/>
          <w:sz w:val="24"/>
          <w:szCs w:val="24"/>
          <w:lang w:val="en-US" w:eastAsia="zh-CN"/>
        </w:rPr>
        <w:t>》</w:t>
      </w:r>
    </w:p>
    <w:p w14:paraId="25F603EA">
      <w:pPr>
        <w:pStyle w:val="3"/>
        <w:rPr>
          <w:rFonts w:hint="eastAsia" w:ascii="仿宋" w:hAnsi="仿宋" w:eastAsia="仿宋" w:cs="仿宋"/>
          <w:sz w:val="24"/>
          <w:szCs w:val="24"/>
          <w:lang w:val="en-US" w:eastAsia="zh-CN"/>
        </w:rPr>
      </w:pPr>
    </w:p>
    <w:p w14:paraId="5E679A54">
      <w:pPr>
        <w:spacing w:line="360" w:lineRule="auto"/>
        <w:jc w:val="both"/>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甲方：</w:t>
      </w:r>
      <w:r>
        <w:rPr>
          <w:rFonts w:hint="eastAsia" w:ascii="仿宋" w:hAnsi="仿宋" w:eastAsia="仿宋" w:cs="仿宋"/>
          <w:b w:val="0"/>
          <w:bCs w:val="0"/>
          <w:color w:val="000000"/>
          <w:sz w:val="24"/>
          <w:szCs w:val="24"/>
          <w:lang w:val="en-US" w:eastAsia="zh-CN"/>
        </w:rPr>
        <w:t xml:space="preserve">                                </w:t>
      </w:r>
      <w:r>
        <w:rPr>
          <w:rFonts w:hint="eastAsia" w:ascii="仿宋" w:hAnsi="仿宋" w:eastAsia="仿宋" w:cs="仿宋"/>
          <w:b w:val="0"/>
          <w:bCs w:val="0"/>
          <w:color w:val="000000"/>
          <w:sz w:val="24"/>
          <w:szCs w:val="24"/>
        </w:rPr>
        <w:t xml:space="preserve">  乙方： </w:t>
      </w:r>
    </w:p>
    <w:p w14:paraId="2A038C50">
      <w:pPr>
        <w:spacing w:line="360" w:lineRule="auto"/>
        <w:jc w:val="both"/>
        <w:rPr>
          <w:rFonts w:hint="eastAsia" w:ascii="仿宋" w:hAnsi="仿宋" w:eastAsia="仿宋" w:cs="仿宋"/>
          <w:b w:val="0"/>
          <w:bCs w:val="0"/>
          <w:color w:val="000000"/>
          <w:sz w:val="24"/>
          <w:szCs w:val="24"/>
        </w:rPr>
      </w:pPr>
    </w:p>
    <w:p w14:paraId="45D45E36">
      <w:pPr>
        <w:spacing w:line="360" w:lineRule="auto"/>
        <w:jc w:val="both"/>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地址：    </w:t>
      </w:r>
      <w:r>
        <w:rPr>
          <w:rFonts w:hint="eastAsia" w:ascii="仿宋" w:hAnsi="仿宋" w:eastAsia="仿宋" w:cs="仿宋"/>
          <w:b w:val="0"/>
          <w:bCs w:val="0"/>
          <w:color w:val="000000"/>
          <w:sz w:val="24"/>
          <w:szCs w:val="24"/>
          <w:lang w:val="en-US" w:eastAsia="zh-CN"/>
        </w:rPr>
        <w:t xml:space="preserve">                               </w:t>
      </w:r>
      <w:r>
        <w:rPr>
          <w:rFonts w:hint="eastAsia" w:ascii="仿宋" w:hAnsi="仿宋" w:eastAsia="仿宋" w:cs="仿宋"/>
          <w:b w:val="0"/>
          <w:bCs w:val="0"/>
          <w:color w:val="000000"/>
          <w:sz w:val="24"/>
          <w:szCs w:val="24"/>
        </w:rPr>
        <w:t xml:space="preserve">地址： </w:t>
      </w:r>
    </w:p>
    <w:p w14:paraId="00DCEC81">
      <w:pPr>
        <w:spacing w:line="360" w:lineRule="auto"/>
        <w:ind w:left="5640" w:hanging="5640" w:hangingChars="2350"/>
        <w:jc w:val="both"/>
        <w:rPr>
          <w:rFonts w:hint="eastAsia" w:ascii="仿宋" w:hAnsi="仿宋" w:eastAsia="仿宋" w:cs="仿宋"/>
          <w:b w:val="0"/>
          <w:bCs w:val="0"/>
          <w:color w:val="000000"/>
          <w:sz w:val="24"/>
          <w:szCs w:val="24"/>
        </w:rPr>
      </w:pPr>
    </w:p>
    <w:p w14:paraId="40D60077">
      <w:pPr>
        <w:spacing w:line="360" w:lineRule="auto"/>
        <w:ind w:left="5640" w:hanging="5640" w:hangingChars="2350"/>
        <w:jc w:val="both"/>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委托代理人：                   </w:t>
      </w:r>
      <w:r>
        <w:rPr>
          <w:rFonts w:hint="eastAsia" w:ascii="仿宋" w:hAnsi="仿宋" w:eastAsia="仿宋" w:cs="仿宋"/>
          <w:b w:val="0"/>
          <w:bCs w:val="0"/>
          <w:color w:val="000000"/>
          <w:sz w:val="24"/>
          <w:szCs w:val="24"/>
          <w:lang w:val="en-US" w:eastAsia="zh-CN"/>
        </w:rPr>
        <w:t xml:space="preserve">         </w:t>
      </w:r>
      <w:r>
        <w:rPr>
          <w:rFonts w:hint="eastAsia" w:ascii="仿宋" w:hAnsi="仿宋" w:eastAsia="仿宋" w:cs="仿宋"/>
          <w:b w:val="0"/>
          <w:bCs w:val="0"/>
          <w:color w:val="000000"/>
          <w:sz w:val="24"/>
          <w:szCs w:val="24"/>
        </w:rPr>
        <w:t xml:space="preserve"> 法人代表：</w:t>
      </w:r>
    </w:p>
    <w:p w14:paraId="3645E405">
      <w:pPr>
        <w:spacing w:line="360" w:lineRule="auto"/>
        <w:jc w:val="both"/>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                                </w:t>
      </w:r>
      <w:r>
        <w:rPr>
          <w:rFonts w:hint="eastAsia" w:ascii="仿宋" w:hAnsi="仿宋" w:eastAsia="仿宋" w:cs="仿宋"/>
          <w:b w:val="0"/>
          <w:bCs w:val="0"/>
          <w:color w:val="000000"/>
          <w:sz w:val="24"/>
          <w:szCs w:val="24"/>
          <w:lang w:val="en-US" w:eastAsia="zh-CN"/>
        </w:rPr>
        <w:t xml:space="preserve">         </w:t>
      </w:r>
      <w:r>
        <w:rPr>
          <w:rFonts w:hint="eastAsia" w:ascii="仿宋" w:hAnsi="仿宋" w:eastAsia="仿宋" w:cs="仿宋"/>
          <w:b w:val="0"/>
          <w:bCs w:val="0"/>
          <w:color w:val="000000"/>
          <w:sz w:val="24"/>
          <w:szCs w:val="24"/>
        </w:rPr>
        <w:t>委托代理人：</w:t>
      </w:r>
    </w:p>
    <w:p w14:paraId="5ABD192A">
      <w:pPr>
        <w:spacing w:line="360" w:lineRule="auto"/>
        <w:jc w:val="both"/>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                                </w:t>
      </w:r>
      <w:r>
        <w:rPr>
          <w:rFonts w:hint="eastAsia" w:ascii="仿宋" w:hAnsi="仿宋" w:eastAsia="仿宋" w:cs="仿宋"/>
          <w:b w:val="0"/>
          <w:bCs w:val="0"/>
          <w:color w:val="000000"/>
          <w:sz w:val="24"/>
          <w:szCs w:val="24"/>
          <w:lang w:val="en-US" w:eastAsia="zh-CN"/>
        </w:rPr>
        <w:t xml:space="preserve">         </w:t>
      </w:r>
      <w:r>
        <w:rPr>
          <w:rFonts w:hint="eastAsia" w:ascii="仿宋" w:hAnsi="仿宋" w:eastAsia="仿宋" w:cs="仿宋"/>
          <w:b w:val="0"/>
          <w:bCs w:val="0"/>
          <w:color w:val="000000"/>
          <w:sz w:val="24"/>
          <w:szCs w:val="24"/>
        </w:rPr>
        <w:t xml:space="preserve">开户银行： </w:t>
      </w:r>
    </w:p>
    <w:p w14:paraId="678B8CB3">
      <w:pPr>
        <w:spacing w:line="360" w:lineRule="auto"/>
        <w:ind w:firstLine="720" w:firstLineChars="300"/>
        <w:jc w:val="both"/>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                          </w:t>
      </w:r>
      <w:r>
        <w:rPr>
          <w:rFonts w:hint="eastAsia" w:ascii="仿宋" w:hAnsi="仿宋" w:eastAsia="仿宋" w:cs="仿宋"/>
          <w:b w:val="0"/>
          <w:bCs w:val="0"/>
          <w:color w:val="000000"/>
          <w:sz w:val="24"/>
          <w:szCs w:val="24"/>
          <w:lang w:val="en-US" w:eastAsia="zh-CN"/>
        </w:rPr>
        <w:t xml:space="preserve">        </w:t>
      </w:r>
      <w:r>
        <w:rPr>
          <w:rFonts w:hint="eastAsia" w:ascii="仿宋" w:hAnsi="仿宋" w:eastAsia="仿宋" w:cs="仿宋"/>
          <w:b w:val="0"/>
          <w:bCs w:val="0"/>
          <w:color w:val="000000"/>
          <w:sz w:val="24"/>
          <w:szCs w:val="24"/>
        </w:rPr>
        <w:t>银行账号：</w:t>
      </w:r>
    </w:p>
    <w:p w14:paraId="745B69CC">
      <w:pPr>
        <w:spacing w:line="360" w:lineRule="auto"/>
        <w:jc w:val="both"/>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电话：            </w:t>
      </w:r>
      <w:r>
        <w:rPr>
          <w:rFonts w:hint="eastAsia" w:ascii="仿宋" w:hAnsi="仿宋" w:eastAsia="仿宋" w:cs="仿宋"/>
          <w:b w:val="0"/>
          <w:bCs w:val="0"/>
          <w:color w:val="000000"/>
          <w:sz w:val="24"/>
          <w:szCs w:val="24"/>
          <w:lang w:val="en-US" w:eastAsia="zh-CN"/>
        </w:rPr>
        <w:t xml:space="preserve">                    </w:t>
      </w:r>
      <w:r>
        <w:rPr>
          <w:rFonts w:hint="eastAsia" w:ascii="仿宋" w:hAnsi="仿宋" w:eastAsia="仿宋" w:cs="仿宋"/>
          <w:b w:val="0"/>
          <w:bCs w:val="0"/>
          <w:color w:val="000000"/>
          <w:sz w:val="24"/>
          <w:szCs w:val="24"/>
        </w:rPr>
        <w:t xml:space="preserve"> </w:t>
      </w:r>
      <w:r>
        <w:rPr>
          <w:rFonts w:hint="eastAsia" w:ascii="仿宋" w:hAnsi="仿宋" w:eastAsia="仿宋" w:cs="仿宋"/>
          <w:b w:val="0"/>
          <w:bCs w:val="0"/>
          <w:color w:val="000000"/>
          <w:sz w:val="24"/>
          <w:szCs w:val="24"/>
          <w:lang w:val="en-US" w:eastAsia="zh-CN"/>
        </w:rPr>
        <w:t xml:space="preserve"> </w:t>
      </w:r>
      <w:r>
        <w:rPr>
          <w:rFonts w:hint="eastAsia" w:ascii="仿宋" w:hAnsi="仿宋" w:eastAsia="仿宋" w:cs="仿宋"/>
          <w:b w:val="0"/>
          <w:bCs w:val="0"/>
          <w:color w:val="000000"/>
          <w:sz w:val="24"/>
          <w:szCs w:val="24"/>
        </w:rPr>
        <w:t>移动电话：</w:t>
      </w:r>
    </w:p>
    <w:p w14:paraId="14C4C06F">
      <w:pPr>
        <w:spacing w:line="400" w:lineRule="exact"/>
        <w:jc w:val="left"/>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 xml:space="preserve">日期：        </w:t>
      </w:r>
      <w:r>
        <w:rPr>
          <w:rFonts w:hint="eastAsia" w:ascii="仿宋" w:hAnsi="仿宋" w:eastAsia="仿宋" w:cs="仿宋"/>
          <w:b w:val="0"/>
          <w:bCs w:val="0"/>
          <w:color w:val="000000"/>
          <w:sz w:val="24"/>
          <w:szCs w:val="24"/>
          <w:lang w:val="en-US" w:eastAsia="zh-CN"/>
        </w:rPr>
        <w:t xml:space="preserve">                          </w:t>
      </w:r>
      <w:r>
        <w:rPr>
          <w:rFonts w:hint="eastAsia" w:ascii="仿宋" w:hAnsi="仿宋" w:eastAsia="仿宋" w:cs="仿宋"/>
          <w:b w:val="0"/>
          <w:bCs w:val="0"/>
          <w:color w:val="000000"/>
          <w:sz w:val="24"/>
          <w:szCs w:val="24"/>
        </w:rPr>
        <w:t>日期：</w:t>
      </w:r>
    </w:p>
    <w:p w14:paraId="653988C2">
      <w:pPr>
        <w:spacing w:line="400" w:lineRule="exact"/>
        <w:jc w:val="left"/>
        <w:rPr>
          <w:rFonts w:hint="eastAsia" w:ascii="仿宋" w:hAnsi="仿宋" w:eastAsia="仿宋" w:cs="仿宋"/>
          <w:b w:val="0"/>
          <w:bCs w:val="0"/>
          <w:sz w:val="24"/>
          <w:szCs w:val="24"/>
        </w:rPr>
      </w:pPr>
    </w:p>
    <w:p w14:paraId="669B1ACB">
      <w:pPr>
        <w:rPr>
          <w:rFonts w:hint="eastAsia" w:ascii="仿宋" w:hAnsi="仿宋" w:eastAsia="仿宋" w:cs="仿宋"/>
          <w:sz w:val="24"/>
          <w:szCs w:val="24"/>
        </w:rPr>
      </w:pPr>
    </w:p>
    <w:p w14:paraId="0831DE86">
      <w:pPr>
        <w:pStyle w:val="7"/>
        <w:rPr>
          <w:rFonts w:hint="eastAsia" w:ascii="仿宋" w:hAnsi="仿宋" w:eastAsia="仿宋" w:cs="仿宋"/>
          <w:sz w:val="24"/>
          <w:szCs w:val="24"/>
        </w:rPr>
      </w:pPr>
    </w:p>
    <w:p w14:paraId="1D8C4C80">
      <w:pPr>
        <w:pStyle w:val="7"/>
        <w:rPr>
          <w:rFonts w:hint="eastAsia" w:ascii="仿宋" w:hAnsi="仿宋" w:eastAsia="仿宋" w:cs="仿宋"/>
          <w:sz w:val="24"/>
          <w:szCs w:val="24"/>
          <w:lang w:val="en-US" w:eastAsia="zh-Hans"/>
        </w:rPr>
      </w:pPr>
    </w:p>
    <w:p w14:paraId="34210D4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3576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qFormat/>
    <w:uiPriority w:val="0"/>
    <w:rPr>
      <w:b/>
      <w:sz w:val="2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_Style 1"/>
    <w:basedOn w:val="1"/>
    <w:qFormat/>
    <w:uiPriority w:val="34"/>
    <w:pPr>
      <w:ind w:firstLine="420" w:firstLineChars="200"/>
    </w:pPr>
  </w:style>
  <w:style w:type="paragraph" w:customStyle="1" w:styleId="9">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2025-08-11T10:44:01Z</dcterms:created>
  <dc:creator>Admin</dc:creator>
  <cp:lastModifiedBy>陕西中技招标有限公司</cp:lastModifiedBy>
  <dcterms:modified xsi:type="dcterms:W3CDTF">2025-08-11T10:44:34Z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eyJoZGlkIjoiODgyNmEyNmZmZmU4OTQwYjJlZWUxZWQyMDVkODAzMGIiLCJ1c2VySWQiOiIyNTE3NDAxMDAifQ==</vt:lpwstr>
  </property>
  <property fmtid="{D5CDD505-2E9C-101B-9397-08002B2CF9AE}" pid="4" name="ICV">
    <vt:lpwstr>61B355832D344D858776E26121C4684B_12</vt:lpwstr>
  </property>
</Properties>
</file>