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831D61">
      <w:pPr>
        <w:pStyle w:val="3"/>
        <w:spacing w:line="360" w:lineRule="auto"/>
        <w:jc w:val="center"/>
        <w:rPr>
          <w:rFonts w:hint="eastAsia" w:ascii="仿宋_GB2312" w:hAnsi="宋体" w:eastAsia="仿宋_GB2312"/>
        </w:rPr>
      </w:pPr>
      <w:bookmarkStart w:id="0" w:name="_Toc15630"/>
      <w:r>
        <w:rPr>
          <w:rFonts w:hint="eastAsia" w:ascii="仿宋" w:hAnsi="仿宋" w:eastAsia="仿宋" w:cs="仿宋"/>
          <w:b/>
          <w:bCs/>
          <w:sz w:val="32"/>
          <w:szCs w:val="40"/>
        </w:rPr>
        <w:t>规格、技术参数偏离表</w:t>
      </w:r>
      <w:bookmarkEnd w:id="0"/>
    </w:p>
    <w:p w14:paraId="4BC9F5F7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</w:t>
      </w:r>
    </w:p>
    <w:tbl>
      <w:tblPr>
        <w:tblStyle w:val="5"/>
        <w:tblW w:w="4996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5"/>
        <w:gridCol w:w="1461"/>
        <w:gridCol w:w="1075"/>
        <w:gridCol w:w="1379"/>
        <w:gridCol w:w="1354"/>
        <w:gridCol w:w="1127"/>
        <w:gridCol w:w="1334"/>
      </w:tblGrid>
      <w:tr w14:paraId="6091B1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11" w:hRule="atLeast"/>
          <w:jc w:val="center"/>
        </w:trPr>
        <w:tc>
          <w:tcPr>
            <w:tcW w:w="374" w:type="pct"/>
            <w:noWrap w:val="0"/>
            <w:vAlign w:val="center"/>
          </w:tcPr>
          <w:p w14:paraId="785ABB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874" w:type="pct"/>
            <w:noWrap w:val="0"/>
            <w:vAlign w:val="center"/>
          </w:tcPr>
          <w:p w14:paraId="14703DF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货物名称</w:t>
            </w:r>
          </w:p>
        </w:tc>
        <w:tc>
          <w:tcPr>
            <w:tcW w:w="643" w:type="pct"/>
            <w:noWrap w:val="0"/>
            <w:vAlign w:val="center"/>
          </w:tcPr>
          <w:p w14:paraId="4AE2B41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品牌</w:t>
            </w:r>
          </w:p>
        </w:tc>
        <w:tc>
          <w:tcPr>
            <w:tcW w:w="825" w:type="pct"/>
            <w:noWrap w:val="0"/>
            <w:vAlign w:val="center"/>
          </w:tcPr>
          <w:p w14:paraId="2AB05D4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采购需求</w:t>
            </w:r>
          </w:p>
          <w:p w14:paraId="3AA5A1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技术指标</w:t>
            </w:r>
          </w:p>
        </w:tc>
        <w:tc>
          <w:tcPr>
            <w:tcW w:w="810" w:type="pct"/>
            <w:noWrap w:val="0"/>
            <w:vAlign w:val="center"/>
          </w:tcPr>
          <w:p w14:paraId="5D1428C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投标响应</w:t>
            </w:r>
          </w:p>
          <w:p w14:paraId="2934AE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技术指标</w:t>
            </w:r>
          </w:p>
        </w:tc>
        <w:tc>
          <w:tcPr>
            <w:tcW w:w="674" w:type="pct"/>
            <w:noWrap w:val="0"/>
            <w:vAlign w:val="center"/>
          </w:tcPr>
          <w:p w14:paraId="7C818D0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偏离情况</w:t>
            </w:r>
          </w:p>
        </w:tc>
        <w:tc>
          <w:tcPr>
            <w:tcW w:w="798" w:type="pct"/>
            <w:noWrap w:val="0"/>
            <w:vAlign w:val="center"/>
          </w:tcPr>
          <w:p w14:paraId="3ADA8A3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证明材料或说明在投标文件中的对应页码</w:t>
            </w:r>
          </w:p>
        </w:tc>
      </w:tr>
      <w:tr w14:paraId="3C9513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374" w:type="pct"/>
            <w:noWrap w:val="0"/>
            <w:vAlign w:val="top"/>
          </w:tcPr>
          <w:p w14:paraId="6F4EB9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74" w:type="pct"/>
            <w:noWrap w:val="0"/>
            <w:vAlign w:val="top"/>
          </w:tcPr>
          <w:p w14:paraId="5D4E2F4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43" w:type="pct"/>
            <w:noWrap w:val="0"/>
            <w:vAlign w:val="center"/>
          </w:tcPr>
          <w:p w14:paraId="66F31DD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5" w:type="pct"/>
            <w:noWrap w:val="0"/>
            <w:vAlign w:val="center"/>
          </w:tcPr>
          <w:p w14:paraId="1E99E5B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0" w:type="pct"/>
            <w:noWrap w:val="0"/>
            <w:vAlign w:val="center"/>
          </w:tcPr>
          <w:p w14:paraId="474BD2B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74" w:type="pct"/>
            <w:noWrap w:val="0"/>
            <w:vAlign w:val="center"/>
          </w:tcPr>
          <w:p w14:paraId="0552160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5520795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169F1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374" w:type="pct"/>
            <w:noWrap w:val="0"/>
            <w:vAlign w:val="top"/>
          </w:tcPr>
          <w:p w14:paraId="328B2B9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74" w:type="pct"/>
            <w:noWrap w:val="0"/>
            <w:vAlign w:val="top"/>
          </w:tcPr>
          <w:p w14:paraId="6F8BF17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43" w:type="pct"/>
            <w:noWrap w:val="0"/>
            <w:vAlign w:val="center"/>
          </w:tcPr>
          <w:p w14:paraId="5686559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5" w:type="pct"/>
            <w:noWrap w:val="0"/>
            <w:vAlign w:val="center"/>
          </w:tcPr>
          <w:p w14:paraId="4FBAAD0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0" w:type="pct"/>
            <w:noWrap w:val="0"/>
            <w:vAlign w:val="center"/>
          </w:tcPr>
          <w:p w14:paraId="709D5F3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74" w:type="pct"/>
            <w:noWrap w:val="0"/>
            <w:vAlign w:val="center"/>
          </w:tcPr>
          <w:p w14:paraId="326E64C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76701B9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4A3F4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374" w:type="pct"/>
            <w:noWrap w:val="0"/>
            <w:vAlign w:val="top"/>
          </w:tcPr>
          <w:p w14:paraId="1C2960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74" w:type="pct"/>
            <w:noWrap w:val="0"/>
            <w:vAlign w:val="top"/>
          </w:tcPr>
          <w:p w14:paraId="00D894B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43" w:type="pct"/>
            <w:noWrap w:val="0"/>
            <w:vAlign w:val="center"/>
          </w:tcPr>
          <w:p w14:paraId="5348F8E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5" w:type="pct"/>
            <w:noWrap w:val="0"/>
            <w:vAlign w:val="center"/>
          </w:tcPr>
          <w:p w14:paraId="6330F0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0" w:type="pct"/>
            <w:noWrap w:val="0"/>
            <w:vAlign w:val="center"/>
          </w:tcPr>
          <w:p w14:paraId="3EAB574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74" w:type="pct"/>
            <w:noWrap w:val="0"/>
            <w:vAlign w:val="center"/>
          </w:tcPr>
          <w:p w14:paraId="0FD1E63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0D4BAC8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A105F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374" w:type="pct"/>
            <w:noWrap w:val="0"/>
            <w:vAlign w:val="top"/>
          </w:tcPr>
          <w:p w14:paraId="285D6A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74" w:type="pct"/>
            <w:noWrap w:val="0"/>
            <w:vAlign w:val="top"/>
          </w:tcPr>
          <w:p w14:paraId="3C498ED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43" w:type="pct"/>
            <w:noWrap w:val="0"/>
            <w:vAlign w:val="center"/>
          </w:tcPr>
          <w:p w14:paraId="32BF6D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5" w:type="pct"/>
            <w:noWrap w:val="0"/>
            <w:vAlign w:val="center"/>
          </w:tcPr>
          <w:p w14:paraId="1FE3969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0" w:type="pct"/>
            <w:noWrap w:val="0"/>
            <w:vAlign w:val="center"/>
          </w:tcPr>
          <w:p w14:paraId="507768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74" w:type="pct"/>
            <w:noWrap w:val="0"/>
            <w:vAlign w:val="center"/>
          </w:tcPr>
          <w:p w14:paraId="5990EC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6D58CDA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BFF10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374" w:type="pct"/>
            <w:noWrap w:val="0"/>
            <w:vAlign w:val="top"/>
          </w:tcPr>
          <w:p w14:paraId="3544FFA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74" w:type="pct"/>
            <w:noWrap w:val="0"/>
            <w:vAlign w:val="top"/>
          </w:tcPr>
          <w:p w14:paraId="1D89A5A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43" w:type="pct"/>
            <w:noWrap w:val="0"/>
            <w:vAlign w:val="center"/>
          </w:tcPr>
          <w:p w14:paraId="74B574C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5" w:type="pct"/>
            <w:noWrap w:val="0"/>
            <w:vAlign w:val="center"/>
          </w:tcPr>
          <w:p w14:paraId="68B8171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0" w:type="pct"/>
            <w:noWrap w:val="0"/>
            <w:vAlign w:val="center"/>
          </w:tcPr>
          <w:p w14:paraId="46E2A6B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74" w:type="pct"/>
            <w:noWrap w:val="0"/>
            <w:vAlign w:val="center"/>
          </w:tcPr>
          <w:p w14:paraId="541C126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164EAE6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9A70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374" w:type="pct"/>
            <w:noWrap w:val="0"/>
            <w:vAlign w:val="top"/>
          </w:tcPr>
          <w:p w14:paraId="7A3C6E6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74" w:type="pct"/>
            <w:noWrap w:val="0"/>
            <w:vAlign w:val="top"/>
          </w:tcPr>
          <w:p w14:paraId="28B3438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43" w:type="pct"/>
            <w:noWrap w:val="0"/>
            <w:vAlign w:val="center"/>
          </w:tcPr>
          <w:p w14:paraId="7B7D6B2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5" w:type="pct"/>
            <w:noWrap w:val="0"/>
            <w:vAlign w:val="center"/>
          </w:tcPr>
          <w:p w14:paraId="2CB6719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0" w:type="pct"/>
            <w:noWrap w:val="0"/>
            <w:vAlign w:val="center"/>
          </w:tcPr>
          <w:p w14:paraId="708E1C1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74" w:type="pct"/>
            <w:noWrap w:val="0"/>
            <w:vAlign w:val="center"/>
          </w:tcPr>
          <w:p w14:paraId="47D1E63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61555C2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5443B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6" w:hRule="atLeast"/>
          <w:jc w:val="center"/>
        </w:trPr>
        <w:tc>
          <w:tcPr>
            <w:tcW w:w="374" w:type="pct"/>
            <w:noWrap w:val="0"/>
            <w:vAlign w:val="top"/>
          </w:tcPr>
          <w:p w14:paraId="0CD868F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74" w:type="pct"/>
            <w:noWrap w:val="0"/>
            <w:vAlign w:val="top"/>
          </w:tcPr>
          <w:p w14:paraId="6FA957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43" w:type="pct"/>
            <w:noWrap w:val="0"/>
            <w:vAlign w:val="center"/>
          </w:tcPr>
          <w:p w14:paraId="4DA3B0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5" w:type="pct"/>
            <w:noWrap w:val="0"/>
            <w:vAlign w:val="center"/>
          </w:tcPr>
          <w:p w14:paraId="3FF8509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0" w:type="pct"/>
            <w:noWrap w:val="0"/>
            <w:vAlign w:val="center"/>
          </w:tcPr>
          <w:p w14:paraId="5A00082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74" w:type="pct"/>
            <w:noWrap w:val="0"/>
            <w:vAlign w:val="center"/>
          </w:tcPr>
          <w:p w14:paraId="2EA6E9D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6C89772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61B3F743">
      <w:pPr>
        <w:widowControl/>
        <w:spacing w:line="380" w:lineRule="exact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说明：1、投标供应商按照采购内容要求及所报价内容如实逐项填写“正偏离”、“负偏离”、“无偏离”，并</w:t>
      </w:r>
      <w:r>
        <w:rPr>
          <w:rFonts w:hint="eastAsia" w:ascii="仿宋_GB2312" w:hAnsi="宋体" w:eastAsia="仿宋_GB2312"/>
          <w:sz w:val="24"/>
          <w:lang w:val="en-US" w:eastAsia="zh-CN"/>
        </w:rPr>
        <w:t>在</w:t>
      </w:r>
      <w:bookmarkStart w:id="1" w:name="_GoBack"/>
      <w:bookmarkEnd w:id="1"/>
      <w:r>
        <w:rPr>
          <w:rFonts w:hint="eastAsia" w:ascii="仿宋_GB2312" w:hAnsi="宋体" w:eastAsia="仿宋_GB2312"/>
          <w:sz w:val="24"/>
        </w:rPr>
        <w:t>“证明材料或说明在投标文件中的对应页码”</w:t>
      </w:r>
      <w:r>
        <w:rPr>
          <w:rFonts w:hint="eastAsia" w:ascii="仿宋_GB2312" w:hAnsi="宋体" w:eastAsia="仿宋_GB2312"/>
          <w:b/>
          <w:bCs/>
          <w:sz w:val="24"/>
        </w:rPr>
        <w:t>并清楚标注</w:t>
      </w:r>
      <w:r>
        <w:rPr>
          <w:rFonts w:hint="eastAsia" w:ascii="仿宋_GB2312" w:hAnsi="宋体" w:eastAsia="仿宋_GB2312"/>
          <w:sz w:val="24"/>
        </w:rPr>
        <w:t xml:space="preserve">。 </w:t>
      </w:r>
    </w:p>
    <w:p w14:paraId="65EAD6A9">
      <w:pPr>
        <w:widowControl/>
        <w:spacing w:line="380" w:lineRule="exact"/>
        <w:ind w:firstLine="720" w:firstLineChars="300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2、后附相关证明资料并明确标注</w:t>
      </w:r>
    </w:p>
    <w:p w14:paraId="0ECB3519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         </w:t>
      </w:r>
    </w:p>
    <w:p w14:paraId="240A82A3">
      <w:pPr>
        <w:ind w:firstLine="2891" w:firstLineChars="1200"/>
      </w:pPr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4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6A2302"/>
    <w:rsid w:val="0D5F6D00"/>
    <w:rsid w:val="0E6A2302"/>
    <w:rsid w:val="3E710F2E"/>
    <w:rsid w:val="4E34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段"/>
    <w:next w:val="1"/>
    <w:qFormat/>
    <w:uiPriority w:val="0"/>
    <w:pPr>
      <w:widowControl w:val="0"/>
      <w:autoSpaceDE w:val="0"/>
      <w:autoSpaceDN w:val="0"/>
      <w:ind w:firstLine="200" w:firstLineChars="20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4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170</Characters>
  <Lines>0</Lines>
  <Paragraphs>0</Paragraphs>
  <TotalTime>0</TotalTime>
  <ScaleCrop>false</ScaleCrop>
  <LinksUpToDate>false</LinksUpToDate>
  <CharactersWithSpaces>265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2025-05-21T07:23:00Z</dcterms:created>
  <dc:creator>陕西中技招标有限公司</dc:creator>
  <cp:lastModifiedBy>陕西中技招标有限公司</cp:lastModifiedBy>
  <dcterms:modified xsi:type="dcterms:W3CDTF">2025-07-18T07:27:21Z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1112E6E6490C441BA06C7FDB7796E8CD_11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