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E495AC">
      <w:pPr>
        <w:pStyle w:val="2"/>
        <w:spacing w:line="360" w:lineRule="auto"/>
        <w:jc w:val="center"/>
        <w:rPr>
          <w:rFonts w:hint="eastAsia" w:ascii="仿宋" w:hAnsi="仿宋" w:eastAsia="仿宋" w:cs="仿宋"/>
          <w:bCs/>
          <w:szCs w:val="32"/>
        </w:rPr>
      </w:pPr>
      <w:bookmarkStart w:id="0" w:name="_Toc10614"/>
      <w:bookmarkStart w:id="1" w:name="_Toc10247"/>
      <w:bookmarkStart w:id="2" w:name="_Toc19926"/>
      <w:r>
        <w:rPr>
          <w:rFonts w:hint="eastAsia" w:ascii="仿宋" w:hAnsi="仿宋" w:eastAsia="仿宋" w:cs="仿宋"/>
          <w:szCs w:val="48"/>
        </w:rPr>
        <w:t>资格证明文件</w:t>
      </w:r>
      <w:bookmarkEnd w:id="0"/>
      <w:bookmarkEnd w:id="1"/>
      <w:bookmarkEnd w:id="2"/>
    </w:p>
    <w:p w14:paraId="0C7EE2A5">
      <w:pPr>
        <w:spacing w:line="360" w:lineRule="auto"/>
        <w:rPr>
          <w:rFonts w:hint="eastAsia" w:ascii="仿宋" w:hAnsi="仿宋" w:eastAsia="仿宋" w:cs="仿宋"/>
          <w:sz w:val="24"/>
          <w:szCs w:val="24"/>
        </w:rPr>
      </w:pPr>
      <w:r>
        <w:rPr>
          <w:rFonts w:hint="eastAsia" w:ascii="仿宋" w:hAnsi="仿宋" w:eastAsia="仿宋" w:cs="仿宋"/>
          <w:b/>
          <w:bCs/>
          <w:sz w:val="24"/>
          <w:szCs w:val="24"/>
        </w:rPr>
        <w:t>一、基本资格条件：</w:t>
      </w:r>
      <w:r>
        <w:rPr>
          <w:rFonts w:hint="eastAsia" w:ascii="仿宋" w:hAnsi="仿宋" w:eastAsia="仿宋" w:cs="仿宋"/>
          <w:sz w:val="24"/>
          <w:szCs w:val="24"/>
        </w:rPr>
        <w:t>符合《中华人民共和国政府采购法》第二十二条的规定：</w:t>
      </w:r>
    </w:p>
    <w:p w14:paraId="2BFC720B">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1、具有独立承担民事责任的能力（企业法人应提供统一社会信用代码的营业执照；事业法人应提供事业单位法人证、组织机构代码证等证明文件；其他组织应提供合法证明文件；自然人提供身份证明文件）；</w:t>
      </w:r>
    </w:p>
    <w:p w14:paraId="1703E44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2、具有良好的商业信誉和健全的财务会计制度（提供2024年度财务审计报告或开标前6个月内银行资信证明或财政部门认可的政府采购专业担保机构出具的投标担保函）；</w:t>
      </w:r>
    </w:p>
    <w:p w14:paraId="7386349B">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3、具有履行合同所必需的设备和专业技术能力的书面声明（格式详见附件）；</w:t>
      </w:r>
    </w:p>
    <w:p w14:paraId="18FB2BC8">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4、具有依法缴纳税收和社会保障资金的良好记录（提供开标前12个月内任一月份的社保和缴纳税收的证明，依法不需要缴纳社会保障资金、免税或无须缴纳税款的供应商，应提供相关证明文件)；</w:t>
      </w:r>
    </w:p>
    <w:p w14:paraId="4445BD35">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5、参加政府采购活动前 3 年内在经营活动中没有重大违法记录的书面声明（格式详见附件）。</w:t>
      </w:r>
    </w:p>
    <w:p w14:paraId="0333EB71">
      <w:pPr>
        <w:spacing w:line="360" w:lineRule="auto"/>
        <w:ind w:firstLine="480" w:firstLineChars="200"/>
        <w:rPr>
          <w:rFonts w:hint="eastAsia" w:ascii="仿宋" w:hAnsi="仿宋" w:eastAsia="仿宋" w:cs="仿宋"/>
          <w:sz w:val="24"/>
          <w:szCs w:val="24"/>
          <w:highlight w:val="none"/>
        </w:rPr>
      </w:pPr>
    </w:p>
    <w:p w14:paraId="410074EF">
      <w:pPr>
        <w:spacing w:line="360" w:lineRule="auto"/>
        <w:ind w:firstLine="480" w:firstLineChars="200"/>
        <w:rPr>
          <w:rFonts w:hint="eastAsia" w:ascii="仿宋" w:hAnsi="仿宋" w:eastAsia="仿宋" w:cs="仿宋"/>
          <w:sz w:val="24"/>
          <w:szCs w:val="24"/>
          <w:highlight w:val="none"/>
        </w:rPr>
      </w:pPr>
    </w:p>
    <w:p w14:paraId="796A103A">
      <w:pPr>
        <w:spacing w:line="360" w:lineRule="auto"/>
        <w:ind w:firstLine="480" w:firstLineChars="200"/>
        <w:rPr>
          <w:rFonts w:hint="eastAsia" w:ascii="仿宋" w:hAnsi="仿宋" w:eastAsia="仿宋" w:cs="仿宋"/>
          <w:sz w:val="24"/>
          <w:szCs w:val="24"/>
        </w:rPr>
      </w:pPr>
    </w:p>
    <w:p w14:paraId="7E41D7B3">
      <w:pPr>
        <w:spacing w:line="360" w:lineRule="auto"/>
        <w:ind w:firstLine="480" w:firstLineChars="200"/>
        <w:rPr>
          <w:rFonts w:hint="eastAsia" w:ascii="仿宋" w:hAnsi="仿宋" w:eastAsia="仿宋" w:cs="仿宋"/>
          <w:sz w:val="24"/>
          <w:szCs w:val="24"/>
        </w:rPr>
      </w:pPr>
    </w:p>
    <w:p w14:paraId="155397AB">
      <w:pPr>
        <w:pStyle w:val="4"/>
        <w:spacing w:line="360" w:lineRule="auto"/>
        <w:rPr>
          <w:rFonts w:hint="eastAsia" w:ascii="仿宋" w:hAnsi="仿宋" w:eastAsia="仿宋" w:cs="仿宋"/>
        </w:rPr>
      </w:pPr>
    </w:p>
    <w:p w14:paraId="0C4AEF8E">
      <w:pPr>
        <w:pStyle w:val="4"/>
        <w:spacing w:line="360" w:lineRule="auto"/>
        <w:rPr>
          <w:rFonts w:hint="eastAsia" w:ascii="仿宋" w:hAnsi="仿宋" w:eastAsia="仿宋" w:cs="仿宋"/>
        </w:rPr>
      </w:pPr>
    </w:p>
    <w:p w14:paraId="79300225">
      <w:pPr>
        <w:spacing w:line="360" w:lineRule="auto"/>
        <w:ind w:firstLine="480" w:firstLineChars="200"/>
        <w:rPr>
          <w:rFonts w:hint="eastAsia" w:ascii="仿宋" w:hAnsi="仿宋" w:eastAsia="仿宋" w:cs="仿宋"/>
          <w:sz w:val="24"/>
          <w:szCs w:val="24"/>
        </w:rPr>
      </w:pPr>
    </w:p>
    <w:p w14:paraId="277EE632">
      <w:pPr>
        <w:pStyle w:val="3"/>
        <w:spacing w:line="360" w:lineRule="auto"/>
        <w:rPr>
          <w:rFonts w:hint="eastAsia" w:ascii="仿宋" w:hAnsi="仿宋" w:eastAsia="仿宋" w:cs="仿宋"/>
        </w:rPr>
      </w:pPr>
      <w:r>
        <w:rPr>
          <w:rFonts w:hint="eastAsia" w:ascii="仿宋" w:hAnsi="仿宋" w:eastAsia="仿宋" w:cs="仿宋"/>
          <w:szCs w:val="32"/>
        </w:rPr>
        <w:br w:type="page"/>
      </w:r>
      <w:bookmarkStart w:id="3" w:name="_Toc27382"/>
      <w:bookmarkStart w:id="4" w:name="_Toc10864"/>
      <w:bookmarkStart w:id="5" w:name="_Toc21692"/>
      <w:bookmarkStart w:id="6" w:name="_Toc22702"/>
      <w:bookmarkStart w:id="7" w:name="_Toc31448"/>
      <w:bookmarkStart w:id="8" w:name="_Toc8058"/>
      <w:bookmarkStart w:id="9" w:name="_Toc5356"/>
      <w:bookmarkStart w:id="10" w:name="_Toc29738"/>
      <w:r>
        <w:rPr>
          <w:rFonts w:hint="eastAsia" w:ascii="仿宋" w:hAnsi="仿宋" w:eastAsia="仿宋" w:cs="仿宋"/>
          <w:sz w:val="24"/>
          <w:szCs w:val="24"/>
          <w:highlight w:val="none"/>
        </w:rPr>
        <w:t>具有独立承担民事责任的能力（企业法人应提供统一社会信用代码的营业执照；事业法人应提供事业单位法人证、组织机构代码证等证明文件；其他组织应提供合法证明文件；自然人提供身份证明文件）</w:t>
      </w:r>
      <w:r>
        <w:rPr>
          <w:rFonts w:hint="eastAsia" w:ascii="仿宋" w:hAnsi="仿宋" w:eastAsia="仿宋" w:cs="仿宋"/>
          <w:bCs/>
          <w:sz w:val="24"/>
          <w:szCs w:val="24"/>
        </w:rPr>
        <w:t>；</w:t>
      </w:r>
      <w:bookmarkEnd w:id="3"/>
      <w:bookmarkEnd w:id="4"/>
      <w:bookmarkEnd w:id="5"/>
      <w:bookmarkEnd w:id="6"/>
      <w:bookmarkEnd w:id="7"/>
      <w:bookmarkEnd w:id="8"/>
      <w:bookmarkEnd w:id="9"/>
      <w:bookmarkEnd w:id="10"/>
    </w:p>
    <w:p w14:paraId="3886132D">
      <w:pPr>
        <w:pStyle w:val="3"/>
        <w:spacing w:line="360" w:lineRule="auto"/>
        <w:rPr>
          <w:rFonts w:hint="eastAsia" w:ascii="仿宋" w:hAnsi="仿宋" w:eastAsia="仿宋" w:cs="仿宋"/>
          <w:sz w:val="24"/>
        </w:rPr>
      </w:pPr>
      <w:r>
        <w:rPr>
          <w:rFonts w:hint="eastAsia" w:ascii="仿宋" w:hAnsi="仿宋" w:eastAsia="仿宋" w:cs="仿宋"/>
          <w:sz w:val="24"/>
          <w:szCs w:val="24"/>
        </w:rPr>
        <w:br w:type="page"/>
      </w:r>
      <w:bookmarkStart w:id="11" w:name="_Toc3931"/>
      <w:bookmarkStart w:id="12" w:name="_Toc10634"/>
      <w:bookmarkStart w:id="13" w:name="_Toc13419"/>
      <w:bookmarkStart w:id="14" w:name="_Toc1077"/>
      <w:bookmarkStart w:id="15" w:name="_Toc30440"/>
      <w:bookmarkStart w:id="16" w:name="_Toc8771"/>
      <w:bookmarkStart w:id="17" w:name="_Toc14174"/>
      <w:bookmarkStart w:id="18" w:name="_Toc8429"/>
      <w:r>
        <w:rPr>
          <w:rFonts w:hint="eastAsia" w:ascii="仿宋" w:hAnsi="仿宋" w:eastAsia="仿宋" w:cs="仿宋"/>
          <w:sz w:val="24"/>
          <w:szCs w:val="24"/>
        </w:rPr>
        <w:t>具有良好的商业信誉和健全的财务会计制度（提供2024年度财务审计报告或开标前6个月内银行资信证明或财政部门认可的政府采购专业担保机构出具的投标担保函）；</w:t>
      </w:r>
      <w:bookmarkEnd w:id="11"/>
      <w:bookmarkEnd w:id="12"/>
      <w:bookmarkEnd w:id="13"/>
      <w:bookmarkEnd w:id="14"/>
      <w:bookmarkEnd w:id="15"/>
      <w:bookmarkEnd w:id="16"/>
      <w:bookmarkEnd w:id="17"/>
      <w:bookmarkEnd w:id="18"/>
    </w:p>
    <w:p w14:paraId="356DF711">
      <w:pPr>
        <w:pStyle w:val="3"/>
        <w:spacing w:line="360" w:lineRule="auto"/>
        <w:rPr>
          <w:rFonts w:hint="eastAsia" w:ascii="仿宋" w:hAnsi="仿宋" w:eastAsia="仿宋" w:cs="仿宋"/>
          <w:sz w:val="24"/>
          <w:szCs w:val="24"/>
          <w:lang w:eastAsia="zh-CN"/>
        </w:rPr>
      </w:pPr>
      <w:r>
        <w:rPr>
          <w:rFonts w:hint="eastAsia" w:ascii="仿宋" w:hAnsi="仿宋" w:eastAsia="仿宋" w:cs="仿宋"/>
          <w:sz w:val="24"/>
          <w:szCs w:val="24"/>
        </w:rPr>
        <w:br w:type="page"/>
      </w:r>
      <w:bookmarkStart w:id="19" w:name="_Toc18078"/>
      <w:bookmarkStart w:id="20" w:name="_Toc3343"/>
      <w:bookmarkStart w:id="21" w:name="_Toc27657"/>
      <w:bookmarkStart w:id="22" w:name="_Toc26700"/>
      <w:bookmarkStart w:id="23" w:name="_Toc18264"/>
      <w:bookmarkStart w:id="24" w:name="_Toc11868"/>
      <w:bookmarkStart w:id="25" w:name="_Toc17741"/>
      <w:bookmarkStart w:id="26" w:name="_Toc27004"/>
      <w:bookmarkStart w:id="27" w:name="_Toc15773"/>
      <w:r>
        <w:rPr>
          <w:rFonts w:hint="eastAsia" w:ascii="仿宋" w:hAnsi="仿宋" w:eastAsia="仿宋" w:cs="仿宋"/>
          <w:sz w:val="24"/>
          <w:szCs w:val="24"/>
        </w:rPr>
        <w:t>具有履行合同所必需的设备和专业技术能力</w:t>
      </w:r>
      <w:bookmarkEnd w:id="19"/>
      <w:bookmarkEnd w:id="20"/>
      <w:bookmarkEnd w:id="21"/>
      <w:bookmarkEnd w:id="22"/>
      <w:bookmarkEnd w:id="23"/>
      <w:bookmarkEnd w:id="24"/>
      <w:bookmarkEnd w:id="25"/>
      <w:bookmarkEnd w:id="26"/>
      <w:bookmarkEnd w:id="27"/>
      <w:r>
        <w:rPr>
          <w:rFonts w:hint="eastAsia" w:ascii="仿宋" w:hAnsi="仿宋" w:eastAsia="仿宋" w:cs="仿宋"/>
          <w:sz w:val="24"/>
          <w:szCs w:val="24"/>
          <w:lang w:eastAsia="zh-CN"/>
        </w:rPr>
        <w:t>；</w:t>
      </w:r>
    </w:p>
    <w:p w14:paraId="78E4C020">
      <w:pPr>
        <w:spacing w:line="360" w:lineRule="auto"/>
        <w:rPr>
          <w:rFonts w:hint="eastAsia" w:ascii="仿宋" w:hAnsi="仿宋" w:eastAsia="仿宋" w:cs="仿宋"/>
          <w:spacing w:val="4"/>
          <w:sz w:val="24"/>
          <w:szCs w:val="24"/>
          <w:u w:val="single"/>
        </w:rPr>
      </w:pPr>
      <w:r>
        <w:rPr>
          <w:rFonts w:hint="eastAsia" w:ascii="仿宋" w:hAnsi="仿宋" w:eastAsia="仿宋" w:cs="仿宋"/>
          <w:spacing w:val="4"/>
          <w:sz w:val="24"/>
          <w:szCs w:val="24"/>
          <w:u w:val="single"/>
          <w:lang w:eastAsia="zh-CN"/>
        </w:rPr>
        <w:t>（</w:t>
      </w:r>
      <w:r>
        <w:rPr>
          <w:rFonts w:hint="eastAsia" w:ascii="仿宋" w:hAnsi="仿宋" w:eastAsia="仿宋" w:cs="仿宋"/>
          <w:spacing w:val="4"/>
          <w:sz w:val="24"/>
          <w:szCs w:val="24"/>
          <w:u w:val="single"/>
          <w:lang w:val="en-US" w:eastAsia="zh-CN"/>
        </w:rPr>
        <w:t>采购人</w:t>
      </w:r>
      <w:r>
        <w:rPr>
          <w:rFonts w:hint="eastAsia" w:ascii="仿宋" w:hAnsi="仿宋" w:eastAsia="仿宋" w:cs="仿宋"/>
          <w:spacing w:val="4"/>
          <w:sz w:val="24"/>
          <w:szCs w:val="24"/>
          <w:u w:val="single"/>
          <w:lang w:eastAsia="zh-CN"/>
        </w:rPr>
        <w:t>）</w:t>
      </w:r>
      <w:r>
        <w:rPr>
          <w:rFonts w:hint="eastAsia" w:ascii="仿宋" w:hAnsi="仿宋" w:eastAsia="仿宋" w:cs="仿宋"/>
          <w:spacing w:val="4"/>
          <w:sz w:val="24"/>
          <w:szCs w:val="24"/>
          <w:u w:val="single"/>
        </w:rPr>
        <w:t>：</w:t>
      </w:r>
    </w:p>
    <w:p w14:paraId="2AF1C2F2">
      <w:pPr>
        <w:spacing w:before="240" w:beforeLines="100" w:after="120" w:afterLines="50" w:line="360" w:lineRule="auto"/>
        <w:ind w:firstLine="620" w:firstLineChars="250"/>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   （供应商名称）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7"/>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1621"/>
      </w:tblGrid>
      <w:tr w14:paraId="158E2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142" w:type="dxa"/>
            <w:gridSpan w:val="5"/>
            <w:noWrap w:val="0"/>
            <w:vAlign w:val="center"/>
          </w:tcPr>
          <w:p w14:paraId="3F44EB92">
            <w:pPr>
              <w:spacing w:line="360" w:lineRule="auto"/>
              <w:jc w:val="center"/>
              <w:rPr>
                <w:rFonts w:hint="eastAsia" w:ascii="仿宋" w:hAnsi="仿宋" w:eastAsia="仿宋" w:cs="仿宋"/>
                <w:b/>
                <w:sz w:val="24"/>
              </w:rPr>
            </w:pPr>
            <w:r>
              <w:rPr>
                <w:rFonts w:hint="eastAsia" w:ascii="仿宋" w:hAnsi="仿宋" w:eastAsia="仿宋" w:cs="仿宋"/>
                <w:b/>
                <w:sz w:val="24"/>
              </w:rPr>
              <w:t>履行合同所必需的设备清单</w:t>
            </w:r>
          </w:p>
        </w:tc>
      </w:tr>
      <w:tr w14:paraId="4DAA6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14:paraId="50E9B5C8">
            <w:pPr>
              <w:spacing w:line="360" w:lineRule="auto"/>
              <w:jc w:val="center"/>
              <w:rPr>
                <w:rFonts w:hint="eastAsia" w:ascii="仿宋" w:hAnsi="仿宋" w:eastAsia="仿宋" w:cs="仿宋"/>
                <w:sz w:val="24"/>
              </w:rPr>
            </w:pPr>
            <w:r>
              <w:rPr>
                <w:rFonts w:hint="eastAsia" w:ascii="仿宋" w:hAnsi="仿宋" w:eastAsia="仿宋" w:cs="仿宋"/>
                <w:sz w:val="24"/>
              </w:rPr>
              <w:t>序号</w:t>
            </w:r>
          </w:p>
        </w:tc>
        <w:tc>
          <w:tcPr>
            <w:tcW w:w="2693" w:type="dxa"/>
            <w:noWrap w:val="0"/>
            <w:vAlign w:val="center"/>
          </w:tcPr>
          <w:p w14:paraId="4CB675C1">
            <w:pPr>
              <w:spacing w:line="360" w:lineRule="auto"/>
              <w:jc w:val="center"/>
              <w:rPr>
                <w:rFonts w:hint="eastAsia" w:ascii="仿宋" w:hAnsi="仿宋" w:eastAsia="仿宋" w:cs="仿宋"/>
                <w:sz w:val="24"/>
              </w:rPr>
            </w:pPr>
            <w:r>
              <w:rPr>
                <w:rFonts w:hint="eastAsia" w:ascii="仿宋" w:hAnsi="仿宋" w:eastAsia="仿宋" w:cs="仿宋"/>
                <w:sz w:val="24"/>
              </w:rPr>
              <w:t>设备或材料名称</w:t>
            </w:r>
          </w:p>
        </w:tc>
        <w:tc>
          <w:tcPr>
            <w:tcW w:w="2268" w:type="dxa"/>
            <w:noWrap w:val="0"/>
            <w:vAlign w:val="center"/>
          </w:tcPr>
          <w:p w14:paraId="73AEF554">
            <w:pPr>
              <w:spacing w:line="360" w:lineRule="auto"/>
              <w:jc w:val="center"/>
              <w:rPr>
                <w:rFonts w:hint="eastAsia" w:ascii="仿宋" w:hAnsi="仿宋" w:eastAsia="仿宋" w:cs="仿宋"/>
                <w:sz w:val="24"/>
              </w:rPr>
            </w:pPr>
            <w:r>
              <w:rPr>
                <w:rFonts w:hint="eastAsia" w:ascii="仿宋" w:hAnsi="仿宋" w:eastAsia="仿宋" w:cs="仿宋"/>
                <w:sz w:val="24"/>
              </w:rPr>
              <w:t>品牌及型号</w:t>
            </w:r>
          </w:p>
        </w:tc>
        <w:tc>
          <w:tcPr>
            <w:tcW w:w="851" w:type="dxa"/>
            <w:noWrap w:val="0"/>
            <w:vAlign w:val="center"/>
          </w:tcPr>
          <w:p w14:paraId="3CB9BA58">
            <w:pPr>
              <w:spacing w:line="360" w:lineRule="auto"/>
              <w:jc w:val="center"/>
              <w:rPr>
                <w:rFonts w:hint="eastAsia" w:ascii="仿宋" w:hAnsi="仿宋" w:eastAsia="仿宋" w:cs="仿宋"/>
                <w:sz w:val="24"/>
              </w:rPr>
            </w:pPr>
            <w:r>
              <w:rPr>
                <w:rFonts w:hint="eastAsia" w:ascii="仿宋" w:hAnsi="仿宋" w:eastAsia="仿宋" w:cs="仿宋"/>
                <w:sz w:val="24"/>
              </w:rPr>
              <w:t>数量</w:t>
            </w:r>
          </w:p>
        </w:tc>
        <w:tc>
          <w:tcPr>
            <w:tcW w:w="1621" w:type="dxa"/>
            <w:noWrap w:val="0"/>
            <w:vAlign w:val="center"/>
          </w:tcPr>
          <w:p w14:paraId="31F2D815">
            <w:pPr>
              <w:spacing w:line="360" w:lineRule="auto"/>
              <w:jc w:val="center"/>
              <w:rPr>
                <w:rFonts w:hint="eastAsia" w:ascii="仿宋" w:hAnsi="仿宋" w:eastAsia="仿宋" w:cs="仿宋"/>
                <w:sz w:val="24"/>
              </w:rPr>
            </w:pPr>
            <w:r>
              <w:rPr>
                <w:rFonts w:hint="eastAsia" w:ascii="仿宋" w:hAnsi="仿宋" w:eastAsia="仿宋" w:cs="仿宋"/>
                <w:sz w:val="24"/>
              </w:rPr>
              <w:t>备注（自购/租赁）</w:t>
            </w:r>
          </w:p>
        </w:tc>
      </w:tr>
      <w:tr w14:paraId="34EF7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14:paraId="12B45C07">
            <w:pPr>
              <w:spacing w:line="360" w:lineRule="auto"/>
              <w:jc w:val="center"/>
              <w:rPr>
                <w:rFonts w:hint="eastAsia" w:ascii="仿宋" w:hAnsi="仿宋" w:eastAsia="仿宋" w:cs="仿宋"/>
                <w:sz w:val="24"/>
              </w:rPr>
            </w:pPr>
            <w:r>
              <w:rPr>
                <w:rFonts w:hint="eastAsia" w:ascii="仿宋" w:hAnsi="仿宋" w:eastAsia="仿宋" w:cs="仿宋"/>
                <w:sz w:val="24"/>
              </w:rPr>
              <w:t>1</w:t>
            </w:r>
          </w:p>
        </w:tc>
        <w:tc>
          <w:tcPr>
            <w:tcW w:w="2693" w:type="dxa"/>
            <w:noWrap w:val="0"/>
            <w:vAlign w:val="center"/>
          </w:tcPr>
          <w:p w14:paraId="29966C37">
            <w:pPr>
              <w:spacing w:line="360" w:lineRule="auto"/>
              <w:jc w:val="center"/>
              <w:rPr>
                <w:rFonts w:hint="eastAsia" w:ascii="仿宋" w:hAnsi="仿宋" w:eastAsia="仿宋" w:cs="仿宋"/>
                <w:sz w:val="24"/>
              </w:rPr>
            </w:pPr>
          </w:p>
        </w:tc>
        <w:tc>
          <w:tcPr>
            <w:tcW w:w="2268" w:type="dxa"/>
            <w:noWrap w:val="0"/>
            <w:vAlign w:val="center"/>
          </w:tcPr>
          <w:p w14:paraId="67FE1F91">
            <w:pPr>
              <w:spacing w:line="360" w:lineRule="auto"/>
              <w:jc w:val="center"/>
              <w:rPr>
                <w:rFonts w:hint="eastAsia" w:ascii="仿宋" w:hAnsi="仿宋" w:eastAsia="仿宋" w:cs="仿宋"/>
                <w:sz w:val="24"/>
              </w:rPr>
            </w:pPr>
          </w:p>
        </w:tc>
        <w:tc>
          <w:tcPr>
            <w:tcW w:w="851" w:type="dxa"/>
            <w:noWrap w:val="0"/>
            <w:vAlign w:val="center"/>
          </w:tcPr>
          <w:p w14:paraId="67316DC6">
            <w:pPr>
              <w:spacing w:line="360" w:lineRule="auto"/>
              <w:jc w:val="center"/>
              <w:rPr>
                <w:rFonts w:hint="eastAsia" w:ascii="仿宋" w:hAnsi="仿宋" w:eastAsia="仿宋" w:cs="仿宋"/>
                <w:sz w:val="24"/>
              </w:rPr>
            </w:pPr>
          </w:p>
        </w:tc>
        <w:tc>
          <w:tcPr>
            <w:tcW w:w="1621" w:type="dxa"/>
            <w:noWrap w:val="0"/>
            <w:vAlign w:val="center"/>
          </w:tcPr>
          <w:p w14:paraId="5095C412">
            <w:pPr>
              <w:spacing w:line="360" w:lineRule="auto"/>
              <w:jc w:val="center"/>
              <w:rPr>
                <w:rFonts w:hint="eastAsia" w:ascii="仿宋" w:hAnsi="仿宋" w:eastAsia="仿宋" w:cs="仿宋"/>
                <w:sz w:val="24"/>
              </w:rPr>
            </w:pPr>
          </w:p>
        </w:tc>
      </w:tr>
      <w:tr w14:paraId="46F6E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14:paraId="21696136">
            <w:pPr>
              <w:spacing w:line="360" w:lineRule="auto"/>
              <w:jc w:val="center"/>
              <w:rPr>
                <w:rFonts w:hint="eastAsia" w:ascii="仿宋" w:hAnsi="仿宋" w:eastAsia="仿宋" w:cs="仿宋"/>
                <w:sz w:val="24"/>
              </w:rPr>
            </w:pPr>
            <w:r>
              <w:rPr>
                <w:rFonts w:hint="eastAsia" w:ascii="仿宋" w:hAnsi="仿宋" w:eastAsia="仿宋" w:cs="仿宋"/>
                <w:sz w:val="24"/>
              </w:rPr>
              <w:t>2</w:t>
            </w:r>
          </w:p>
        </w:tc>
        <w:tc>
          <w:tcPr>
            <w:tcW w:w="2693" w:type="dxa"/>
            <w:noWrap w:val="0"/>
            <w:vAlign w:val="center"/>
          </w:tcPr>
          <w:p w14:paraId="12061EC3">
            <w:pPr>
              <w:spacing w:line="360" w:lineRule="auto"/>
              <w:jc w:val="center"/>
              <w:rPr>
                <w:rFonts w:hint="eastAsia" w:ascii="仿宋" w:hAnsi="仿宋" w:eastAsia="仿宋" w:cs="仿宋"/>
                <w:sz w:val="24"/>
              </w:rPr>
            </w:pPr>
          </w:p>
        </w:tc>
        <w:tc>
          <w:tcPr>
            <w:tcW w:w="2268" w:type="dxa"/>
            <w:noWrap w:val="0"/>
            <w:vAlign w:val="center"/>
          </w:tcPr>
          <w:p w14:paraId="13B6F72E">
            <w:pPr>
              <w:spacing w:line="360" w:lineRule="auto"/>
              <w:jc w:val="center"/>
              <w:rPr>
                <w:rFonts w:hint="eastAsia" w:ascii="仿宋" w:hAnsi="仿宋" w:eastAsia="仿宋" w:cs="仿宋"/>
                <w:sz w:val="24"/>
              </w:rPr>
            </w:pPr>
          </w:p>
        </w:tc>
        <w:tc>
          <w:tcPr>
            <w:tcW w:w="851" w:type="dxa"/>
            <w:noWrap w:val="0"/>
            <w:vAlign w:val="center"/>
          </w:tcPr>
          <w:p w14:paraId="52C3F7F1">
            <w:pPr>
              <w:spacing w:line="360" w:lineRule="auto"/>
              <w:jc w:val="center"/>
              <w:rPr>
                <w:rFonts w:hint="eastAsia" w:ascii="仿宋" w:hAnsi="仿宋" w:eastAsia="仿宋" w:cs="仿宋"/>
                <w:sz w:val="24"/>
              </w:rPr>
            </w:pPr>
          </w:p>
        </w:tc>
        <w:tc>
          <w:tcPr>
            <w:tcW w:w="1621" w:type="dxa"/>
            <w:noWrap w:val="0"/>
            <w:vAlign w:val="center"/>
          </w:tcPr>
          <w:p w14:paraId="0EFA377F">
            <w:pPr>
              <w:spacing w:line="360" w:lineRule="auto"/>
              <w:jc w:val="center"/>
              <w:rPr>
                <w:rFonts w:hint="eastAsia" w:ascii="仿宋" w:hAnsi="仿宋" w:eastAsia="仿宋" w:cs="仿宋"/>
                <w:sz w:val="24"/>
              </w:rPr>
            </w:pPr>
          </w:p>
        </w:tc>
      </w:tr>
      <w:tr w14:paraId="129D2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14:paraId="4793E7B7">
            <w:pPr>
              <w:spacing w:line="360" w:lineRule="auto"/>
              <w:jc w:val="center"/>
              <w:rPr>
                <w:rFonts w:hint="eastAsia" w:ascii="仿宋" w:hAnsi="仿宋" w:eastAsia="仿宋" w:cs="仿宋"/>
                <w:sz w:val="24"/>
              </w:rPr>
            </w:pPr>
            <w:r>
              <w:rPr>
                <w:rFonts w:hint="eastAsia" w:ascii="仿宋" w:hAnsi="仿宋" w:eastAsia="仿宋" w:cs="仿宋"/>
                <w:sz w:val="24"/>
              </w:rPr>
              <w:t>3</w:t>
            </w:r>
          </w:p>
        </w:tc>
        <w:tc>
          <w:tcPr>
            <w:tcW w:w="2693" w:type="dxa"/>
            <w:noWrap w:val="0"/>
            <w:vAlign w:val="center"/>
          </w:tcPr>
          <w:p w14:paraId="47A872F8">
            <w:pPr>
              <w:spacing w:line="360" w:lineRule="auto"/>
              <w:jc w:val="center"/>
              <w:rPr>
                <w:rFonts w:hint="eastAsia" w:ascii="仿宋" w:hAnsi="仿宋" w:eastAsia="仿宋" w:cs="仿宋"/>
                <w:sz w:val="24"/>
              </w:rPr>
            </w:pPr>
          </w:p>
        </w:tc>
        <w:tc>
          <w:tcPr>
            <w:tcW w:w="2268" w:type="dxa"/>
            <w:noWrap w:val="0"/>
            <w:vAlign w:val="center"/>
          </w:tcPr>
          <w:p w14:paraId="208B6BA0">
            <w:pPr>
              <w:spacing w:line="360" w:lineRule="auto"/>
              <w:jc w:val="center"/>
              <w:rPr>
                <w:rFonts w:hint="eastAsia" w:ascii="仿宋" w:hAnsi="仿宋" w:eastAsia="仿宋" w:cs="仿宋"/>
                <w:sz w:val="24"/>
              </w:rPr>
            </w:pPr>
          </w:p>
        </w:tc>
        <w:tc>
          <w:tcPr>
            <w:tcW w:w="851" w:type="dxa"/>
            <w:noWrap w:val="0"/>
            <w:vAlign w:val="center"/>
          </w:tcPr>
          <w:p w14:paraId="23F26448">
            <w:pPr>
              <w:spacing w:line="360" w:lineRule="auto"/>
              <w:jc w:val="center"/>
              <w:rPr>
                <w:rFonts w:hint="eastAsia" w:ascii="仿宋" w:hAnsi="仿宋" w:eastAsia="仿宋" w:cs="仿宋"/>
                <w:sz w:val="24"/>
              </w:rPr>
            </w:pPr>
          </w:p>
        </w:tc>
        <w:tc>
          <w:tcPr>
            <w:tcW w:w="1621" w:type="dxa"/>
            <w:noWrap w:val="0"/>
            <w:vAlign w:val="center"/>
          </w:tcPr>
          <w:p w14:paraId="663FD634">
            <w:pPr>
              <w:spacing w:line="360" w:lineRule="auto"/>
              <w:jc w:val="center"/>
              <w:rPr>
                <w:rFonts w:hint="eastAsia" w:ascii="仿宋" w:hAnsi="仿宋" w:eastAsia="仿宋" w:cs="仿宋"/>
                <w:sz w:val="24"/>
              </w:rPr>
            </w:pPr>
          </w:p>
        </w:tc>
      </w:tr>
      <w:tr w14:paraId="645E7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14:paraId="38CC6A47">
            <w:pPr>
              <w:spacing w:line="360" w:lineRule="auto"/>
              <w:jc w:val="center"/>
              <w:rPr>
                <w:rFonts w:hint="eastAsia" w:ascii="仿宋" w:hAnsi="仿宋" w:eastAsia="仿宋" w:cs="仿宋"/>
                <w:sz w:val="24"/>
              </w:rPr>
            </w:pPr>
            <w:r>
              <w:rPr>
                <w:rFonts w:hint="eastAsia" w:ascii="仿宋" w:hAnsi="仿宋" w:eastAsia="仿宋" w:cs="仿宋"/>
                <w:sz w:val="24"/>
              </w:rPr>
              <w:t>….</w:t>
            </w:r>
          </w:p>
        </w:tc>
        <w:tc>
          <w:tcPr>
            <w:tcW w:w="2693" w:type="dxa"/>
            <w:noWrap w:val="0"/>
            <w:vAlign w:val="center"/>
          </w:tcPr>
          <w:p w14:paraId="23FE0FDE">
            <w:pPr>
              <w:spacing w:line="360" w:lineRule="auto"/>
              <w:jc w:val="center"/>
              <w:rPr>
                <w:rFonts w:hint="eastAsia" w:ascii="仿宋" w:hAnsi="仿宋" w:eastAsia="仿宋" w:cs="仿宋"/>
                <w:sz w:val="24"/>
              </w:rPr>
            </w:pPr>
          </w:p>
        </w:tc>
        <w:tc>
          <w:tcPr>
            <w:tcW w:w="2268" w:type="dxa"/>
            <w:noWrap w:val="0"/>
            <w:vAlign w:val="center"/>
          </w:tcPr>
          <w:p w14:paraId="0C84EA51">
            <w:pPr>
              <w:spacing w:line="360" w:lineRule="auto"/>
              <w:jc w:val="center"/>
              <w:rPr>
                <w:rFonts w:hint="eastAsia" w:ascii="仿宋" w:hAnsi="仿宋" w:eastAsia="仿宋" w:cs="仿宋"/>
                <w:sz w:val="24"/>
              </w:rPr>
            </w:pPr>
          </w:p>
        </w:tc>
        <w:tc>
          <w:tcPr>
            <w:tcW w:w="851" w:type="dxa"/>
            <w:noWrap w:val="0"/>
            <w:vAlign w:val="center"/>
          </w:tcPr>
          <w:p w14:paraId="603342F2">
            <w:pPr>
              <w:spacing w:line="360" w:lineRule="auto"/>
              <w:jc w:val="center"/>
              <w:rPr>
                <w:rFonts w:hint="eastAsia" w:ascii="仿宋" w:hAnsi="仿宋" w:eastAsia="仿宋" w:cs="仿宋"/>
                <w:sz w:val="24"/>
              </w:rPr>
            </w:pPr>
          </w:p>
        </w:tc>
        <w:tc>
          <w:tcPr>
            <w:tcW w:w="1621" w:type="dxa"/>
            <w:noWrap w:val="0"/>
            <w:vAlign w:val="center"/>
          </w:tcPr>
          <w:p w14:paraId="62A51726">
            <w:pPr>
              <w:spacing w:line="360" w:lineRule="auto"/>
              <w:jc w:val="center"/>
              <w:rPr>
                <w:rFonts w:hint="eastAsia" w:ascii="仿宋" w:hAnsi="仿宋" w:eastAsia="仿宋" w:cs="仿宋"/>
                <w:sz w:val="24"/>
              </w:rPr>
            </w:pPr>
          </w:p>
        </w:tc>
      </w:tr>
    </w:tbl>
    <w:p w14:paraId="3526CD41">
      <w:pPr>
        <w:spacing w:before="240" w:beforeLines="100" w:after="120" w:afterLines="50" w:line="360" w:lineRule="auto"/>
        <w:ind w:firstLine="170"/>
        <w:rPr>
          <w:rFonts w:hint="eastAsia" w:ascii="仿宋" w:hAnsi="仿宋" w:eastAsia="仿宋" w:cs="仿宋"/>
          <w:spacing w:val="4"/>
          <w:sz w:val="24"/>
          <w:szCs w:val="24"/>
        </w:rPr>
      </w:pPr>
    </w:p>
    <w:p w14:paraId="54282319">
      <w:pPr>
        <w:pStyle w:val="5"/>
        <w:numPr>
          <w:ilvl w:val="3"/>
          <w:numId w:val="0"/>
        </w:numPr>
        <w:spacing w:line="360" w:lineRule="auto"/>
        <w:ind w:leftChars="0"/>
        <w:rPr>
          <w:rFonts w:hint="eastAsia" w:ascii="仿宋" w:hAnsi="仿宋" w:eastAsia="仿宋" w:cs="仿宋"/>
          <w:spacing w:val="4"/>
          <w:sz w:val="24"/>
          <w:szCs w:val="24"/>
        </w:rPr>
      </w:pPr>
    </w:p>
    <w:p w14:paraId="036CB78B">
      <w:pPr>
        <w:spacing w:line="360" w:lineRule="auto"/>
        <w:rPr>
          <w:rFonts w:hint="eastAsia" w:ascii="仿宋" w:hAnsi="仿宋" w:eastAsia="仿宋" w:cs="仿宋"/>
          <w:sz w:val="24"/>
          <w:szCs w:val="24"/>
        </w:rPr>
      </w:pPr>
    </w:p>
    <w:p w14:paraId="1F55F07E">
      <w:pPr>
        <w:spacing w:line="360" w:lineRule="auto"/>
        <w:ind w:right="-161" w:firstLine="2650" w:firstLineChars="1100"/>
        <w:rPr>
          <w:rFonts w:hint="eastAsia" w:ascii="仿宋" w:hAnsi="仿宋" w:eastAsia="仿宋" w:cs="仿宋"/>
          <w:b/>
          <w:bCs/>
          <w:sz w:val="24"/>
        </w:rPr>
      </w:pPr>
      <w:r>
        <w:rPr>
          <w:rFonts w:hint="eastAsia" w:ascii="仿宋" w:hAnsi="仿宋" w:eastAsia="仿宋" w:cs="仿宋"/>
          <w:b/>
          <w:bCs/>
          <w:sz w:val="24"/>
        </w:rPr>
        <w:t>供应商：</w:t>
      </w:r>
      <w:r>
        <w:rPr>
          <w:rFonts w:hint="eastAsia" w:ascii="仿宋" w:hAnsi="仿宋" w:eastAsia="仿宋" w:cs="仿宋"/>
          <w:b/>
          <w:bCs/>
          <w:sz w:val="24"/>
          <w:u w:val="single"/>
        </w:rPr>
        <w:t xml:space="preserve">            （公章）                 </w:t>
      </w:r>
    </w:p>
    <w:p w14:paraId="1BF28D45">
      <w:pPr>
        <w:spacing w:line="360" w:lineRule="auto"/>
        <w:ind w:firstLine="2650" w:firstLineChars="1100"/>
        <w:rPr>
          <w:rFonts w:hint="eastAsia" w:ascii="仿宋" w:hAnsi="仿宋" w:eastAsia="仿宋" w:cs="仿宋"/>
          <w:b/>
          <w:bCs/>
          <w:sz w:val="24"/>
          <w:u w:val="single"/>
        </w:rPr>
      </w:pPr>
      <w:r>
        <w:rPr>
          <w:rFonts w:hint="eastAsia" w:ascii="仿宋" w:hAnsi="仿宋" w:eastAsia="仿宋" w:cs="仿宋"/>
          <w:b/>
          <w:bCs/>
          <w:sz w:val="24"/>
        </w:rPr>
        <w:t>日期：</w:t>
      </w:r>
      <w:r>
        <w:rPr>
          <w:rFonts w:hint="eastAsia" w:ascii="仿宋" w:hAnsi="仿宋" w:eastAsia="仿宋" w:cs="仿宋"/>
          <w:b/>
          <w:bCs/>
          <w:sz w:val="24"/>
          <w:u w:val="single"/>
        </w:rPr>
        <w:t xml:space="preserve">                                       </w:t>
      </w:r>
    </w:p>
    <w:p w14:paraId="60DF1D5D">
      <w:pPr>
        <w:spacing w:line="360" w:lineRule="auto"/>
        <w:rPr>
          <w:rFonts w:hint="eastAsia" w:ascii="仿宋" w:hAnsi="仿宋" w:eastAsia="仿宋" w:cs="仿宋"/>
        </w:rPr>
      </w:pPr>
    </w:p>
    <w:p w14:paraId="59AF3D98">
      <w:pPr>
        <w:pStyle w:val="3"/>
        <w:spacing w:line="360" w:lineRule="auto"/>
        <w:rPr>
          <w:rFonts w:hint="eastAsia" w:ascii="仿宋" w:hAnsi="仿宋" w:eastAsia="仿宋" w:cs="仿宋"/>
          <w:sz w:val="24"/>
          <w:szCs w:val="24"/>
        </w:rPr>
      </w:pPr>
      <w:r>
        <w:rPr>
          <w:rFonts w:hint="eastAsia" w:ascii="仿宋" w:hAnsi="仿宋" w:eastAsia="仿宋" w:cs="仿宋"/>
          <w:szCs w:val="32"/>
        </w:rPr>
        <w:br w:type="page"/>
      </w:r>
      <w:bookmarkStart w:id="28" w:name="_Toc15643"/>
      <w:bookmarkStart w:id="29" w:name="_Toc3044"/>
      <w:bookmarkStart w:id="30" w:name="_Toc10553"/>
      <w:bookmarkStart w:id="31" w:name="_Toc8263"/>
      <w:bookmarkStart w:id="32" w:name="_Toc401"/>
      <w:bookmarkStart w:id="33" w:name="_Toc15437"/>
      <w:bookmarkStart w:id="34" w:name="_Toc1663"/>
      <w:bookmarkStart w:id="35" w:name="_Toc4301"/>
      <w:r>
        <w:rPr>
          <w:rFonts w:hint="eastAsia" w:ascii="仿宋" w:hAnsi="仿宋" w:eastAsia="仿宋" w:cs="仿宋"/>
          <w:sz w:val="24"/>
          <w:szCs w:val="24"/>
          <w:highlight w:val="none"/>
        </w:rPr>
        <w:t>具有依法缴纳税收和社会保障资金的良好记录（提供开标前12个月内任一月份的社保和缴纳税收的证明，依法不需要缴纳社会保障资金、免税或无须缴纳税款的供应商，应提供相关证明文件)</w:t>
      </w:r>
      <w:r>
        <w:rPr>
          <w:rFonts w:hint="eastAsia" w:ascii="仿宋" w:hAnsi="仿宋" w:eastAsia="仿宋" w:cs="仿宋"/>
          <w:sz w:val="24"/>
          <w:szCs w:val="24"/>
        </w:rPr>
        <w:t>；</w:t>
      </w:r>
      <w:bookmarkEnd w:id="28"/>
      <w:bookmarkEnd w:id="29"/>
      <w:bookmarkEnd w:id="30"/>
      <w:bookmarkEnd w:id="31"/>
      <w:bookmarkEnd w:id="32"/>
      <w:bookmarkEnd w:id="33"/>
      <w:bookmarkEnd w:id="34"/>
      <w:bookmarkEnd w:id="35"/>
    </w:p>
    <w:p w14:paraId="6111445D">
      <w:pPr>
        <w:spacing w:line="360" w:lineRule="auto"/>
        <w:jc w:val="center"/>
        <w:rPr>
          <w:rFonts w:hint="eastAsia" w:ascii="仿宋" w:hAnsi="仿宋" w:eastAsia="仿宋" w:cs="仿宋"/>
          <w:sz w:val="24"/>
        </w:rPr>
      </w:pPr>
      <w:r>
        <w:rPr>
          <w:rFonts w:hint="eastAsia" w:ascii="仿宋" w:hAnsi="仿宋" w:eastAsia="仿宋" w:cs="仿宋"/>
          <w:sz w:val="24"/>
        </w:rPr>
        <w:t>提供社会保障资金缴纳记录证明文件</w:t>
      </w:r>
    </w:p>
    <w:p w14:paraId="7D0B372C">
      <w:pPr>
        <w:spacing w:line="360" w:lineRule="auto"/>
        <w:rPr>
          <w:rFonts w:hint="eastAsia" w:ascii="仿宋" w:hAnsi="仿宋" w:eastAsia="仿宋" w:cs="仿宋"/>
          <w:sz w:val="24"/>
        </w:rPr>
      </w:pPr>
    </w:p>
    <w:p w14:paraId="704A104C">
      <w:pPr>
        <w:spacing w:line="360" w:lineRule="auto"/>
        <w:rPr>
          <w:rFonts w:hint="eastAsia" w:ascii="仿宋" w:hAnsi="仿宋" w:eastAsia="仿宋" w:cs="仿宋"/>
          <w:sz w:val="24"/>
        </w:rPr>
      </w:pPr>
      <w:r>
        <w:rPr>
          <w:rFonts w:hint="eastAsia" w:ascii="仿宋" w:hAnsi="仿宋" w:eastAsia="仿宋" w:cs="仿宋"/>
          <w:sz w:val="24"/>
        </w:rPr>
        <w:t>说明：</w:t>
      </w:r>
    </w:p>
    <w:p w14:paraId="5EA67B64">
      <w:pPr>
        <w:spacing w:line="360" w:lineRule="auto"/>
        <w:rPr>
          <w:rFonts w:hint="eastAsia" w:ascii="仿宋" w:hAnsi="仿宋" w:eastAsia="仿宋" w:cs="仿宋"/>
          <w:sz w:val="24"/>
        </w:rPr>
      </w:pPr>
      <w:r>
        <w:rPr>
          <w:rFonts w:hint="eastAsia" w:ascii="仿宋" w:hAnsi="仿宋" w:eastAsia="仿宋" w:cs="仿宋"/>
          <w:sz w:val="24"/>
        </w:rPr>
        <w:t>1、供应商须依法缴纳社会保障资金，须提供开标截止时间前</w:t>
      </w:r>
      <w:r>
        <w:rPr>
          <w:rFonts w:hint="eastAsia" w:ascii="仿宋" w:hAnsi="仿宋" w:eastAsia="仿宋" w:cs="仿宋"/>
          <w:sz w:val="24"/>
          <w:lang w:val="en-US" w:eastAsia="zh-CN"/>
        </w:rPr>
        <w:t>12</w:t>
      </w:r>
      <w:r>
        <w:rPr>
          <w:rFonts w:hint="eastAsia" w:ascii="仿宋" w:hAnsi="仿宋" w:eastAsia="仿宋" w:cs="仿宋"/>
          <w:sz w:val="24"/>
        </w:rPr>
        <w:t>个月内任意1个月的社会保障资金缴纳记录复印件并加盖供应商单位公章，新开户的供应商提供社保开户证明，自行编写无效。</w:t>
      </w:r>
    </w:p>
    <w:p w14:paraId="5044939F">
      <w:pPr>
        <w:spacing w:line="360" w:lineRule="auto"/>
        <w:rPr>
          <w:rFonts w:hint="eastAsia" w:ascii="仿宋" w:hAnsi="仿宋" w:eastAsia="仿宋" w:cs="仿宋"/>
          <w:sz w:val="24"/>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bookmarkStart w:id="36" w:name="_Toc109543226"/>
      <w:bookmarkStart w:id="37" w:name="_Toc109542406"/>
      <w:r>
        <w:rPr>
          <w:rFonts w:hint="eastAsia" w:ascii="仿宋" w:hAnsi="仿宋" w:eastAsia="仿宋" w:cs="仿宋"/>
          <w:sz w:val="24"/>
        </w:rPr>
        <w:t>。</w:t>
      </w:r>
      <w:bookmarkEnd w:id="36"/>
      <w:bookmarkEnd w:id="37"/>
    </w:p>
    <w:p w14:paraId="0DC02900">
      <w:pPr>
        <w:spacing w:line="360" w:lineRule="auto"/>
        <w:rPr>
          <w:rFonts w:hint="eastAsia" w:ascii="仿宋" w:hAnsi="仿宋" w:eastAsia="仿宋" w:cs="仿宋"/>
          <w:sz w:val="24"/>
        </w:rPr>
      </w:pPr>
    </w:p>
    <w:p w14:paraId="4CB74EA3">
      <w:pPr>
        <w:spacing w:line="360" w:lineRule="auto"/>
        <w:jc w:val="center"/>
        <w:rPr>
          <w:rFonts w:hint="eastAsia" w:ascii="仿宋" w:hAnsi="仿宋" w:eastAsia="仿宋" w:cs="仿宋"/>
          <w:sz w:val="24"/>
        </w:rPr>
      </w:pPr>
      <w:r>
        <w:rPr>
          <w:rFonts w:hint="eastAsia" w:ascii="仿宋" w:hAnsi="仿宋" w:eastAsia="仿宋" w:cs="仿宋"/>
          <w:sz w:val="24"/>
        </w:rPr>
        <w:br w:type="page"/>
      </w:r>
      <w:r>
        <w:rPr>
          <w:rFonts w:hint="eastAsia" w:ascii="仿宋" w:hAnsi="仿宋" w:eastAsia="仿宋" w:cs="仿宋"/>
          <w:sz w:val="24"/>
        </w:rPr>
        <w:t>依法缴纳税收记录证明文件</w:t>
      </w:r>
    </w:p>
    <w:p w14:paraId="48F722E6">
      <w:pPr>
        <w:spacing w:line="360" w:lineRule="auto"/>
        <w:rPr>
          <w:rFonts w:hint="eastAsia" w:ascii="仿宋" w:hAnsi="仿宋" w:eastAsia="仿宋" w:cs="仿宋"/>
          <w:sz w:val="24"/>
        </w:rPr>
      </w:pPr>
    </w:p>
    <w:p w14:paraId="652E97FC">
      <w:pPr>
        <w:spacing w:line="360" w:lineRule="auto"/>
        <w:rPr>
          <w:rFonts w:hint="eastAsia" w:ascii="仿宋" w:hAnsi="仿宋" w:eastAsia="仿宋" w:cs="仿宋"/>
          <w:sz w:val="24"/>
        </w:rPr>
      </w:pPr>
      <w:r>
        <w:rPr>
          <w:rFonts w:hint="eastAsia" w:ascii="仿宋" w:hAnsi="仿宋" w:eastAsia="仿宋" w:cs="仿宋"/>
          <w:sz w:val="24"/>
        </w:rPr>
        <w:t>说明：</w:t>
      </w:r>
    </w:p>
    <w:p w14:paraId="43E557E6">
      <w:pPr>
        <w:spacing w:line="360" w:lineRule="auto"/>
        <w:rPr>
          <w:rFonts w:hint="eastAsia" w:ascii="仿宋" w:hAnsi="仿宋" w:eastAsia="仿宋" w:cs="仿宋"/>
          <w:sz w:val="24"/>
        </w:rPr>
      </w:pPr>
      <w:r>
        <w:rPr>
          <w:rFonts w:hint="eastAsia" w:ascii="仿宋" w:hAnsi="仿宋" w:eastAsia="仿宋" w:cs="仿宋"/>
          <w:sz w:val="24"/>
        </w:rPr>
        <w:t>1、供应商须提供开标截止时间前</w:t>
      </w:r>
      <w:r>
        <w:rPr>
          <w:rFonts w:hint="eastAsia" w:ascii="仿宋" w:hAnsi="仿宋" w:eastAsia="仿宋" w:cs="仿宋"/>
          <w:sz w:val="24"/>
          <w:lang w:val="en-US" w:eastAsia="zh-CN"/>
        </w:rPr>
        <w:t>12</w:t>
      </w:r>
      <w:r>
        <w:rPr>
          <w:rFonts w:hint="eastAsia" w:ascii="仿宋" w:hAnsi="仿宋" w:eastAsia="仿宋" w:cs="仿宋"/>
          <w:sz w:val="24"/>
        </w:rPr>
        <w:t>个月内任意1个月的依法缴纳税收记录（依法免税或无须缴纳税款的供应商，应提供相关证明文件)。</w:t>
      </w:r>
    </w:p>
    <w:p w14:paraId="0A36226C">
      <w:pPr>
        <w:spacing w:line="360" w:lineRule="auto"/>
        <w:rPr>
          <w:rFonts w:hint="eastAsia" w:ascii="仿宋" w:hAnsi="仿宋" w:eastAsia="仿宋" w:cs="仿宋"/>
          <w:sz w:val="24"/>
        </w:rPr>
      </w:pPr>
      <w:r>
        <w:rPr>
          <w:rFonts w:hint="eastAsia" w:ascii="仿宋" w:hAnsi="仿宋" w:eastAsia="仿宋" w:cs="仿宋"/>
          <w:sz w:val="24"/>
        </w:rPr>
        <w:t>2、国家、地方工商管理部门或者其他相关管理部门对企业纳税有特别规定的，须提供相关政策性文件复印件和供应商满足政策文件规定的证明文件。</w:t>
      </w:r>
    </w:p>
    <w:p w14:paraId="707347C8">
      <w:pPr>
        <w:pStyle w:val="3"/>
        <w:spacing w:line="360" w:lineRule="auto"/>
        <w:rPr>
          <w:rFonts w:hint="eastAsia" w:ascii="仿宋" w:hAnsi="仿宋" w:eastAsia="仿宋" w:cs="仿宋"/>
          <w:sz w:val="24"/>
          <w:szCs w:val="24"/>
        </w:rPr>
      </w:pPr>
      <w:r>
        <w:rPr>
          <w:rFonts w:hint="eastAsia" w:ascii="仿宋" w:hAnsi="仿宋" w:eastAsia="仿宋" w:cs="仿宋"/>
          <w:szCs w:val="32"/>
        </w:rPr>
        <w:br w:type="page"/>
      </w:r>
      <w:bookmarkStart w:id="47" w:name="_GoBack"/>
      <w:bookmarkEnd w:id="47"/>
      <w:bookmarkStart w:id="38" w:name="_Toc19428"/>
      <w:bookmarkStart w:id="39" w:name="_Toc28150"/>
      <w:bookmarkStart w:id="40" w:name="_Toc9138"/>
      <w:bookmarkStart w:id="41" w:name="_Toc17122"/>
      <w:bookmarkStart w:id="42" w:name="_Toc4031"/>
      <w:bookmarkStart w:id="43" w:name="_Toc10315"/>
      <w:bookmarkStart w:id="44" w:name="_Toc28139"/>
      <w:bookmarkStart w:id="45" w:name="_Toc25153"/>
      <w:bookmarkStart w:id="46" w:name="_Toc12725"/>
      <w:r>
        <w:rPr>
          <w:rFonts w:hint="eastAsia" w:ascii="仿宋" w:hAnsi="仿宋" w:eastAsia="仿宋" w:cs="仿宋"/>
          <w:sz w:val="24"/>
          <w:szCs w:val="24"/>
        </w:rPr>
        <w:t>参加政府采购活动前三年内，在经营活动中没有重大违法记录；</w:t>
      </w:r>
      <w:bookmarkEnd w:id="38"/>
      <w:bookmarkEnd w:id="39"/>
      <w:bookmarkEnd w:id="40"/>
      <w:bookmarkEnd w:id="41"/>
      <w:bookmarkEnd w:id="42"/>
      <w:bookmarkEnd w:id="43"/>
      <w:bookmarkEnd w:id="44"/>
      <w:bookmarkEnd w:id="45"/>
      <w:bookmarkEnd w:id="46"/>
    </w:p>
    <w:p w14:paraId="3A895EDB">
      <w:pPr>
        <w:pStyle w:val="6"/>
        <w:wordWrap w:val="0"/>
        <w:spacing w:before="0" w:beforeAutospacing="0" w:after="0" w:afterAutospacing="0" w:line="360" w:lineRule="auto"/>
        <w:rPr>
          <w:rFonts w:hint="eastAsia" w:ascii="仿宋" w:hAnsi="仿宋" w:eastAsia="仿宋" w:cs="仿宋"/>
          <w:szCs w:val="24"/>
          <w:u w:val="single"/>
          <w:shd w:val="clear" w:color="auto" w:fill="FFFFFF"/>
        </w:rPr>
      </w:pPr>
      <w:r>
        <w:rPr>
          <w:rFonts w:hint="eastAsia" w:ascii="仿宋" w:hAnsi="仿宋" w:eastAsia="仿宋" w:cs="仿宋"/>
          <w:szCs w:val="24"/>
          <w:u w:val="single"/>
          <w:shd w:val="clear" w:color="auto" w:fill="FFFFFF"/>
          <w:lang w:eastAsia="zh-CN"/>
        </w:rPr>
        <w:t>（</w:t>
      </w:r>
      <w:r>
        <w:rPr>
          <w:rFonts w:hint="eastAsia" w:ascii="仿宋" w:hAnsi="仿宋" w:eastAsia="仿宋" w:cs="仿宋"/>
          <w:szCs w:val="24"/>
          <w:u w:val="single"/>
          <w:shd w:val="clear" w:color="auto" w:fill="FFFFFF"/>
          <w:lang w:val="en-US" w:eastAsia="zh-CN"/>
        </w:rPr>
        <w:t>采购人</w:t>
      </w:r>
      <w:r>
        <w:rPr>
          <w:rFonts w:hint="eastAsia" w:ascii="仿宋" w:hAnsi="仿宋" w:eastAsia="仿宋" w:cs="仿宋"/>
          <w:szCs w:val="24"/>
          <w:u w:val="single"/>
          <w:shd w:val="clear" w:color="auto" w:fill="FFFFFF"/>
          <w:lang w:eastAsia="zh-CN"/>
        </w:rPr>
        <w:t>）</w:t>
      </w:r>
      <w:r>
        <w:rPr>
          <w:rFonts w:hint="eastAsia" w:ascii="仿宋" w:hAnsi="仿宋" w:eastAsia="仿宋" w:cs="仿宋"/>
          <w:szCs w:val="24"/>
          <w:u w:val="single"/>
          <w:shd w:val="clear" w:color="auto" w:fill="FFFFFF"/>
        </w:rPr>
        <w:t>：</w:t>
      </w:r>
    </w:p>
    <w:p w14:paraId="5934A767">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w:t>
      </w:r>
      <w:r>
        <w:rPr>
          <w:rFonts w:hint="eastAsia" w:ascii="仿宋" w:hAnsi="仿宋" w:eastAsia="仿宋" w:cs="仿宋"/>
          <w:shd w:val="clear" w:color="auto" w:fill="FFFFFF"/>
        </w:rPr>
        <w:t>项目编号：</w:t>
      </w:r>
      <w:r>
        <w:rPr>
          <w:rFonts w:hint="eastAsia" w:ascii="仿宋" w:hAnsi="仿宋" w:eastAsia="仿宋" w:cs="仿宋"/>
          <w:i/>
          <w:iCs/>
          <w:u w:val="single"/>
          <w:shd w:val="clear" w:color="auto" w:fill="FFFFFF"/>
        </w:rPr>
        <w:t xml:space="preserve">         </w:t>
      </w:r>
      <w:r>
        <w:rPr>
          <w:rFonts w:hint="eastAsia" w:ascii="仿宋" w:hAnsi="仿宋" w:eastAsia="仿宋" w:cs="仿宋"/>
          <w:u w:val="single"/>
          <w:shd w:val="clear" w:color="auto" w:fill="FFFFFF"/>
        </w:rPr>
        <w:t xml:space="preserve"> </w:t>
      </w:r>
      <w:r>
        <w:rPr>
          <w:rFonts w:hint="eastAsia" w:ascii="仿宋" w:hAnsi="仿宋" w:eastAsia="仿宋" w:cs="仿宋"/>
          <w:szCs w:val="24"/>
          <w:shd w:val="clear" w:color="auto" w:fill="FFFFFF"/>
        </w:rPr>
        <w:t xml:space="preserve">）的投标供应商，在此郑重声明： </w:t>
      </w:r>
    </w:p>
    <w:p w14:paraId="7180093A">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A727596">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14:paraId="456EEFD5">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14:paraId="68655B4F">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14:paraId="17B4089A">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如有不实，我方将无条件地退出本项目的采购活动，并遵照《中华人民共和国政府采购法》有关“提供虚假材料的规定”接受处罚。 </w:t>
      </w:r>
    </w:p>
    <w:p w14:paraId="3D8C6A9A">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 xml:space="preserve">特此声明。 </w:t>
      </w:r>
    </w:p>
    <w:p w14:paraId="11E51564">
      <w:pPr>
        <w:pStyle w:val="6"/>
        <w:wordWrap w:val="0"/>
        <w:spacing w:before="0" w:beforeAutospacing="0" w:after="0" w:afterAutospacing="0" w:line="360" w:lineRule="auto"/>
        <w:jc w:val="both"/>
        <w:rPr>
          <w:rFonts w:hint="eastAsia" w:ascii="仿宋" w:hAnsi="仿宋" w:eastAsia="仿宋" w:cs="仿宋"/>
          <w:szCs w:val="24"/>
          <w:shd w:val="clear" w:color="auto" w:fill="FFFFFF"/>
        </w:rPr>
      </w:pPr>
    </w:p>
    <w:p w14:paraId="5D6FB1D5">
      <w:pPr>
        <w:pStyle w:val="6"/>
        <w:wordWrap w:val="0"/>
        <w:spacing w:before="0" w:beforeAutospacing="0" w:after="0" w:afterAutospacing="0" w:line="360" w:lineRule="auto"/>
        <w:jc w:val="both"/>
        <w:rPr>
          <w:rFonts w:hint="eastAsia" w:ascii="仿宋" w:hAnsi="仿宋" w:eastAsia="仿宋" w:cs="仿宋"/>
          <w:szCs w:val="24"/>
          <w:shd w:val="clear" w:color="auto" w:fill="FFFFFF"/>
        </w:rPr>
      </w:pPr>
    </w:p>
    <w:p w14:paraId="28D03FC5">
      <w:pPr>
        <w:pStyle w:val="6"/>
        <w:wordWrap w:val="0"/>
        <w:spacing w:before="0" w:beforeAutospacing="0" w:after="0" w:afterAutospacing="0" w:line="360" w:lineRule="auto"/>
        <w:jc w:val="both"/>
        <w:rPr>
          <w:rFonts w:hint="eastAsia" w:ascii="仿宋" w:hAnsi="仿宋" w:eastAsia="仿宋" w:cs="仿宋"/>
          <w:szCs w:val="24"/>
          <w:shd w:val="clear" w:color="auto" w:fill="FFFFFF"/>
        </w:rPr>
      </w:pPr>
    </w:p>
    <w:p w14:paraId="47A758BD">
      <w:pPr>
        <w:spacing w:line="360" w:lineRule="auto"/>
        <w:ind w:right="-161" w:firstLine="2650" w:firstLineChars="1100"/>
        <w:rPr>
          <w:rFonts w:hint="eastAsia" w:ascii="仿宋" w:hAnsi="仿宋" w:eastAsia="仿宋" w:cs="仿宋"/>
          <w:b/>
          <w:bCs/>
          <w:sz w:val="24"/>
        </w:rPr>
      </w:pPr>
      <w:r>
        <w:rPr>
          <w:rFonts w:hint="eastAsia" w:ascii="仿宋" w:hAnsi="仿宋" w:eastAsia="仿宋" w:cs="仿宋"/>
          <w:b/>
          <w:bCs/>
          <w:sz w:val="24"/>
        </w:rPr>
        <w:t>供应商：</w:t>
      </w:r>
      <w:r>
        <w:rPr>
          <w:rFonts w:hint="eastAsia" w:ascii="仿宋" w:hAnsi="仿宋" w:eastAsia="仿宋" w:cs="仿宋"/>
          <w:b/>
          <w:bCs/>
          <w:sz w:val="24"/>
          <w:u w:val="single"/>
        </w:rPr>
        <w:t xml:space="preserve">            （公章）                 </w:t>
      </w:r>
    </w:p>
    <w:p w14:paraId="7B4DD84F">
      <w:pPr>
        <w:spacing w:before="240" w:beforeLines="100" w:after="120" w:afterLines="50" w:line="360" w:lineRule="auto"/>
        <w:ind w:firstLine="2592" w:firstLineChars="1076"/>
      </w:pPr>
      <w:r>
        <w:rPr>
          <w:rFonts w:hint="eastAsia" w:ascii="仿宋" w:hAnsi="仿宋" w:eastAsia="仿宋" w:cs="仿宋"/>
          <w:b/>
          <w:bCs/>
          <w:sz w:val="24"/>
        </w:rPr>
        <w:t>日期：</w:t>
      </w:r>
      <w:r>
        <w:rPr>
          <w:rFonts w:hint="eastAsia" w:ascii="仿宋" w:hAnsi="仿宋" w:eastAsia="仿宋" w:cs="仿宋"/>
          <w:b/>
          <w:bCs/>
          <w:sz w:val="24"/>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5"/>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024CF7"/>
    <w:rsid w:val="0D5F6D00"/>
    <w:rsid w:val="216337D3"/>
    <w:rsid w:val="39AF679E"/>
    <w:rsid w:val="3E710F2E"/>
    <w:rsid w:val="5F177148"/>
    <w:rsid w:val="5FA25196"/>
    <w:rsid w:val="7053443C"/>
    <w:rsid w:val="70B85359"/>
    <w:rsid w:val="72024CF7"/>
    <w:rsid w:val="74556060"/>
    <w:rsid w:val="79283E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qFormat/>
    <w:uiPriority w:val="0"/>
    <w:pPr>
      <w:keepNext/>
      <w:keepLines/>
      <w:spacing w:before="260" w:beforeLines="0" w:beforeAutospacing="0" w:after="260" w:afterLines="0" w:afterAutospacing="0" w:line="415" w:lineRule="auto"/>
      <w:outlineLvl w:val="1"/>
    </w:pPr>
    <w:rPr>
      <w:rFonts w:ascii="Arial" w:hAnsi="Arial" w:eastAsia="黑体"/>
      <w:b/>
      <w:sz w:val="32"/>
    </w:rPr>
  </w:style>
  <w:style w:type="paragraph" w:styleId="3">
    <w:name w:val="heading 3"/>
    <w:basedOn w:val="1"/>
    <w:next w:val="1"/>
    <w:qFormat/>
    <w:uiPriority w:val="0"/>
    <w:pPr>
      <w:keepNext/>
      <w:keepLines/>
      <w:spacing w:before="260" w:beforeLines="0" w:beforeAutospacing="0" w:after="260" w:afterLines="0" w:afterAutospacing="0" w:line="415" w:lineRule="auto"/>
      <w:outlineLvl w:val="2"/>
    </w:pPr>
    <w:rPr>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5">
    <w:name w:val="Body Text"/>
    <w:basedOn w:val="1"/>
    <w:next w:val="1"/>
    <w:qFormat/>
    <w:uiPriority w:val="0"/>
    <w:pPr>
      <w:numPr>
        <w:ilvl w:val="3"/>
        <w:numId w:val="1"/>
      </w:numPr>
      <w:spacing w:line="460" w:lineRule="exact"/>
    </w:pPr>
    <w:rPr>
      <w:rFonts w:cs="Times New Roman"/>
      <w:szCs w:val="16"/>
    </w:rPr>
  </w:style>
  <w:style w:type="paragraph" w:styleId="6">
    <w:name w:val="Normal (Web)"/>
    <w:basedOn w:val="1"/>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1462</Words>
  <Characters>1477</Characters>
  <Lines>0</Lines>
  <Paragraphs>0</Paragraphs>
  <TotalTime>0</TotalTime>
  <ScaleCrop>false</ScaleCrop>
  <LinksUpToDate>false</LinksUpToDate>
  <CharactersWithSpaces>1821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2025-05-19T10:45:00Z</dcterms:created>
  <dc:creator>陕西中技招标有限公司</dc:creator>
  <cp:lastModifiedBy>陕西中技招标有限公司</cp:lastModifiedBy>
  <dcterms:modified xsi:type="dcterms:W3CDTF">2025-07-18T07:33:58Z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7923ED3DDA7143A8BCA3EC3209F4DE2D_11</vt:lpwstr>
  </property>
  <property fmtid="{D5CDD505-2E9C-101B-9397-08002B2CF9AE}" pid="4" name="KSOTemplateDocerSaveRecord">
    <vt:lpwstr>eyJoZGlkIjoiNzg2NmMxNjQ3YjEwMWQ0NzY0ZGIyNjIyNDMzNDY3MjciLCJ1c2VySWQiOiI0ODM0NjExNDgifQ==</vt:lpwstr>
  </property>
</Properties>
</file>