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版本号：GCZB2025-07-146-02-Y20250812001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飞利浦超声设备原厂维保服务项目(二次)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GCZB2025-07-146-02-Y</w:t>
      </w:r>
      <w:r>
        <w:br/>
      </w:r>
      <w:r>
        <w:br/>
      </w:r>
      <w:r>
        <w:br/>
      </w:r>
    </w:p>
    <w:p>
      <w:pPr>
        <w:pStyle w:val="null3"/>
        <w:jc w:val="center"/>
        <w:outlineLvl w:val="5"/>
      </w:pPr>
      <w:r>
        <w:rPr>
          <w:rFonts w:ascii="仿宋_GB2312" w:hAnsi="仿宋_GB2312" w:cs="仿宋_GB2312" w:eastAsia="仿宋_GB2312"/>
          <w:sz w:val="15"/>
          <w:b/>
        </w:rPr>
        <w:t>西北妇女儿童医院</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飞利浦超声设备原厂维保服务项目(二次)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GCZB2025-07-146-02-Y</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飞利浦超声设备原厂维保服务项目(二次)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西北妇女儿童医院飞利浦超声设备原厂维保服务项目，具体详见第三章服务要求。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采购包1（西北妇女儿童医院飞利浦超声设备原厂维保服务项目）：属于专门面向中小企业采购。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color w:val="000000"/>
        </w:rPr>
        <w:t>西北妇女儿童医院飞利浦超声设备原厂维保服务项目</w:t>
      </w:r>
      <w:r>
        <w:rPr>
          <w:rFonts w:ascii="仿宋_GB2312" w:hAnsi="仿宋_GB2312" w:cs="仿宋_GB2312" w:eastAsia="仿宋_GB2312"/>
          <w:sz w:val="21"/>
          <w:color w:val="000000"/>
        </w:rPr>
        <w:t>，具体详见第三章服务要求。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飞利浦超声设备原厂维保服务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标的名称：飞利浦超声设备原厂维保服务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ind w:firstLine="229"/>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)维保设备清单：</w:t>
            </w:r>
          </w:p>
          <w:tbl>
            <w:tblPr>
              <w:tblInd w:type="dxa" w:w="315"/>
              <w:tblBorders>
                <w:top w:val="none" w:color="000000" w:sz="4"/>
                <w:left w:val="none" w:color="000000" w:sz="4"/>
                <w:bottom w:val="none" w:color="000000" w:sz="4"/>
                <w:right w:val="none" w:color="000000" w:sz="4"/>
                <w:insideH w:val="none"/>
                <w:insideV w:val="none"/>
              </w:tblBorders>
            </w:tblPr>
            <w:tblGrid>
              <w:gridCol w:w="168"/>
              <w:gridCol w:w="248"/>
              <w:gridCol w:w="846"/>
              <w:gridCol w:w="416"/>
              <w:gridCol w:w="305"/>
              <w:gridCol w:w="562"/>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卡片编号</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设备名称</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规格型号</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数量（台）</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使用部门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02317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彩色超声波诊断仪（飞利浦）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HD15Advance</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r>
                    <w:rPr>
                      <w:rFonts w:ascii="仿宋_GB2312" w:hAnsi="仿宋_GB2312" w:cs="仿宋_GB2312" w:eastAsia="仿宋_GB2312"/>
                      <w:sz w:val="21"/>
                      <w:color w:val="000000"/>
                    </w:rPr>
                    <w:t>(后宰门院区)</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02318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彩色超声波诊断仪（飞利浦）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HD15Advance</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r>
                    <w:rPr>
                      <w:rFonts w:ascii="仿宋_GB2312" w:hAnsi="仿宋_GB2312" w:cs="仿宋_GB2312" w:eastAsia="仿宋_GB2312"/>
                      <w:sz w:val="21"/>
                      <w:color w:val="000000"/>
                    </w:rPr>
                    <w:t>(后宰门院区)</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13065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彩色多普勒超声波（飞利浦）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iu22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r>
                    <w:rPr>
                      <w:rFonts w:ascii="仿宋_GB2312" w:hAnsi="仿宋_GB2312" w:cs="仿宋_GB2312" w:eastAsia="仿宋_GB2312"/>
                      <w:sz w:val="21"/>
                      <w:color w:val="000000"/>
                    </w:rPr>
                    <w:t>(后宰门院区)</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13066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彩色多普勒超声波（飞利浦）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iu22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06122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IU ELITE</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06124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IE ELITE</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06125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 2D</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06126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 2D</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07029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 4D</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07039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飞利浦彩超</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HD15 4D</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22924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彩色超声诊断仪（飞利浦）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EPIQ5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26956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四维彩色超声诊断仪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26957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四维彩色超声诊断仪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26958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四维彩色超声诊断仪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26959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高端彩色超声诊断仪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26960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高端彩色超声诊断仪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26961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高端彩色超声诊断仪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26962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高端彩色超声诊断仪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26963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高端彩色超声诊断仪</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Affiniti 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29853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彩色超声诊断系统</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EPIQ 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29854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彩色超声诊断系统</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EPIQ 7C</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29855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彩色超声诊断系统</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EPIQ 7C</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医学超声中心</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(二)保修方案：</w:t>
            </w:r>
          </w:p>
          <w:p>
            <w:pPr>
              <w:pStyle w:val="null3"/>
              <w:jc w:val="left"/>
            </w:pPr>
            <w:r>
              <w:rPr>
                <w:rFonts w:ascii="仿宋_GB2312" w:hAnsi="仿宋_GB2312" w:cs="仿宋_GB2312" w:eastAsia="仿宋_GB2312"/>
                <w:sz w:val="21"/>
              </w:rPr>
              <w:t>1.22</w:t>
            </w:r>
            <w:r>
              <w:rPr>
                <w:rFonts w:ascii="仿宋_GB2312" w:hAnsi="仿宋_GB2312" w:cs="仿宋_GB2312" w:eastAsia="仿宋_GB2312"/>
                <w:sz w:val="21"/>
              </w:rPr>
              <w:t>台设备整机全保</w:t>
            </w:r>
            <w:r>
              <w:rPr>
                <w:rFonts w:ascii="仿宋_GB2312" w:hAnsi="仿宋_GB2312" w:cs="仿宋_GB2312" w:eastAsia="仿宋_GB2312"/>
                <w:sz w:val="21"/>
              </w:rPr>
              <w:t>，</w:t>
            </w:r>
            <w:r>
              <w:rPr>
                <w:rFonts w:ascii="仿宋_GB2312" w:hAnsi="仿宋_GB2312" w:cs="仿宋_GB2312" w:eastAsia="仿宋_GB2312"/>
                <w:sz w:val="21"/>
              </w:rPr>
              <w:t>包含</w:t>
            </w:r>
            <w:r>
              <w:rPr>
                <w:rFonts w:ascii="仿宋_GB2312" w:hAnsi="仿宋_GB2312" w:cs="仿宋_GB2312" w:eastAsia="仿宋_GB2312"/>
                <w:sz w:val="21"/>
              </w:rPr>
              <w:t>22台主机所有备件，供应充足。</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保修期内</w:t>
            </w:r>
            <w:r>
              <w:rPr>
                <w:rFonts w:ascii="仿宋_GB2312" w:hAnsi="仿宋_GB2312" w:cs="仿宋_GB2312" w:eastAsia="仿宋_GB2312"/>
                <w:sz w:val="21"/>
              </w:rPr>
              <w:t>每年</w:t>
            </w:r>
            <w:r>
              <w:rPr>
                <w:rFonts w:ascii="仿宋_GB2312" w:hAnsi="仿宋_GB2312" w:cs="仿宋_GB2312" w:eastAsia="仿宋_GB2312"/>
                <w:sz w:val="21"/>
              </w:rPr>
              <w:t>有</w:t>
            </w:r>
            <w:r>
              <w:rPr>
                <w:rFonts w:ascii="仿宋_GB2312" w:hAnsi="仿宋_GB2312" w:cs="仿宋_GB2312" w:eastAsia="仿宋_GB2312"/>
                <w:sz w:val="21"/>
              </w:rPr>
              <w:t>22把原厂全新二维探头的更换名额，</w:t>
            </w:r>
            <w:r>
              <w:rPr>
                <w:rFonts w:ascii="仿宋_GB2312" w:hAnsi="仿宋_GB2312" w:cs="仿宋_GB2312" w:eastAsia="仿宋_GB2312"/>
                <w:sz w:val="21"/>
              </w:rPr>
              <w:t>以现场和远程形式，提供临床应用、图像处理和相应业务拓展的专业支持。</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每台设备</w:t>
            </w:r>
            <w:r>
              <w:rPr>
                <w:rFonts w:ascii="仿宋_GB2312" w:hAnsi="仿宋_GB2312" w:cs="仿宋_GB2312" w:eastAsia="仿宋_GB2312"/>
                <w:sz w:val="21"/>
              </w:rPr>
              <w:t>每年</w:t>
            </w:r>
            <w:r>
              <w:rPr>
                <w:rFonts w:ascii="仿宋_GB2312" w:hAnsi="仿宋_GB2312" w:cs="仿宋_GB2312" w:eastAsia="仿宋_GB2312"/>
                <w:sz w:val="21"/>
              </w:rPr>
              <w:t>定期保养</w:t>
            </w:r>
            <w:r>
              <w:rPr>
                <w:rFonts w:ascii="仿宋_GB2312" w:hAnsi="仿宋_GB2312" w:cs="仿宋_GB2312" w:eastAsia="仿宋_GB2312"/>
                <w:sz w:val="21"/>
              </w:rPr>
              <w:t>≥4</w:t>
            </w:r>
            <w:r>
              <w:rPr>
                <w:rFonts w:ascii="仿宋_GB2312" w:hAnsi="仿宋_GB2312" w:cs="仿宋_GB2312" w:eastAsia="仿宋_GB2312"/>
                <w:sz w:val="21"/>
              </w:rPr>
              <w:t>次，</w:t>
            </w:r>
            <w:r>
              <w:rPr>
                <w:rFonts w:ascii="仿宋_GB2312" w:hAnsi="仿宋_GB2312" w:cs="仿宋_GB2312" w:eastAsia="仿宋_GB2312"/>
                <w:sz w:val="21"/>
              </w:rPr>
              <w:t>保养内容</w:t>
            </w:r>
            <w:r>
              <w:rPr>
                <w:rFonts w:ascii="仿宋_GB2312" w:hAnsi="仿宋_GB2312" w:cs="仿宋_GB2312" w:eastAsia="仿宋_GB2312"/>
                <w:sz w:val="21"/>
              </w:rPr>
              <w:t>包含但不限于如下项目：设备清洁、性能测试及校准、必要的电气环境检查等。</w:t>
            </w:r>
          </w:p>
          <w:p>
            <w:pPr>
              <w:pStyle w:val="null3"/>
              <w:jc w:val="left"/>
            </w:pPr>
            <w:r>
              <w:rPr>
                <w:rFonts w:ascii="仿宋_GB2312" w:hAnsi="仿宋_GB2312" w:cs="仿宋_GB2312" w:eastAsia="仿宋_GB2312"/>
                <w:sz w:val="21"/>
              </w:rPr>
              <w:t>4.保证所更换配件均为原厂、全新、测试合格的配件，</w:t>
            </w:r>
            <w:r>
              <w:rPr>
                <w:rFonts w:ascii="仿宋_GB2312" w:hAnsi="仿宋_GB2312" w:cs="仿宋_GB2312" w:eastAsia="仿宋_GB2312"/>
                <w:sz w:val="21"/>
              </w:rPr>
              <w:t>提供配件证明资料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（三）技术要求：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投标单位所代表的服务机构必须具备</w:t>
            </w:r>
            <w:r>
              <w:rPr>
                <w:rFonts w:ascii="仿宋_GB2312" w:hAnsi="仿宋_GB2312" w:cs="仿宋_GB2312" w:eastAsia="仿宋_GB2312"/>
                <w:sz w:val="21"/>
              </w:rPr>
              <w:t>800</w:t>
            </w:r>
            <w:r>
              <w:rPr>
                <w:rFonts w:ascii="仿宋_GB2312" w:hAnsi="仿宋_GB2312" w:cs="仿宋_GB2312" w:eastAsia="仿宋_GB2312"/>
                <w:sz w:val="21"/>
              </w:rPr>
              <w:t>或</w:t>
            </w:r>
            <w:r>
              <w:rPr>
                <w:rFonts w:ascii="仿宋_GB2312" w:hAnsi="仿宋_GB2312" w:cs="仿宋_GB2312" w:eastAsia="仿宋_GB2312"/>
                <w:sz w:val="21"/>
              </w:rPr>
              <w:t>400客户服务专线电话，</w:t>
            </w:r>
            <w:r>
              <w:rPr>
                <w:rFonts w:ascii="仿宋_GB2312" w:hAnsi="仿宋_GB2312" w:cs="仿宋_GB2312" w:eastAsia="仿宋_GB2312"/>
                <w:sz w:val="21"/>
              </w:rPr>
              <w:t>全</w:t>
            </w:r>
            <w:r>
              <w:rPr>
                <w:rFonts w:ascii="仿宋_GB2312" w:hAnsi="仿宋_GB2312" w:cs="仿宋_GB2312" w:eastAsia="仿宋_GB2312"/>
                <w:sz w:val="21"/>
              </w:rPr>
              <w:t>年</w:t>
            </w:r>
            <w:r>
              <w:rPr>
                <w:rFonts w:ascii="仿宋_GB2312" w:hAnsi="仿宋_GB2312" w:cs="仿宋_GB2312" w:eastAsia="仿宋_GB2312"/>
                <w:sz w:val="21"/>
              </w:rPr>
              <w:t>365天开通，全天24小时服务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保修期内不限次报修</w:t>
            </w:r>
            <w:r>
              <w:rPr>
                <w:rFonts w:ascii="仿宋_GB2312" w:hAnsi="仿宋_GB2312" w:cs="仿宋_GB2312" w:eastAsia="仿宋_GB2312"/>
                <w:sz w:val="21"/>
              </w:rPr>
              <w:t>，</w:t>
            </w:r>
            <w:r>
              <w:rPr>
                <w:rFonts w:ascii="仿宋_GB2312" w:hAnsi="仿宋_GB2312" w:cs="仿宋_GB2312" w:eastAsia="仿宋_GB2312"/>
                <w:sz w:val="21"/>
              </w:rPr>
              <w:t>维修响应时间小于</w:t>
            </w:r>
            <w:r>
              <w:rPr>
                <w:rFonts w:ascii="仿宋_GB2312" w:hAnsi="仿宋_GB2312" w:cs="仿宋_GB2312" w:eastAsia="仿宋_GB2312"/>
                <w:sz w:val="21"/>
              </w:rPr>
              <w:t>2小时，</w:t>
            </w:r>
            <w:r>
              <w:rPr>
                <w:rFonts w:ascii="仿宋_GB2312" w:hAnsi="仿宋_GB2312" w:cs="仿宋_GB2312" w:eastAsia="仿宋_GB2312"/>
                <w:sz w:val="21"/>
              </w:rPr>
              <w:t>12</w:t>
            </w:r>
            <w:r>
              <w:rPr>
                <w:rFonts w:ascii="仿宋_GB2312" w:hAnsi="仿宋_GB2312" w:cs="仿宋_GB2312" w:eastAsia="仿宋_GB2312"/>
                <w:sz w:val="21"/>
              </w:rPr>
              <w:t>小时内到</w:t>
            </w:r>
            <w:r>
              <w:rPr>
                <w:rFonts w:ascii="仿宋_GB2312" w:hAnsi="仿宋_GB2312" w:cs="仿宋_GB2312" w:eastAsia="仿宋_GB2312"/>
                <w:sz w:val="21"/>
              </w:rPr>
              <w:t>达现场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投标单位所代表服务机构在省内设有两名、西北地区不少于</w:t>
            </w:r>
            <w:r>
              <w:rPr>
                <w:rFonts w:ascii="仿宋_GB2312" w:hAnsi="仿宋_GB2312" w:cs="仿宋_GB2312" w:eastAsia="仿宋_GB2312"/>
                <w:sz w:val="21"/>
              </w:rPr>
              <w:t>6名稳定的常驻服务人员，人员具有考核合格的、在有效期内的原厂服务资质证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有专职的应用培训专家，能以现场和远程形式，提供临床应用、图像处理和相应业务拓展的专业支持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所更换探头须为原厂检测合格的原装探头</w:t>
            </w:r>
            <w:r>
              <w:rPr>
                <w:rFonts w:ascii="仿宋_GB2312" w:hAnsi="仿宋_GB2312" w:cs="仿宋_GB2312" w:eastAsia="仿宋_GB2312"/>
                <w:sz w:val="21"/>
              </w:rPr>
              <w:t>，</w:t>
            </w:r>
            <w:r>
              <w:rPr>
                <w:rFonts w:ascii="仿宋_GB2312" w:hAnsi="仿宋_GB2312" w:cs="仿宋_GB2312" w:eastAsia="仿宋_GB2312"/>
                <w:sz w:val="21"/>
              </w:rPr>
              <w:t>可提供海关报关单；</w:t>
            </w:r>
          </w:p>
          <w:p>
            <w:pPr>
              <w:pStyle w:val="null3"/>
              <w:jc w:val="left"/>
            </w:pPr>
            <w:r>
              <w:rPr>
                <w:rFonts w:ascii="仿宋_GB2312" w:hAnsi="仿宋_GB2312" w:cs="仿宋_GB2312" w:eastAsia="仿宋_GB2312"/>
                <w:sz w:val="21"/>
              </w:rPr>
              <w:t>6.根据需要，</w:t>
            </w:r>
            <w:r>
              <w:rPr>
                <w:rFonts w:ascii="仿宋_GB2312" w:hAnsi="仿宋_GB2312" w:cs="仿宋_GB2312" w:eastAsia="仿宋_GB2312"/>
                <w:sz w:val="21"/>
              </w:rPr>
              <w:t>提</w:t>
            </w:r>
            <w:r>
              <w:rPr>
                <w:rFonts w:ascii="仿宋_GB2312" w:hAnsi="仿宋_GB2312" w:cs="仿宋_GB2312" w:eastAsia="仿宋_GB2312"/>
                <w:sz w:val="21"/>
              </w:rPr>
              <w:t>供完整的原厂免费升级改进服务（</w:t>
            </w:r>
            <w:r>
              <w:rPr>
                <w:rFonts w:ascii="仿宋_GB2312" w:hAnsi="仿宋_GB2312" w:cs="仿宋_GB2312" w:eastAsia="仿宋_GB2312"/>
                <w:sz w:val="21"/>
              </w:rPr>
              <w:t>FCO）</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投标单位所代表的服务机构必须能合法获得完整有效的原厂高级故障诊断软件诊断维修钥匙</w:t>
            </w:r>
            <w:r>
              <w:rPr>
                <w:rFonts w:ascii="仿宋_GB2312" w:hAnsi="仿宋_GB2312" w:cs="仿宋_GB2312" w:eastAsia="仿宋_GB2312"/>
                <w:sz w:val="21"/>
              </w:rPr>
              <w:t>(Service Key)</w:t>
            </w:r>
            <w:r>
              <w:rPr>
                <w:rFonts w:ascii="仿宋_GB2312" w:hAnsi="仿宋_GB2312" w:cs="仿宋_GB2312" w:eastAsia="仿宋_GB2312"/>
                <w:sz w:val="21"/>
              </w:rPr>
              <w:t>，</w:t>
            </w:r>
            <w:r>
              <w:rPr>
                <w:rFonts w:ascii="仿宋_GB2312" w:hAnsi="仿宋_GB2312" w:cs="仿宋_GB2312" w:eastAsia="仿宋_GB2312"/>
                <w:sz w:val="21"/>
              </w:rPr>
              <w:t>具有原厂授权维修资格；</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工程师每周到访，</w:t>
            </w:r>
            <w:r>
              <w:rPr>
                <w:rFonts w:ascii="仿宋_GB2312" w:hAnsi="仿宋_GB2312" w:cs="仿宋_GB2312" w:eastAsia="仿宋_GB2312"/>
                <w:sz w:val="21"/>
              </w:rPr>
              <w:t>降低设备故障率，保证图像质</w:t>
            </w:r>
            <w:r>
              <w:rPr>
                <w:rFonts w:ascii="仿宋_GB2312" w:hAnsi="仿宋_GB2312" w:cs="仿宋_GB2312" w:eastAsia="仿宋_GB2312"/>
                <w:sz w:val="21"/>
              </w:rPr>
              <w:t>量；</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可通过远程系统</w:t>
            </w:r>
            <w:r>
              <w:rPr>
                <w:rFonts w:ascii="仿宋_GB2312" w:hAnsi="仿宋_GB2312" w:cs="仿宋_GB2312" w:eastAsia="仿宋_GB2312"/>
                <w:sz w:val="21"/>
              </w:rPr>
              <w:t>24小时技术支持、答疑，即时诊断机器故障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维保年度内设备开机率</w:t>
            </w:r>
            <w:r>
              <w:rPr>
                <w:rFonts w:ascii="仿宋_GB2312" w:hAnsi="仿宋_GB2312" w:cs="仿宋_GB2312" w:eastAsia="仿宋_GB2312"/>
                <w:sz w:val="21"/>
              </w:rPr>
              <w:t>≥95%(一年365天),即故障停机不超过18天，单次故障维修不超过3天</w:t>
            </w:r>
            <w:r>
              <w:rPr>
                <w:rFonts w:ascii="仿宋_GB2312" w:hAnsi="仿宋_GB2312" w:cs="仿宋_GB2312" w:eastAsia="仿宋_GB2312"/>
                <w:sz w:val="21"/>
              </w:rPr>
              <w:t>，</w:t>
            </w:r>
            <w:r>
              <w:rPr>
                <w:rFonts w:ascii="仿宋_GB2312" w:hAnsi="仿宋_GB2312" w:cs="仿宋_GB2312" w:eastAsia="仿宋_GB2312"/>
                <w:sz w:val="21"/>
              </w:rPr>
              <w:t>停机时间每超过</w:t>
            </w:r>
            <w:r>
              <w:rPr>
                <w:rFonts w:ascii="仿宋_GB2312" w:hAnsi="仿宋_GB2312" w:cs="仿宋_GB2312" w:eastAsia="仿宋_GB2312"/>
                <w:sz w:val="21"/>
              </w:rPr>
              <w:t>1天，维保时间顺延</w:t>
            </w:r>
            <w:r>
              <w:rPr>
                <w:rFonts w:ascii="仿宋_GB2312" w:hAnsi="仿宋_GB2312" w:cs="仿宋_GB2312" w:eastAsia="仿宋_GB2312"/>
                <w:sz w:val="21"/>
              </w:rPr>
              <w:t>2</w:t>
            </w:r>
            <w:r>
              <w:rPr>
                <w:rFonts w:ascii="仿宋_GB2312" w:hAnsi="仿宋_GB2312" w:cs="仿宋_GB2312" w:eastAsia="仿宋_GB2312"/>
                <w:sz w:val="21"/>
              </w:rPr>
              <w:t>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配合每年国家相关部门对设备的质检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投标单位必需在国内设有专业、充足的设备零备件仓库；</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每次维修保养结束后，必须给采购人出具维修保养记录单；</w:t>
            </w:r>
            <w:r>
              <w:rPr>
                <w:rFonts w:ascii="仿宋_GB2312" w:hAnsi="仿宋_GB2312" w:cs="仿宋_GB2312" w:eastAsia="仿宋_GB2312"/>
                <w:sz w:val="21"/>
              </w:rPr>
              <w:t>年度保养服务结束后提供完整的服务报告。</w:t>
            </w:r>
          </w:p>
          <w:p>
            <w:pPr>
              <w:pStyle w:val="null3"/>
              <w:jc w:val="left"/>
            </w:pPr>
            <w:r>
              <w:rPr>
                <w:rFonts w:ascii="仿宋_GB2312" w:hAnsi="仿宋_GB2312" w:cs="仿宋_GB2312" w:eastAsia="仿宋_GB2312"/>
                <w:sz w:val="21"/>
                <w:b/>
              </w:rPr>
              <w:t>（四）设备维保</w:t>
            </w:r>
            <w:r>
              <w:rPr>
                <w:rFonts w:ascii="仿宋_GB2312" w:hAnsi="仿宋_GB2312" w:cs="仿宋_GB2312" w:eastAsia="仿宋_GB2312"/>
                <w:sz w:val="21"/>
                <w:b/>
              </w:rPr>
              <w:t>预算</w:t>
            </w:r>
            <w:r>
              <w:rPr>
                <w:rFonts w:ascii="仿宋_GB2312" w:hAnsi="仿宋_GB2312" w:cs="仿宋_GB2312" w:eastAsia="仿宋_GB2312"/>
                <w:sz w:val="21"/>
                <w:b/>
              </w:rPr>
              <w:t>及付款方式</w:t>
            </w:r>
          </w:p>
          <w:p>
            <w:pPr>
              <w:pStyle w:val="null3"/>
              <w:jc w:val="left"/>
            </w:pPr>
            <w:r>
              <w:rPr>
                <w:rFonts w:ascii="仿宋_GB2312" w:hAnsi="仿宋_GB2312" w:cs="仿宋_GB2312" w:eastAsia="仿宋_GB2312"/>
                <w:sz w:val="21"/>
              </w:rPr>
              <w:t>（1）维保预算：</w:t>
            </w:r>
            <w:r>
              <w:rPr>
                <w:rFonts w:ascii="仿宋_GB2312" w:hAnsi="仿宋_GB2312" w:cs="仿宋_GB2312" w:eastAsia="仿宋_GB2312"/>
                <w:sz w:val="21"/>
              </w:rPr>
              <w:t>220万元/年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付款方式：</w:t>
            </w:r>
            <w:r>
              <w:rPr>
                <w:rFonts w:ascii="仿宋_GB2312" w:hAnsi="仿宋_GB2312" w:cs="仿宋_GB2312" w:eastAsia="仿宋_GB2312"/>
                <w:sz w:val="21"/>
              </w:rPr>
              <w:t>银行转账，分期付款。以实际中标价为依据结算。合同签订后，成交供应商开具符合税法规定的全额增值税发票给采购方，采购方向成交供应商支付合同总金额的</w:t>
            </w:r>
            <w:r>
              <w:rPr>
                <w:rFonts w:ascii="仿宋_GB2312" w:hAnsi="仿宋_GB2312" w:cs="仿宋_GB2312" w:eastAsia="仿宋_GB2312"/>
                <w:sz w:val="21"/>
              </w:rPr>
              <w:t>95%</w:t>
            </w:r>
            <w:r>
              <w:rPr>
                <w:rFonts w:ascii="仿宋_GB2312" w:hAnsi="仿宋_GB2312" w:cs="仿宋_GB2312" w:eastAsia="仿宋_GB2312"/>
                <w:sz w:val="21"/>
              </w:rPr>
              <w:t>；维保年度到期，验收合格后，次月无息支付剩余的</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b/>
              </w:rPr>
              <w:t>（五）设备维保期限</w:t>
            </w:r>
          </w:p>
          <w:p>
            <w:pPr>
              <w:pStyle w:val="null3"/>
              <w:jc w:val="left"/>
            </w:pPr>
            <w:r>
              <w:rPr>
                <w:rFonts w:ascii="仿宋_GB2312" w:hAnsi="仿宋_GB2312" w:cs="仿宋_GB2312" w:eastAsia="仿宋_GB2312"/>
                <w:sz w:val="21"/>
              </w:rPr>
              <w:t>设备维保期限定为叁年，合同一年一签。维保年度到期后，</w:t>
            </w:r>
            <w:r>
              <w:rPr>
                <w:rFonts w:ascii="仿宋_GB2312" w:hAnsi="仿宋_GB2312" w:cs="仿宋_GB2312" w:eastAsia="仿宋_GB2312"/>
                <w:sz w:val="21"/>
              </w:rPr>
              <w:t>采购方</w:t>
            </w:r>
            <w:r>
              <w:rPr>
                <w:rFonts w:ascii="仿宋_GB2312" w:hAnsi="仿宋_GB2312" w:cs="仿宋_GB2312" w:eastAsia="仿宋_GB2312"/>
                <w:sz w:val="21"/>
              </w:rPr>
              <w:t>对全年服务</w:t>
            </w:r>
            <w:r>
              <w:rPr>
                <w:rFonts w:ascii="仿宋_GB2312" w:hAnsi="仿宋_GB2312" w:cs="仿宋_GB2312" w:eastAsia="仿宋_GB2312"/>
                <w:sz w:val="21"/>
              </w:rPr>
              <w:t>情况</w:t>
            </w:r>
            <w:r>
              <w:rPr>
                <w:rFonts w:ascii="仿宋_GB2312" w:hAnsi="仿宋_GB2312" w:cs="仿宋_GB2312" w:eastAsia="仿宋_GB2312"/>
                <w:sz w:val="21"/>
              </w:rPr>
              <w:t>进行</w:t>
            </w:r>
            <w:r>
              <w:rPr>
                <w:rFonts w:ascii="仿宋_GB2312" w:hAnsi="仿宋_GB2312" w:cs="仿宋_GB2312" w:eastAsia="仿宋_GB2312"/>
                <w:sz w:val="21"/>
              </w:rPr>
              <w:t>考核</w:t>
            </w:r>
            <w:r>
              <w:rPr>
                <w:rFonts w:ascii="仿宋_GB2312" w:hAnsi="仿宋_GB2312" w:cs="仿宋_GB2312" w:eastAsia="仿宋_GB2312"/>
                <w:sz w:val="21"/>
              </w:rPr>
              <w:t>验收，合格后方可续签下一年度合同</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服务期限：设备维保期限定为叁年，合同一年一签。维保年度到期后，采购方对全年服务情况进行考核验收，合格后方可续签下一年度合同。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以实际中标价为依据结算，合同签订后，支付维保款总金额的95% 给成交供应商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维保年度到期，验收合格后，次月支付剩余的5%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 （2）符合国家有关技术规范和标准。所有运输、验收的手续及费用由供应商自行办理和承担，采购人提供相关辅助。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维保服务产品或配件质量不能满足技术要求，采购方有权单方解除合同，采购方请第三方重新维保或更换配件的费用由成交供应商承担且成交供应商应向采购方支付合同总金额20%的违约金。（三）如有纠纷，双方友好协商解决，协商不成时可诉讼到采购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项目分项报价表.docx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