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5264F">
      <w:pPr>
        <w:keepNext/>
        <w:keepLines/>
        <w:pageBreakBefore w:val="0"/>
        <w:widowControl w:val="0"/>
        <w:kinsoku/>
        <w:wordWrap/>
        <w:overflowPunct/>
        <w:topLinePunct w:val="0"/>
        <w:autoSpaceDE/>
        <w:autoSpaceDN/>
        <w:bidi w:val="0"/>
        <w:adjustRightInd/>
        <w:snapToGrid/>
        <w:spacing w:line="413"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一般资格审查</w:t>
      </w:r>
      <w:r>
        <w:rPr>
          <w:rFonts w:hint="eastAsia" w:ascii="宋体" w:hAnsi="宋体" w:cs="宋体"/>
          <w:b/>
          <w:bCs/>
          <w:sz w:val="24"/>
          <w:szCs w:val="24"/>
          <w:lang w:val="en-US" w:eastAsia="zh-CN"/>
        </w:rPr>
        <w:t>:</w:t>
      </w:r>
    </w:p>
    <w:p w14:paraId="4B39205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1、具有独立承担民事责任能力的法人、其他组织或自然人：具有独立承担民事责任能力的法人、其他组织或自然人，提供合法有效的统一社会信用代码营业执照（事业单位提供事业单位法人证书，自然人应提供身份证）； </w:t>
      </w:r>
    </w:p>
    <w:p w14:paraId="711848EF">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w:t>
      </w:r>
    </w:p>
    <w:p w14:paraId="44EEC31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3、税收缴纳证明：提供2024年6月以来任意一个月的依法缴纳税收的相关凭据（时间以税款所属时期为准），凭据应有税务机关或代收机关的公章或业务专用章。依法免税或无须缴纳税收的供应商，应提供相应证明文件； </w:t>
      </w:r>
    </w:p>
    <w:p w14:paraId="0D68C325">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4、社会保障资金缴纳证明：提供2024年6月以来任意一个月的社会保障资金缴存单据或社保机构开具的社会保险参保缴费情况证明。依法不需要缴纳社会保障资金的供应商应提供相关文件证明； </w:t>
      </w: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6297DC2B">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7B081812">
      <w:pPr>
        <w:rPr>
          <w:rFonts w:hint="eastAsia" w:ascii="宋体" w:hAnsi="宋体" w:eastAsia="宋体" w:cs="宋体"/>
          <w:sz w:val="24"/>
          <w:szCs w:val="24"/>
        </w:rPr>
      </w:pPr>
    </w:p>
    <w:p w14:paraId="5D738FD5">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FE70EA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2142801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E0E1C3">
      <w:pPr>
        <w:pStyle w:val="6"/>
        <w:spacing w:line="500" w:lineRule="exact"/>
        <w:jc w:val="left"/>
        <w:rPr>
          <w:rFonts w:hint="eastAsia" w:ascii="宋体" w:hAnsi="宋体" w:eastAsia="宋体" w:cs="宋体"/>
          <w:sz w:val="24"/>
          <w:szCs w:val="24"/>
        </w:rPr>
      </w:pPr>
    </w:p>
    <w:p w14:paraId="61AD1889">
      <w:pPr>
        <w:pStyle w:val="6"/>
        <w:spacing w:line="480" w:lineRule="auto"/>
        <w:jc w:val="left"/>
        <w:rPr>
          <w:rFonts w:hint="eastAsia" w:ascii="宋体" w:hAnsi="宋体" w:eastAsia="宋体" w:cs="宋体"/>
          <w:sz w:val="24"/>
          <w:szCs w:val="24"/>
        </w:rPr>
      </w:pPr>
    </w:p>
    <w:p w14:paraId="3329F54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374034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AFB243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ED734FF">
      <w:pPr>
        <w:rPr>
          <w:rFonts w:hint="eastAsia" w:ascii="宋体" w:hAnsi="宋体" w:cs="宋体"/>
          <w:sz w:val="24"/>
          <w:szCs w:val="24"/>
          <w:lang w:eastAsia="zh-CN"/>
        </w:rPr>
      </w:pPr>
      <w:r>
        <w:rPr>
          <w:rFonts w:hint="eastAsia" w:ascii="宋体" w:hAnsi="宋体" w:eastAsia="宋体" w:cs="宋体"/>
          <w:sz w:val="24"/>
          <w:szCs w:val="24"/>
        </w:rPr>
        <w:br w:type="page"/>
      </w:r>
    </w:p>
    <w:p w14:paraId="06B62CA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F47F1EF">
      <w:pPr>
        <w:jc w:val="left"/>
        <w:rPr>
          <w:rFonts w:hint="eastAsia" w:ascii="宋体" w:hAnsi="宋体" w:eastAsia="宋体" w:cs="宋体"/>
          <w:b/>
          <w:sz w:val="28"/>
          <w:szCs w:val="24"/>
          <w:lang w:val="en-US" w:eastAsia="zh-CN"/>
        </w:rPr>
      </w:pPr>
      <w:r>
        <w:rPr>
          <w:rFonts w:hint="eastAsia" w:ascii="宋体" w:hAnsi="宋体" w:eastAsia="宋体" w:cs="宋体"/>
          <w:b/>
          <w:sz w:val="28"/>
          <w:szCs w:val="24"/>
        </w:rPr>
        <w:t>特殊资格审查</w:t>
      </w:r>
      <w:r>
        <w:rPr>
          <w:rFonts w:hint="eastAsia" w:ascii="宋体" w:hAnsi="宋体" w:eastAsia="宋体" w:cs="宋体"/>
          <w:b/>
          <w:sz w:val="28"/>
          <w:szCs w:val="24"/>
          <w:lang w:val="en-US" w:eastAsia="zh-CN"/>
        </w:rPr>
        <w:t>:</w:t>
      </w: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1</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14:paraId="06B44A8A">
      <w:pPr>
        <w:pStyle w:val="2"/>
        <w:adjustRightInd w:val="0"/>
        <w:spacing w:line="416" w:lineRule="atLeast"/>
        <w:jc w:val="center"/>
        <w:textAlignment w:val="baseline"/>
        <w:outlineLvl w:val="1"/>
        <w:rPr>
          <w:rFonts w:ascii="宋体" w:hAnsi="宋体" w:cs="宋体"/>
        </w:rPr>
      </w:pPr>
      <w:r>
        <w:rPr>
          <w:rFonts w:hint="eastAsia" w:ascii="宋体" w:hAnsi="宋体" w:cs="宋体"/>
          <w:lang w:val="en-US" w:eastAsia="zh-CN"/>
        </w:rPr>
        <w:t>3、</w:t>
      </w: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（一次性防护服）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（一次性鞋套）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w:t>
      </w:r>
      <w:r>
        <w:rPr>
          <w:rFonts w:hint="eastAsia" w:ascii="宋体" w:hAnsi="宋体" w:cs="宋体"/>
          <w:spacing w:val="6"/>
          <w:sz w:val="24"/>
        </w:rPr>
        <w:t>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E15FC1B">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3</w:t>
      </w:r>
      <w:r>
        <w:rPr>
          <w:rFonts w:hint="eastAsia" w:ascii="宋体" w:hAnsi="宋体" w:cs="宋体"/>
          <w:spacing w:val="6"/>
          <w:sz w:val="24"/>
        </w:rPr>
        <w:t>.</w:t>
      </w:r>
      <w:r>
        <w:rPr>
          <w:rFonts w:hint="eastAsia" w:ascii="宋体" w:hAnsi="宋体" w:cs="宋体"/>
          <w:spacing w:val="6"/>
          <w:sz w:val="24"/>
          <w:u w:val="single"/>
        </w:rPr>
        <w:t xml:space="preserve">（一次性口罩）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463BE5BD">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4</w:t>
      </w:r>
      <w:r>
        <w:rPr>
          <w:rFonts w:hint="eastAsia" w:ascii="宋体" w:hAnsi="宋体" w:cs="宋体"/>
          <w:spacing w:val="6"/>
          <w:sz w:val="24"/>
        </w:rPr>
        <w:t>.</w:t>
      </w:r>
      <w:r>
        <w:rPr>
          <w:rFonts w:hint="eastAsia" w:ascii="宋体" w:hAnsi="宋体" w:cs="宋体"/>
          <w:spacing w:val="6"/>
          <w:sz w:val="24"/>
          <w:u w:val="single"/>
        </w:rPr>
        <w:t xml:space="preserve">（N95口罩）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49C76721">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5</w:t>
      </w:r>
      <w:r>
        <w:rPr>
          <w:rFonts w:hint="eastAsia" w:ascii="宋体" w:hAnsi="宋体" w:cs="宋体"/>
          <w:spacing w:val="6"/>
          <w:sz w:val="24"/>
        </w:rPr>
        <w:t>.</w:t>
      </w:r>
      <w:r>
        <w:rPr>
          <w:rFonts w:hint="eastAsia" w:ascii="宋体" w:hAnsi="宋体" w:cs="宋体"/>
          <w:spacing w:val="6"/>
          <w:sz w:val="24"/>
          <w:u w:val="single"/>
        </w:rPr>
        <w:t xml:space="preserve">（一次性乳胶手套）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059C3CEE">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6</w:t>
      </w:r>
      <w:r>
        <w:rPr>
          <w:rFonts w:hint="eastAsia" w:ascii="宋体" w:hAnsi="宋体" w:cs="宋体"/>
          <w:spacing w:val="6"/>
          <w:sz w:val="24"/>
        </w:rPr>
        <w:t>.</w:t>
      </w:r>
      <w:r>
        <w:rPr>
          <w:rFonts w:hint="eastAsia" w:ascii="宋体" w:hAnsi="宋体" w:cs="宋体"/>
          <w:spacing w:val="6"/>
          <w:sz w:val="24"/>
          <w:u w:val="single"/>
        </w:rPr>
        <w:t xml:space="preserve">（防雾安全护目镜）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4370230A">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7</w:t>
      </w:r>
      <w:r>
        <w:rPr>
          <w:rFonts w:hint="eastAsia" w:ascii="宋体" w:hAnsi="宋体" w:cs="宋体"/>
          <w:spacing w:val="6"/>
          <w:sz w:val="24"/>
        </w:rPr>
        <w:t>.</w:t>
      </w:r>
      <w:r>
        <w:rPr>
          <w:rFonts w:hint="eastAsia" w:ascii="宋体" w:hAnsi="宋体" w:cs="宋体"/>
          <w:spacing w:val="6"/>
          <w:sz w:val="24"/>
          <w:u w:val="single"/>
        </w:rPr>
        <w:t xml:space="preserve">（防护型高精度疫苗连续投药器）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4BE2A272">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8</w:t>
      </w:r>
      <w:r>
        <w:rPr>
          <w:rFonts w:hint="eastAsia" w:ascii="宋体" w:hAnsi="宋体" w:cs="宋体"/>
          <w:spacing w:val="6"/>
          <w:sz w:val="24"/>
        </w:rPr>
        <w:t>.</w:t>
      </w:r>
      <w:r>
        <w:rPr>
          <w:rFonts w:hint="eastAsia" w:ascii="宋体" w:hAnsi="宋体" w:cs="宋体"/>
          <w:spacing w:val="6"/>
          <w:sz w:val="24"/>
          <w:u w:val="single"/>
        </w:rPr>
        <w:t xml:space="preserve">（冷藏包）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51ABEB68">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9</w:t>
      </w:r>
      <w:r>
        <w:rPr>
          <w:rFonts w:hint="eastAsia" w:ascii="宋体" w:hAnsi="宋体" w:cs="宋体"/>
          <w:spacing w:val="6"/>
          <w:sz w:val="24"/>
        </w:rPr>
        <w:t>.</w:t>
      </w:r>
      <w:r>
        <w:rPr>
          <w:rFonts w:hint="eastAsia" w:ascii="宋体" w:hAnsi="宋体" w:cs="宋体"/>
          <w:spacing w:val="6"/>
          <w:sz w:val="24"/>
          <w:u w:val="single"/>
        </w:rPr>
        <w:t xml:space="preserve">（手动喷雾器）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C534FB0">
      <w:pPr>
        <w:spacing w:line="588" w:lineRule="exact"/>
        <w:ind w:firstLine="504" w:firstLineChars="200"/>
        <w:rPr>
          <w:rFonts w:ascii="宋体" w:hAnsi="宋体" w:cs="宋体"/>
          <w:spacing w:val="6"/>
          <w:sz w:val="24"/>
        </w:rPr>
      </w:pPr>
      <w:r>
        <w:rPr>
          <w:rFonts w:hint="eastAsia" w:ascii="宋体" w:hAnsi="宋体" w:cs="宋体"/>
          <w:spacing w:val="6"/>
          <w:sz w:val="24"/>
          <w:lang w:val="en-US" w:eastAsia="zh-CN"/>
        </w:rPr>
        <w:t>10</w:t>
      </w:r>
      <w:r>
        <w:rPr>
          <w:rFonts w:hint="eastAsia" w:ascii="宋体" w:hAnsi="宋体" w:cs="宋体"/>
          <w:spacing w:val="6"/>
          <w:sz w:val="24"/>
        </w:rPr>
        <w:t>.</w:t>
      </w:r>
      <w:r>
        <w:rPr>
          <w:rFonts w:hint="eastAsia" w:ascii="宋体" w:hAnsi="宋体" w:cs="宋体"/>
          <w:spacing w:val="6"/>
          <w:sz w:val="24"/>
          <w:u w:val="single"/>
        </w:rPr>
        <w:t xml:space="preserve">（充电背负式消毒机） </w:t>
      </w:r>
      <w:r>
        <w:rPr>
          <w:rFonts w:hint="eastAsia" w:ascii="宋体" w:hAnsi="宋体" w:cs="宋体"/>
          <w:spacing w:val="6"/>
          <w:sz w:val="24"/>
        </w:rPr>
        <w:t>，属于</w:t>
      </w:r>
      <w:r>
        <w:rPr>
          <w:rFonts w:hint="eastAsia" w:ascii="宋体" w:hAnsi="宋体" w:cs="宋体"/>
          <w:spacing w:val="6"/>
          <w:sz w:val="24"/>
          <w:u w:val="single"/>
        </w:rPr>
        <w:t>（</w:t>
      </w:r>
      <w:r>
        <w:rPr>
          <w:rFonts w:hint="eastAsia" w:ascii="宋体" w:hAnsi="宋体" w:cs="宋体"/>
          <w:spacing w:val="6"/>
          <w:sz w:val="24"/>
          <w:u w:val="single"/>
          <w:lang w:val="en-US" w:eastAsia="zh-CN"/>
        </w:rPr>
        <w:t>工业</w:t>
      </w:r>
      <w:r>
        <w:rPr>
          <w:rFonts w:hint="eastAsia" w:ascii="宋体" w:hAnsi="宋体" w:cs="宋体"/>
          <w:spacing w:val="6"/>
          <w:sz w:val="24"/>
          <w:u w:val="single"/>
        </w:rPr>
        <w:t>）</w:t>
      </w:r>
      <w:r>
        <w:rPr>
          <w:rFonts w:hint="eastAsia" w:ascii="宋体" w:hAnsi="宋体" w:cs="宋体"/>
          <w:spacing w:val="6"/>
          <w:sz w:val="24"/>
        </w:rPr>
        <w:t>；制造商为（企业名称），从业人员</w:t>
      </w:r>
      <w:r>
        <w:rPr>
          <w:rFonts w:hint="eastAsia" w:ascii="宋体" w:hAnsi="宋体" w:cs="宋体"/>
          <w:spacing w:val="6"/>
          <w:sz w:val="24"/>
          <w:u w:val="single"/>
          <w:lang w:val="en-US" w:eastAsia="zh-CN"/>
        </w:rPr>
        <w:t xml:space="preserve">    </w:t>
      </w:r>
      <w:r>
        <w:rPr>
          <w:rFonts w:hint="eastAsia" w:ascii="宋体" w:hAnsi="宋体" w:cs="宋体"/>
          <w:spacing w:val="6"/>
          <w:sz w:val="24"/>
        </w:rPr>
        <w:t>人，营业收入为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万元，资产总额为</w:t>
      </w:r>
      <w:r>
        <w:rPr>
          <w:rFonts w:hint="eastAsia" w:ascii="宋体" w:hAnsi="宋体" w:cs="宋体"/>
          <w:spacing w:val="6"/>
          <w:sz w:val="24"/>
          <w:u w:val="single"/>
          <w:lang w:val="en-US" w:eastAsia="zh-CN"/>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6"/>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6"/>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8404435">
      <w:pPr>
        <w:pStyle w:val="6"/>
        <w:spacing w:line="360" w:lineRule="auto"/>
        <w:rPr>
          <w:rFonts w:hAnsi="宋体" w:cs="宋体"/>
          <w:sz w:val="24"/>
          <w:szCs w:val="24"/>
        </w:rPr>
      </w:pPr>
      <w:r>
        <w:rPr>
          <w:rFonts w:hint="eastAsia" w:hAnsi="宋体" w:cs="宋体"/>
          <w:sz w:val="24"/>
          <w:szCs w:val="24"/>
        </w:rPr>
        <w:t xml:space="preserve">    2.从业人员、营业收入、资产总额填报上一年度数据，无上一年度数据的新成立企业可不填报。</w:t>
      </w:r>
    </w:p>
    <w:p w14:paraId="79284A33">
      <w:pPr>
        <w:rPr>
          <w:rFonts w:hint="eastAsia" w:ascii="宋体" w:hAnsi="宋体" w:eastAsia="宋体" w:cs="宋体"/>
          <w:sz w:val="24"/>
          <w:szCs w:val="24"/>
        </w:rPr>
      </w:pPr>
      <w:bookmarkStart w:id="0" w:name="_GoBack"/>
      <w:bookmarkEnd w:id="0"/>
    </w:p>
    <w:sectPr>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0E39F">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552B0">
    <w:pPr>
      <w:pStyle w:val="9"/>
      <w:tabs>
        <w:tab w:val="center" w:pos="4150"/>
        <w:tab w:val="right" w:pos="8420"/>
        <w:tab w:val="clear" w:pos="4153"/>
      </w:tabs>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875E195">
                          <w:pPr>
                            <w:pStyle w:val="9"/>
                          </w:pPr>
                          <w:r>
                            <w:t xml:space="preserve">第 </w:t>
                          </w:r>
                          <w:r>
                            <w:fldChar w:fldCharType="begin"/>
                          </w:r>
                          <w:r>
                            <w:instrText xml:space="preserve"> PAGE  \* MERGEFORMAT </w:instrText>
                          </w:r>
                          <w:r>
                            <w:fldChar w:fldCharType="separate"/>
                          </w:r>
                          <w:r>
                            <w:t>51</w:t>
                          </w:r>
                          <w:r>
                            <w:fldChar w:fldCharType="end"/>
                          </w:r>
                          <w:r>
                            <w:t xml:space="preserve"> 页</w:t>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4VZvas0BAACoAwAADgAAAAAAAAABACAAAAAeAQAAZHJzL2Uy&#10;b0RvYy54bWxQSwUGAAAAAAYABgBZAQAAXQUAAAAA&#10;">
              <v:fill on="f" focussize="0,0"/>
              <v:stroke on="f"/>
              <v:imagedata o:title=""/>
              <o:lock v:ext="edit" aspectratio="f"/>
              <v:textbox inset="0mm,0mm,0mm,0mm" style="mso-fit-shape-to-text:t;">
                <w:txbxContent>
                  <w:p w14:paraId="2875E195">
                    <w:pPr>
                      <w:pStyle w:val="9"/>
                    </w:pPr>
                    <w:r>
                      <w:t xml:space="preserve">第 </w:t>
                    </w:r>
                    <w:r>
                      <w:fldChar w:fldCharType="begin"/>
                    </w:r>
                    <w:r>
                      <w:instrText xml:space="preserve"> PAGE  \* MERGEFORMAT </w:instrText>
                    </w:r>
                    <w:r>
                      <w:fldChar w:fldCharType="separate"/>
                    </w:r>
                    <w:r>
                      <w:t>51</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62798">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C572066"/>
    <w:rsid w:val="1D514750"/>
    <w:rsid w:val="247F4759"/>
    <w:rsid w:val="25341F0E"/>
    <w:rsid w:val="269A3CE3"/>
    <w:rsid w:val="2A397D45"/>
    <w:rsid w:val="2BF01ABF"/>
    <w:rsid w:val="30B43DD6"/>
    <w:rsid w:val="31AF717C"/>
    <w:rsid w:val="37AD6E19"/>
    <w:rsid w:val="399B02E5"/>
    <w:rsid w:val="43B02E63"/>
    <w:rsid w:val="4771077F"/>
    <w:rsid w:val="4F5E1FBC"/>
    <w:rsid w:val="51672402"/>
    <w:rsid w:val="51887D07"/>
    <w:rsid w:val="526F65B0"/>
    <w:rsid w:val="53F65BEF"/>
    <w:rsid w:val="541E1459"/>
    <w:rsid w:val="62345C33"/>
    <w:rsid w:val="73DD099F"/>
    <w:rsid w:val="795F10A4"/>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1912</Words>
  <Characters>2378</Characters>
  <Lines>0</Lines>
  <Paragraphs>0</Paragraphs>
  <TotalTime>1</TotalTime>
  <ScaleCrop>false</ScaleCrop>
  <LinksUpToDate>false</LinksUpToDate>
  <CharactersWithSpaces>2427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2025-08-12T02:21:50Z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