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F07A8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highlight w:val="none"/>
        </w:rPr>
      </w:pPr>
      <w:r>
        <w:rPr>
          <w:rFonts w:hint="eastAsia" w:ascii="宋体" w:hAnsi="宋体"/>
          <w:b/>
          <w:bCs/>
          <w:highlight w:val="none"/>
        </w:rPr>
        <w:t>技术条款响应偏离表</w:t>
      </w:r>
    </w:p>
    <w:tbl>
      <w:tblPr>
        <w:tblStyle w:val="2"/>
        <w:tblW w:w="9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213"/>
        <w:gridCol w:w="1620"/>
        <w:gridCol w:w="1750"/>
        <w:gridCol w:w="2567"/>
        <w:gridCol w:w="1050"/>
      </w:tblGrid>
      <w:tr w14:paraId="445C6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923" w:type="dxa"/>
            <w:vMerge w:val="restart"/>
            <w:vAlign w:val="center"/>
          </w:tcPr>
          <w:p w14:paraId="2FF3DC5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213" w:type="dxa"/>
            <w:vMerge w:val="restart"/>
            <w:vAlign w:val="center"/>
          </w:tcPr>
          <w:p w14:paraId="7110B79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 w14:paraId="3BB7C81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620" w:type="dxa"/>
            <w:vMerge w:val="restart"/>
            <w:vAlign w:val="center"/>
          </w:tcPr>
          <w:p w14:paraId="455B9FC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eastAsia="zh-CN" w:bidi="ar"/>
              </w:rPr>
              <w:t>竞争性谈判文件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要求的技术参数</w:t>
            </w:r>
          </w:p>
        </w:tc>
        <w:tc>
          <w:tcPr>
            <w:tcW w:w="1750" w:type="dxa"/>
            <w:vMerge w:val="restart"/>
            <w:vAlign w:val="center"/>
          </w:tcPr>
          <w:p w14:paraId="42B0911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拟投产品技术参数响应情况</w:t>
            </w:r>
          </w:p>
        </w:tc>
        <w:tc>
          <w:tcPr>
            <w:tcW w:w="2567" w:type="dxa"/>
            <w:vAlign w:val="center"/>
          </w:tcPr>
          <w:p w14:paraId="633606D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050" w:type="dxa"/>
            <w:vMerge w:val="restart"/>
            <w:vAlign w:val="center"/>
          </w:tcPr>
          <w:p w14:paraId="5A15B1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 w14:paraId="7B589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  <w:jc w:val="center"/>
        </w:trPr>
        <w:tc>
          <w:tcPr>
            <w:tcW w:w="923" w:type="dxa"/>
            <w:vMerge w:val="continue"/>
            <w:vAlign w:val="center"/>
          </w:tcPr>
          <w:p w14:paraId="6064F5F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213" w:type="dxa"/>
            <w:vMerge w:val="continue"/>
            <w:vAlign w:val="center"/>
          </w:tcPr>
          <w:p w14:paraId="2172710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48E2CF6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750" w:type="dxa"/>
            <w:vMerge w:val="continue"/>
            <w:vAlign w:val="center"/>
          </w:tcPr>
          <w:p w14:paraId="2DF8713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67" w:type="dxa"/>
            <w:vAlign w:val="center"/>
          </w:tcPr>
          <w:p w14:paraId="7BA6072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1050" w:type="dxa"/>
            <w:vMerge w:val="continue"/>
            <w:vAlign w:val="center"/>
          </w:tcPr>
          <w:p w14:paraId="745B030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6BB80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923" w:type="dxa"/>
            <w:vAlign w:val="center"/>
          </w:tcPr>
          <w:p w14:paraId="26EB49F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213" w:type="dxa"/>
            <w:vAlign w:val="center"/>
          </w:tcPr>
          <w:p w14:paraId="3F1AB03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620" w:type="dxa"/>
            <w:vAlign w:val="center"/>
          </w:tcPr>
          <w:p w14:paraId="70073D0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 w14:paraId="4EE18DD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67" w:type="dxa"/>
            <w:vAlign w:val="center"/>
          </w:tcPr>
          <w:p w14:paraId="503A8C4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12B91EA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00BEC00F">
      <w:pPr>
        <w:pStyle w:val="5"/>
        <w:snapToGrid w:val="0"/>
        <w:spacing w:line="360" w:lineRule="auto"/>
        <w:ind w:firstLine="500" w:firstLineChars="200"/>
        <w:rPr>
          <w:rFonts w:hint="eastAsia"/>
          <w:sz w:val="25"/>
          <w:szCs w:val="25"/>
          <w:highlight w:val="none"/>
          <w:shd w:val="clear" w:color="auto" w:fill="FFFFFF"/>
        </w:rPr>
      </w:pPr>
      <w:r>
        <w:rPr>
          <w:rFonts w:hint="eastAsia"/>
          <w:sz w:val="25"/>
          <w:szCs w:val="25"/>
          <w:highlight w:val="none"/>
          <w:shd w:val="clear" w:color="auto" w:fill="FFFFFF"/>
        </w:rPr>
        <w:t>注：</w:t>
      </w:r>
    </w:p>
    <w:p w14:paraId="64F49E4E">
      <w:pPr>
        <w:pStyle w:val="5"/>
        <w:snapToGrid w:val="0"/>
        <w:spacing w:line="360" w:lineRule="auto"/>
        <w:ind w:firstLine="500" w:firstLineChars="200"/>
        <w:rPr>
          <w:rFonts w:hint="eastAsia"/>
          <w:sz w:val="25"/>
          <w:szCs w:val="25"/>
          <w:highlight w:val="none"/>
          <w:shd w:val="clear" w:color="auto" w:fill="FFFFFF"/>
        </w:rPr>
      </w:pPr>
      <w:r>
        <w:rPr>
          <w:rFonts w:hint="eastAsia"/>
          <w:sz w:val="25"/>
          <w:szCs w:val="25"/>
          <w:highlight w:val="none"/>
          <w:shd w:val="clear" w:color="auto" w:fill="FFFFFF"/>
        </w:rPr>
        <w:t>1.以上表格格式行、列可增减。</w:t>
      </w:r>
    </w:p>
    <w:p w14:paraId="183B2BC2">
      <w:pPr>
        <w:pStyle w:val="5"/>
        <w:numPr>
          <w:ilvl w:val="0"/>
          <w:numId w:val="0"/>
        </w:numPr>
        <w:snapToGrid w:val="0"/>
        <w:spacing w:line="360" w:lineRule="auto"/>
        <w:ind w:firstLine="500" w:firstLineChars="200"/>
        <w:rPr>
          <w:rFonts w:hint="default" w:eastAsia="Droid Sans Fallback"/>
          <w:sz w:val="25"/>
          <w:szCs w:val="25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Droid Sans Fallback" w:cs="Droid Sans Fallback"/>
          <w:sz w:val="25"/>
          <w:szCs w:val="25"/>
          <w:shd w:val="clear" w:fill="FFFFFF"/>
          <w:lang w:val="zh-CN" w:eastAsia="zh-CN" w:bidi="zh-CN"/>
        </w:rPr>
        <w:t>2.</w:t>
      </w:r>
      <w:r>
        <w:rPr>
          <w:rFonts w:hint="eastAsia"/>
          <w:sz w:val="25"/>
          <w:szCs w:val="25"/>
          <w:highlight w:val="none"/>
          <w:shd w:val="clear" w:color="auto" w:fill="FFFFFF"/>
          <w:lang w:eastAsia="zh-CN"/>
        </w:rPr>
        <w:t>供应商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根据采购项目的全部技术参数逐条填写此表，并按</w:t>
      </w:r>
      <w:r>
        <w:rPr>
          <w:rFonts w:hint="eastAsia"/>
          <w:sz w:val="25"/>
          <w:szCs w:val="25"/>
          <w:highlight w:val="none"/>
          <w:shd w:val="clear" w:color="auto" w:fill="FFFFFF"/>
          <w:lang w:eastAsia="zh-CN"/>
        </w:rPr>
        <w:t>竞争性谈判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文件要求提供相应的证明材料。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eastAsia="zh-CN"/>
        </w:rPr>
        <w:t>如未在此表中列明的则视为完全响应。</w:t>
      </w:r>
    </w:p>
    <w:p w14:paraId="1208A883">
      <w:pPr>
        <w:rPr>
          <w:rFonts w:hint="eastAsia" w:ascii="宋体" w:hAnsi="宋体"/>
          <w:color w:val="0A82E5"/>
          <w:highlight w:val="none"/>
          <w:shd w:val="clear" w:color="auto" w:fill="FFFFFF"/>
        </w:rPr>
      </w:pPr>
      <w:bookmarkStart w:id="0" w:name="_GoBack"/>
      <w:bookmarkEnd w:id="0"/>
    </w:p>
    <w:p w14:paraId="21234AE0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盖章：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（加盖公章）</w:t>
      </w:r>
    </w:p>
    <w:p w14:paraId="72958373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日</w:t>
      </w:r>
    </w:p>
    <w:p w14:paraId="47C36C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  <w:font w:name="Droid Sans Fallbac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05222B"/>
    <w:rsid w:val="3522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188</Characters>
  <Lines>0</Lines>
  <Paragraphs>0</Paragraphs>
  <TotalTime>2</TotalTime>
  <ScaleCrop>false</ScaleCrop>
  <LinksUpToDate>false</LinksUpToDate>
  <CharactersWithSpaces>218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2025-07-23T01:46:00Z</dcterms:created>
  <dc:creator>ADMIN</dc:creator>
  <cp:lastModifiedBy>胡梦婷</cp:lastModifiedBy>
  <dcterms:modified xsi:type="dcterms:W3CDTF">2025-07-28T11:47:36Z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eyJoZGlkIjoiNWRkNzA2NTBkY2JhNDE0NDRmZWY1MGU3ZDEyMDlkZTkiLCJ1c2VySWQiOiIyNjgwMDUyNjAifQ==</vt:lpwstr>
  </property>
  <property fmtid="{D5CDD505-2E9C-101B-9397-08002B2CF9AE}" pid="4" name="ICV">
    <vt:lpwstr>4894FD10802B425C8DF49F62CE61A996_12</vt:lpwstr>
  </property>
</Properties>
</file>