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07B5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陕西财经职业技术学院礼堂网架、风雨操场排架加固及水塔维修改造项目</w:t>
      </w:r>
    </w:p>
    <w:p w14:paraId="071BF5E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工程量清单</w:t>
      </w:r>
      <w:r>
        <w:rPr>
          <w:rFonts w:hint="eastAsia" w:ascii="方正小标宋简体" w:hAnsi="方正小标宋简体" w:eastAsia="方正小标宋简体" w:cs="方正小标宋简体"/>
          <w:b w:val="0"/>
          <w:bCs w:val="0"/>
          <w:sz w:val="44"/>
          <w:szCs w:val="44"/>
        </w:rPr>
        <w:t>编制说明</w:t>
      </w:r>
    </w:p>
    <w:p w14:paraId="48BC407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jc w:val="left"/>
        <w:rPr>
          <w:rFonts w:hint="eastAsia" w:ascii="黑体" w:hAnsi="黑体" w:eastAsia="黑体" w:cs="黑体"/>
          <w:b w:val="0"/>
          <w:bCs/>
          <w:sz w:val="32"/>
          <w:szCs w:val="32"/>
        </w:rPr>
      </w:pPr>
    </w:p>
    <w:p w14:paraId="26C6CD6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一、工程概况</w:t>
      </w:r>
    </w:p>
    <w:p w14:paraId="0DEA7B33">
      <w:pPr>
        <w:pStyle w:val="7"/>
        <w:keepNext w:val="0"/>
        <w:keepLines w:val="0"/>
        <w:pageBreakBefore w:val="0"/>
        <w:widowControl/>
        <w:kinsoku/>
        <w:wordWrap/>
        <w:overflowPunct/>
        <w:topLinePunct w:val="0"/>
        <w:autoSpaceDE/>
        <w:autoSpaceDN/>
        <w:bidi w:val="0"/>
        <w:adjustRightInd/>
        <w:snapToGrid w:val="0"/>
        <w:spacing w:beforeAutospacing="0" w:afterAutospacing="0" w:line="600" w:lineRule="exact"/>
        <w:ind w:left="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本工程为陕西财经职业技术学院礼堂网架、风雨操场排架加固及水塔维修改造项目</w:t>
      </w:r>
      <w:r>
        <w:rPr>
          <w:rFonts w:hint="eastAsia" w:ascii="仿宋" w:hAnsi="仿宋" w:eastAsia="仿宋" w:cs="仿宋"/>
          <w:sz w:val="32"/>
          <w:szCs w:val="32"/>
          <w:lang w:eastAsia="zh-CN"/>
        </w:rPr>
        <w:t>，</w:t>
      </w:r>
      <w:r>
        <w:rPr>
          <w:rFonts w:hint="eastAsia" w:ascii="仿宋" w:hAnsi="仿宋" w:eastAsia="仿宋" w:cs="仿宋"/>
          <w:sz w:val="32"/>
          <w:szCs w:val="32"/>
        </w:rPr>
        <w:t>主要工程内容包括：</w:t>
      </w:r>
      <w:r>
        <w:rPr>
          <w:rFonts w:hint="eastAsia" w:ascii="仿宋" w:hAnsi="仿宋" w:eastAsia="仿宋" w:cs="仿宋"/>
          <w:sz w:val="32"/>
          <w:szCs w:val="32"/>
          <w:lang w:val="en-US" w:eastAsia="zh-CN"/>
        </w:rPr>
        <w:t>风雨操场结构加固、食堂兼礼堂网架结构加固、水塔维修加固、</w:t>
      </w:r>
      <w:bookmarkStart w:id="0" w:name="_GoBack"/>
      <w:r>
        <w:rPr>
          <w:rFonts w:hint="eastAsia" w:ascii="仿宋" w:hAnsi="仿宋" w:eastAsia="仿宋" w:cs="仿宋"/>
          <w:sz w:val="32"/>
          <w:szCs w:val="32"/>
          <w:lang w:val="en-US" w:eastAsia="zh-CN"/>
        </w:rPr>
        <w:t>天棚吊顶、电气设备安装工程</w:t>
      </w:r>
      <w:bookmarkEnd w:id="0"/>
      <w:r>
        <w:rPr>
          <w:rFonts w:hint="eastAsia" w:ascii="仿宋" w:hAnsi="仿宋" w:eastAsia="仿宋" w:cs="仿宋"/>
          <w:sz w:val="32"/>
          <w:szCs w:val="32"/>
          <w:lang w:val="en-US" w:eastAsia="zh-CN"/>
        </w:rPr>
        <w:t>等。</w:t>
      </w:r>
    </w:p>
    <w:p w14:paraId="03F2BF99">
      <w:pPr>
        <w:pStyle w:val="7"/>
        <w:keepNext w:val="0"/>
        <w:keepLines w:val="0"/>
        <w:pageBreakBefore w:val="0"/>
        <w:widowControl/>
        <w:kinsoku/>
        <w:wordWrap/>
        <w:overflowPunct/>
        <w:topLinePunct w:val="0"/>
        <w:autoSpaceDE/>
        <w:autoSpaceDN/>
        <w:bidi w:val="0"/>
        <w:adjustRightInd/>
        <w:snapToGrid w:val="0"/>
        <w:spacing w:beforeAutospacing="0" w:afterAutospacing="0" w:line="600" w:lineRule="exact"/>
        <w:ind w:left="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二、编制依据</w:t>
      </w:r>
    </w:p>
    <w:p w14:paraId="7ECE84B2">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1.《陕西财经职业技术学院礼堂网架、风雨操场排架加固及水塔维修改造项目》施工图纸及答疑回复；</w:t>
      </w:r>
    </w:p>
    <w:p w14:paraId="6B16ADC4">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2.《陕西省建设工程工程量清单计价标准》（2025）及《陕西省建设工程费用规则》（2025）；</w:t>
      </w:r>
    </w:p>
    <w:p w14:paraId="2B2CD7D3">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《陕西省房屋建筑与装饰工程工程量计算标准》（2025）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《陕西省市政工程工程量计算标准》（2025）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《陕西省通用安装工程工程量计算标准》（2025）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《陕西省园林绿化工程工程量计算标准》（2025）</w:t>
      </w:r>
      <w:r>
        <w:rPr>
          <w:rFonts w:hint="eastAsia" w:ascii="仿宋" w:hAnsi="仿宋" w:eastAsia="仿宋" w:cs="仿宋"/>
          <w:sz w:val="32"/>
          <w:szCs w:val="32"/>
          <w:lang w:eastAsia="zh-CN"/>
        </w:rPr>
        <w:t>；</w:t>
      </w:r>
    </w:p>
    <w:p w14:paraId="0250149C">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.《陕西省房屋建筑与装饰工程消耗量定额》（2025），《陕西省通用安装工程消耗量定额》（2025），《陕西省市政工程消耗量定额》（2025）</w:t>
      </w:r>
      <w:r>
        <w:rPr>
          <w:rFonts w:hint="eastAsia" w:ascii="仿宋" w:hAnsi="仿宋" w:eastAsia="仿宋" w:cs="仿宋"/>
          <w:sz w:val="32"/>
          <w:szCs w:val="32"/>
          <w:lang w:eastAsia="zh-CN"/>
        </w:rPr>
        <w:t>、</w:t>
      </w:r>
      <w:r>
        <w:rPr>
          <w:rFonts w:hint="eastAsia" w:ascii="仿宋" w:hAnsi="仿宋" w:eastAsia="仿宋" w:cs="仿宋"/>
          <w:sz w:val="32"/>
          <w:szCs w:val="32"/>
        </w:rPr>
        <w:t>《陕西省园林绿化工程消耗量定额》（2025）</w:t>
      </w:r>
      <w:r>
        <w:rPr>
          <w:rFonts w:hint="eastAsia" w:ascii="仿宋" w:hAnsi="仿宋" w:eastAsia="仿宋" w:cs="仿宋"/>
          <w:sz w:val="32"/>
          <w:szCs w:val="32"/>
          <w:lang w:eastAsia="zh-CN"/>
        </w:rPr>
        <w:t>、《陕西省城市地下综合管廊工程消耗量定额》（2025）、《陕西省绿色建筑工程消耗量定额》（2025）；</w:t>
      </w:r>
    </w:p>
    <w:p w14:paraId="76C7C05D">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.《陕西省建设工程施工机械台班费用定额（2025）》、《陕西省建设工程施工仪器仪表台班费用定额（2025）》</w:t>
      </w:r>
      <w:r>
        <w:rPr>
          <w:rFonts w:hint="eastAsia" w:ascii="仿宋" w:hAnsi="仿宋" w:eastAsia="仿宋" w:cs="仿宋"/>
          <w:sz w:val="32"/>
          <w:szCs w:val="32"/>
          <w:lang w:eastAsia="zh-CN"/>
        </w:rPr>
        <w:t>；</w:t>
      </w:r>
    </w:p>
    <w:p w14:paraId="6458DDA3">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.与建设工程项目有关的标准、规范、图集、技术资料；</w:t>
      </w:r>
    </w:p>
    <w:p w14:paraId="5DDC567D">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w:t>
      </w:r>
      <w:r>
        <w:rPr>
          <w:rFonts w:hint="eastAsia" w:ascii="仿宋" w:hAnsi="仿宋" w:eastAsia="仿宋" w:cs="仿宋"/>
          <w:sz w:val="32"/>
          <w:szCs w:val="32"/>
          <w:lang w:val="en-US" w:eastAsia="zh-CN"/>
        </w:rPr>
        <w:t>结合</w:t>
      </w:r>
      <w:r>
        <w:rPr>
          <w:rFonts w:hint="eastAsia" w:ascii="仿宋" w:hAnsi="仿宋" w:eastAsia="仿宋" w:cs="仿宋"/>
          <w:sz w:val="32"/>
          <w:szCs w:val="32"/>
        </w:rPr>
        <w:t>施工现场情况、工程特点</w:t>
      </w:r>
      <w:r>
        <w:rPr>
          <w:rFonts w:hint="eastAsia" w:ascii="仿宋" w:hAnsi="仿宋" w:eastAsia="仿宋" w:cs="仿宋"/>
          <w:sz w:val="32"/>
          <w:szCs w:val="32"/>
          <w:lang w:val="en-US" w:eastAsia="zh-CN"/>
        </w:rPr>
        <w:t>参照常规的</w:t>
      </w:r>
      <w:r>
        <w:rPr>
          <w:rFonts w:hint="eastAsia" w:ascii="仿宋" w:hAnsi="仿宋" w:eastAsia="仿宋" w:cs="仿宋"/>
          <w:sz w:val="32"/>
          <w:szCs w:val="32"/>
        </w:rPr>
        <w:t>施工方案；</w:t>
      </w:r>
    </w:p>
    <w:p w14:paraId="45E26116">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rPr>
        <w:t>.其他相关资料</w:t>
      </w:r>
      <w:r>
        <w:rPr>
          <w:rFonts w:hint="eastAsia" w:ascii="仿宋" w:hAnsi="仿宋" w:eastAsia="仿宋" w:cs="仿宋"/>
          <w:sz w:val="32"/>
          <w:szCs w:val="32"/>
          <w:lang w:val="en-US" w:eastAsia="zh-CN"/>
        </w:rPr>
        <w:t>。</w:t>
      </w:r>
    </w:p>
    <w:p w14:paraId="7E197A74">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三</w:t>
      </w:r>
      <w:r>
        <w:rPr>
          <w:rFonts w:hint="eastAsia" w:ascii="黑体" w:hAnsi="黑体" w:eastAsia="黑体" w:cs="黑体"/>
          <w:b w:val="0"/>
          <w:bCs/>
          <w:kern w:val="2"/>
          <w:sz w:val="32"/>
          <w:szCs w:val="32"/>
          <w:lang w:val="en-US" w:eastAsia="zh-CN" w:bidi="ar-SA"/>
        </w:rPr>
        <w:t>、编制说明</w:t>
      </w:r>
    </w:p>
    <w:p w14:paraId="4C951D30">
      <w:pPr>
        <w:keepNext w:val="0"/>
        <w:keepLines w:val="0"/>
        <w:pageBreakBefore w:val="0"/>
        <w:numPr>
          <w:ilvl w:val="0"/>
          <w:numId w:val="0"/>
        </w:numPr>
        <w:kinsoku/>
        <w:wordWrap/>
        <w:overflowPunct/>
        <w:topLinePunct w:val="0"/>
        <w:autoSpaceDE/>
        <w:autoSpaceDN/>
        <w:bidi w:val="0"/>
        <w:snapToGrid w:val="0"/>
        <w:spacing w:line="60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本工程工程量清单仅描述主要特征，图纸明确标识的以图纸为准进行报价，描述不完整的视为已包含在总价中，结算时不予调整。</w:t>
      </w:r>
    </w:p>
    <w:p w14:paraId="76D0AC97">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default" w:ascii="黑体" w:hAnsi="黑体" w:eastAsia="黑体" w:cs="黑体"/>
          <w:b w:val="0"/>
          <w:bCs/>
          <w:sz w:val="32"/>
          <w:szCs w:val="32"/>
          <w:lang w:val="en-US" w:eastAsia="zh-CN"/>
        </w:rPr>
      </w:pPr>
      <w:r>
        <w:rPr>
          <w:rFonts w:hint="eastAsia" w:ascii="黑体" w:hAnsi="黑体" w:eastAsia="黑体" w:cs="黑体"/>
          <w:b w:val="0"/>
          <w:bCs/>
          <w:sz w:val="32"/>
          <w:szCs w:val="32"/>
        </w:rPr>
        <w:t>四、</w:t>
      </w:r>
      <w:r>
        <w:rPr>
          <w:rFonts w:hint="eastAsia" w:ascii="黑体" w:hAnsi="黑体" w:eastAsia="黑体" w:cs="黑体"/>
          <w:b w:val="0"/>
          <w:bCs/>
          <w:sz w:val="32"/>
          <w:szCs w:val="32"/>
          <w:lang w:val="en-US" w:eastAsia="zh-CN"/>
        </w:rPr>
        <w:t>价格说明</w:t>
      </w:r>
    </w:p>
    <w:p w14:paraId="5BFE21B1">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1.暂列金额按15万元计入风雨操场结构加固其他项目“暂列金额”栏目中。</w:t>
      </w:r>
    </w:p>
    <w:p w14:paraId="6B4CDAB5">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五、其他说明</w:t>
      </w:r>
    </w:p>
    <w:p w14:paraId="50B9E94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1.</w:t>
      </w:r>
      <w:r>
        <w:rPr>
          <w:rFonts w:hint="default" w:ascii="仿宋" w:hAnsi="仿宋" w:eastAsia="仿宋" w:cs="仿宋"/>
          <w:sz w:val="32"/>
          <w:szCs w:val="32"/>
          <w:lang w:val="en-US" w:eastAsia="zh-CN"/>
        </w:rPr>
        <w:t>该建筑加固前鉴定安全性等级为 Dsu 级，施工完成后需通过专业鉴定单位出具正式书面报告证明建筑能达到 Bsu 级及以上</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该项费用已在清单内计入</w:t>
      </w:r>
      <w:r>
        <w:rPr>
          <w:rFonts w:hint="eastAsia" w:ascii="仿宋" w:hAnsi="仿宋" w:eastAsia="仿宋" w:cs="仿宋"/>
          <w:sz w:val="32"/>
          <w:szCs w:val="32"/>
          <w:lang w:val="en-US" w:eastAsia="zh-CN"/>
        </w:rPr>
        <w:t>；</w:t>
      </w:r>
    </w:p>
    <w:p w14:paraId="5405241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水塔维修加固内容包括对水塔内部使用情况全面检查，对发现的水塔漏水点进行全面修复、内部腐蚀、锈蚀构件更换，以及其他未被提及的在检查过程中发现的水塔安全隐患修复在内的全部施工内容</w:t>
      </w:r>
      <w:r>
        <w:rPr>
          <w:rFonts w:hint="eastAsia" w:ascii="仿宋" w:hAnsi="仿宋" w:eastAsia="仿宋" w:cs="仿宋"/>
          <w:sz w:val="32"/>
          <w:szCs w:val="32"/>
          <w:lang w:val="en-US" w:eastAsia="zh-CN"/>
        </w:rPr>
        <w:t>；</w:t>
      </w:r>
    </w:p>
    <w:p w14:paraId="2992AFE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礼堂网架加固三项监测，委托具有相应专业资质的队伍进行相关操作，监测结果应由专业技术人员签章并加盖公司公章后形成正式书面报告提交给建设单位</w:t>
      </w:r>
      <w:r>
        <w:rPr>
          <w:rFonts w:hint="eastAsia" w:ascii="仿宋" w:hAnsi="仿宋" w:eastAsia="仿宋" w:cs="仿宋"/>
          <w:sz w:val="32"/>
          <w:szCs w:val="32"/>
          <w:lang w:val="en-US" w:eastAsia="zh-CN"/>
        </w:rPr>
        <w:t>；</w:t>
      </w:r>
    </w:p>
    <w:p w14:paraId="65CE78F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墙地面</w:t>
      </w:r>
      <w:r>
        <w:rPr>
          <w:rFonts w:hint="eastAsia" w:ascii="仿宋" w:hAnsi="仿宋" w:eastAsia="仿宋" w:cs="仿宋"/>
          <w:sz w:val="32"/>
          <w:szCs w:val="32"/>
          <w:lang w:val="en-US" w:eastAsia="zh-CN"/>
        </w:rPr>
        <w:t>成品</w:t>
      </w:r>
      <w:r>
        <w:rPr>
          <w:rFonts w:hint="default" w:ascii="仿宋" w:hAnsi="仿宋" w:eastAsia="仿宋" w:cs="仿宋"/>
          <w:sz w:val="32"/>
          <w:szCs w:val="32"/>
          <w:lang w:val="en-US" w:eastAsia="zh-CN"/>
        </w:rPr>
        <w:t>保护已计入措施费</w:t>
      </w:r>
      <w:r>
        <w:rPr>
          <w:rFonts w:hint="eastAsia" w:ascii="仿宋" w:hAnsi="仿宋" w:eastAsia="仿宋" w:cs="仿宋"/>
          <w:sz w:val="32"/>
          <w:szCs w:val="32"/>
          <w:lang w:val="en-US" w:eastAsia="zh-CN"/>
        </w:rPr>
        <w:t>；</w:t>
      </w:r>
    </w:p>
    <w:p w14:paraId="5019A90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5.脚手架已按满堂脚手架考虑；</w:t>
      </w:r>
    </w:p>
    <w:p w14:paraId="61BE39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6.钢筋混凝土压顶混凝土强度等级按C30计入。</w:t>
      </w:r>
    </w:p>
    <w:p w14:paraId="2CC9DBDC">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asciiTheme="minorHAnsi" w:hAnsiTheme="minorHAnsi" w:eastAsiaTheme="minorEastAsia" w:cstheme="minorBidi"/>
          <w:kern w:val="2"/>
          <w:sz w:val="21"/>
          <w:szCs w:val="24"/>
          <w:lang w:val="en-US" w:eastAsia="zh-CN" w:bidi="ar-SA"/>
        </w:rPr>
      </w:pPr>
    </w:p>
    <w:sectPr>
      <w:pgSz w:w="11906" w:h="16838"/>
      <w:pgMar w:top="1440" w:right="1559"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0ZWE3N2Q5YjNhMDcxMzA2OWRhN2RlMGRkNDhkNzUifQ=="/>
  </w:docVars>
  <w:rsids>
    <w:rsidRoot w:val="002E011C"/>
    <w:rsid w:val="00184F07"/>
    <w:rsid w:val="001F3122"/>
    <w:rsid w:val="002E011C"/>
    <w:rsid w:val="0047140C"/>
    <w:rsid w:val="008119AC"/>
    <w:rsid w:val="00A535C4"/>
    <w:rsid w:val="00A63A25"/>
    <w:rsid w:val="00CE4454"/>
    <w:rsid w:val="00DC1A52"/>
    <w:rsid w:val="00E66EF9"/>
    <w:rsid w:val="00EB3D01"/>
    <w:rsid w:val="00F13047"/>
    <w:rsid w:val="01B464A4"/>
    <w:rsid w:val="01D71A93"/>
    <w:rsid w:val="028C01A3"/>
    <w:rsid w:val="029A7D90"/>
    <w:rsid w:val="02D23086"/>
    <w:rsid w:val="0387698C"/>
    <w:rsid w:val="04620589"/>
    <w:rsid w:val="049B15DF"/>
    <w:rsid w:val="0562396E"/>
    <w:rsid w:val="056621AB"/>
    <w:rsid w:val="05E40FF6"/>
    <w:rsid w:val="05F94DCD"/>
    <w:rsid w:val="06C23D63"/>
    <w:rsid w:val="06C47189"/>
    <w:rsid w:val="06CC603E"/>
    <w:rsid w:val="06EE4206"/>
    <w:rsid w:val="07E23E1D"/>
    <w:rsid w:val="07EE0684"/>
    <w:rsid w:val="08191757"/>
    <w:rsid w:val="08646C06"/>
    <w:rsid w:val="08DA7138"/>
    <w:rsid w:val="093454F7"/>
    <w:rsid w:val="096E3588"/>
    <w:rsid w:val="09C2297D"/>
    <w:rsid w:val="09D51E0B"/>
    <w:rsid w:val="0A0B4F7B"/>
    <w:rsid w:val="0A2D14EA"/>
    <w:rsid w:val="0A402FCB"/>
    <w:rsid w:val="0A4347A2"/>
    <w:rsid w:val="0A642CCE"/>
    <w:rsid w:val="0AB35FA2"/>
    <w:rsid w:val="0B2D21BD"/>
    <w:rsid w:val="0B61144B"/>
    <w:rsid w:val="0B845139"/>
    <w:rsid w:val="0C3B7EEE"/>
    <w:rsid w:val="0C415C41"/>
    <w:rsid w:val="0CB44279"/>
    <w:rsid w:val="0CCA72C8"/>
    <w:rsid w:val="0CDB347F"/>
    <w:rsid w:val="0D605732"/>
    <w:rsid w:val="0DDF48EE"/>
    <w:rsid w:val="0E511C4A"/>
    <w:rsid w:val="0EA76A15"/>
    <w:rsid w:val="0F0A6E2C"/>
    <w:rsid w:val="0F4075C9"/>
    <w:rsid w:val="0FEB5787"/>
    <w:rsid w:val="10032A43"/>
    <w:rsid w:val="102B37D0"/>
    <w:rsid w:val="103B046F"/>
    <w:rsid w:val="106477BA"/>
    <w:rsid w:val="10B866D3"/>
    <w:rsid w:val="10E20CA1"/>
    <w:rsid w:val="11366ED6"/>
    <w:rsid w:val="1151654D"/>
    <w:rsid w:val="116D0535"/>
    <w:rsid w:val="117E120C"/>
    <w:rsid w:val="11E06A74"/>
    <w:rsid w:val="12CF2245"/>
    <w:rsid w:val="12FF7896"/>
    <w:rsid w:val="13331F64"/>
    <w:rsid w:val="13B660AC"/>
    <w:rsid w:val="13DD5B75"/>
    <w:rsid w:val="14103D88"/>
    <w:rsid w:val="1457163D"/>
    <w:rsid w:val="145E7946"/>
    <w:rsid w:val="151C4634"/>
    <w:rsid w:val="155838BF"/>
    <w:rsid w:val="15915022"/>
    <w:rsid w:val="159266A5"/>
    <w:rsid w:val="15A90783"/>
    <w:rsid w:val="15AF53D6"/>
    <w:rsid w:val="163F4A7E"/>
    <w:rsid w:val="1651030E"/>
    <w:rsid w:val="16BE6510"/>
    <w:rsid w:val="17105694"/>
    <w:rsid w:val="17141EB2"/>
    <w:rsid w:val="172872C1"/>
    <w:rsid w:val="17690438"/>
    <w:rsid w:val="17916637"/>
    <w:rsid w:val="180C0990"/>
    <w:rsid w:val="182B52BA"/>
    <w:rsid w:val="18327A9D"/>
    <w:rsid w:val="18890233"/>
    <w:rsid w:val="189200A5"/>
    <w:rsid w:val="18932E60"/>
    <w:rsid w:val="19341F4D"/>
    <w:rsid w:val="19A215AC"/>
    <w:rsid w:val="19D1245F"/>
    <w:rsid w:val="19E757F1"/>
    <w:rsid w:val="1A226249"/>
    <w:rsid w:val="1A99473E"/>
    <w:rsid w:val="1AD02149"/>
    <w:rsid w:val="1B236729"/>
    <w:rsid w:val="1B481EA2"/>
    <w:rsid w:val="1B740592"/>
    <w:rsid w:val="1BBA31D2"/>
    <w:rsid w:val="1C0928ED"/>
    <w:rsid w:val="1C0F6CA1"/>
    <w:rsid w:val="1C2344FA"/>
    <w:rsid w:val="1CAC78FA"/>
    <w:rsid w:val="1CC02229"/>
    <w:rsid w:val="1D886CBD"/>
    <w:rsid w:val="1E621C8E"/>
    <w:rsid w:val="1E7554E1"/>
    <w:rsid w:val="1E8079E2"/>
    <w:rsid w:val="1ECF5806"/>
    <w:rsid w:val="1EF43673"/>
    <w:rsid w:val="1F010B23"/>
    <w:rsid w:val="1F1D3483"/>
    <w:rsid w:val="1F2A03C0"/>
    <w:rsid w:val="1F4F609D"/>
    <w:rsid w:val="1F845EBA"/>
    <w:rsid w:val="1F9951FF"/>
    <w:rsid w:val="1F9B49C4"/>
    <w:rsid w:val="203211B0"/>
    <w:rsid w:val="2039554A"/>
    <w:rsid w:val="204A12FD"/>
    <w:rsid w:val="20E424AA"/>
    <w:rsid w:val="20EB3E2C"/>
    <w:rsid w:val="21423675"/>
    <w:rsid w:val="21646E25"/>
    <w:rsid w:val="216D6944"/>
    <w:rsid w:val="21BF0821"/>
    <w:rsid w:val="21FC7971"/>
    <w:rsid w:val="22285F15"/>
    <w:rsid w:val="22696B6C"/>
    <w:rsid w:val="22813D29"/>
    <w:rsid w:val="228D2F3E"/>
    <w:rsid w:val="22D8603F"/>
    <w:rsid w:val="230D21D2"/>
    <w:rsid w:val="232E6CEA"/>
    <w:rsid w:val="233314C7"/>
    <w:rsid w:val="23A60D90"/>
    <w:rsid w:val="23CF11EF"/>
    <w:rsid w:val="24596E7B"/>
    <w:rsid w:val="24635DDC"/>
    <w:rsid w:val="24F002C1"/>
    <w:rsid w:val="25641BC4"/>
    <w:rsid w:val="25AB17E9"/>
    <w:rsid w:val="25BD77D8"/>
    <w:rsid w:val="25DD571A"/>
    <w:rsid w:val="26AF355A"/>
    <w:rsid w:val="274B5AC7"/>
    <w:rsid w:val="27541A0C"/>
    <w:rsid w:val="28304227"/>
    <w:rsid w:val="284E0B51"/>
    <w:rsid w:val="287265EE"/>
    <w:rsid w:val="28812CD5"/>
    <w:rsid w:val="28DC7F0B"/>
    <w:rsid w:val="28F12DC0"/>
    <w:rsid w:val="29491A44"/>
    <w:rsid w:val="29AD3EF0"/>
    <w:rsid w:val="29E960B9"/>
    <w:rsid w:val="29F23C62"/>
    <w:rsid w:val="2A0E172D"/>
    <w:rsid w:val="2A74689F"/>
    <w:rsid w:val="2A7D2EFF"/>
    <w:rsid w:val="2AF74E34"/>
    <w:rsid w:val="2B110805"/>
    <w:rsid w:val="2B7803BF"/>
    <w:rsid w:val="2BC86476"/>
    <w:rsid w:val="2C4A2EFB"/>
    <w:rsid w:val="2CB56264"/>
    <w:rsid w:val="2CB7703B"/>
    <w:rsid w:val="2D045C82"/>
    <w:rsid w:val="2D293020"/>
    <w:rsid w:val="2D8C1F00"/>
    <w:rsid w:val="2DC31699"/>
    <w:rsid w:val="2DE272A8"/>
    <w:rsid w:val="2E1D03D8"/>
    <w:rsid w:val="2EFF6701"/>
    <w:rsid w:val="2FDE6B9A"/>
    <w:rsid w:val="30053222"/>
    <w:rsid w:val="3025798C"/>
    <w:rsid w:val="30EA24BF"/>
    <w:rsid w:val="30EB69F7"/>
    <w:rsid w:val="30FA7439"/>
    <w:rsid w:val="313528AE"/>
    <w:rsid w:val="31A206C4"/>
    <w:rsid w:val="31AB491E"/>
    <w:rsid w:val="31BC5DB3"/>
    <w:rsid w:val="32177A3A"/>
    <w:rsid w:val="3234700A"/>
    <w:rsid w:val="324E1E79"/>
    <w:rsid w:val="32524DDC"/>
    <w:rsid w:val="32764F2C"/>
    <w:rsid w:val="329326DF"/>
    <w:rsid w:val="32D61E6F"/>
    <w:rsid w:val="332F1A51"/>
    <w:rsid w:val="33574D5E"/>
    <w:rsid w:val="33641267"/>
    <w:rsid w:val="336851BD"/>
    <w:rsid w:val="33A51F6D"/>
    <w:rsid w:val="33EF31E8"/>
    <w:rsid w:val="34075539"/>
    <w:rsid w:val="340D18C0"/>
    <w:rsid w:val="34901A05"/>
    <w:rsid w:val="34D80120"/>
    <w:rsid w:val="34E238C3"/>
    <w:rsid w:val="34FF6E1D"/>
    <w:rsid w:val="351E1A46"/>
    <w:rsid w:val="354D466A"/>
    <w:rsid w:val="359C114E"/>
    <w:rsid w:val="35B853EE"/>
    <w:rsid w:val="360C62D3"/>
    <w:rsid w:val="361E1B63"/>
    <w:rsid w:val="366F749E"/>
    <w:rsid w:val="3695446E"/>
    <w:rsid w:val="36E74709"/>
    <w:rsid w:val="372C1DAA"/>
    <w:rsid w:val="37607F59"/>
    <w:rsid w:val="37AB5678"/>
    <w:rsid w:val="37C8622A"/>
    <w:rsid w:val="38494492"/>
    <w:rsid w:val="3872263A"/>
    <w:rsid w:val="387B329C"/>
    <w:rsid w:val="38860352"/>
    <w:rsid w:val="38883C0B"/>
    <w:rsid w:val="38D26C34"/>
    <w:rsid w:val="38E2331B"/>
    <w:rsid w:val="392E47B3"/>
    <w:rsid w:val="39716BF7"/>
    <w:rsid w:val="3A2558BB"/>
    <w:rsid w:val="3A3B5220"/>
    <w:rsid w:val="3A445910"/>
    <w:rsid w:val="3AA905A6"/>
    <w:rsid w:val="3AAB528B"/>
    <w:rsid w:val="3AC9427D"/>
    <w:rsid w:val="3B2D561B"/>
    <w:rsid w:val="3B4854EC"/>
    <w:rsid w:val="3C0E2679"/>
    <w:rsid w:val="3C284642"/>
    <w:rsid w:val="3C4F3940"/>
    <w:rsid w:val="3D5237B2"/>
    <w:rsid w:val="3D7D7AB7"/>
    <w:rsid w:val="3E1629D5"/>
    <w:rsid w:val="3E251BBD"/>
    <w:rsid w:val="3E524A9F"/>
    <w:rsid w:val="3E740EBA"/>
    <w:rsid w:val="40385F17"/>
    <w:rsid w:val="406960D0"/>
    <w:rsid w:val="4094081C"/>
    <w:rsid w:val="413A3243"/>
    <w:rsid w:val="41486CA4"/>
    <w:rsid w:val="41760AA5"/>
    <w:rsid w:val="41826AB5"/>
    <w:rsid w:val="418447DA"/>
    <w:rsid w:val="421502BE"/>
    <w:rsid w:val="428E0070"/>
    <w:rsid w:val="42DE2DA6"/>
    <w:rsid w:val="42E0011B"/>
    <w:rsid w:val="42E6275A"/>
    <w:rsid w:val="43696E66"/>
    <w:rsid w:val="43C416F7"/>
    <w:rsid w:val="4464142F"/>
    <w:rsid w:val="44D81A76"/>
    <w:rsid w:val="44FC5765"/>
    <w:rsid w:val="453C3DB3"/>
    <w:rsid w:val="456D124F"/>
    <w:rsid w:val="45826DB6"/>
    <w:rsid w:val="45837C34"/>
    <w:rsid w:val="46470C62"/>
    <w:rsid w:val="467A6E3B"/>
    <w:rsid w:val="470A7D36"/>
    <w:rsid w:val="47C666DA"/>
    <w:rsid w:val="481E2ACB"/>
    <w:rsid w:val="485025C2"/>
    <w:rsid w:val="485A284D"/>
    <w:rsid w:val="48684BFE"/>
    <w:rsid w:val="48735221"/>
    <w:rsid w:val="488A3B97"/>
    <w:rsid w:val="489839F7"/>
    <w:rsid w:val="49584A08"/>
    <w:rsid w:val="4991704F"/>
    <w:rsid w:val="49B950EF"/>
    <w:rsid w:val="49EA0282"/>
    <w:rsid w:val="4A031344"/>
    <w:rsid w:val="4A0612CE"/>
    <w:rsid w:val="4A1A5F48"/>
    <w:rsid w:val="4A712751"/>
    <w:rsid w:val="4AB84BD4"/>
    <w:rsid w:val="4ACB00B3"/>
    <w:rsid w:val="4ACE3186"/>
    <w:rsid w:val="4B205338"/>
    <w:rsid w:val="4B7122DD"/>
    <w:rsid w:val="4B904E59"/>
    <w:rsid w:val="4BBD5522"/>
    <w:rsid w:val="4BC80D23"/>
    <w:rsid w:val="4BCD39B7"/>
    <w:rsid w:val="4C853B51"/>
    <w:rsid w:val="4CA961D2"/>
    <w:rsid w:val="4D243AAB"/>
    <w:rsid w:val="4D505898"/>
    <w:rsid w:val="4D9A5B1B"/>
    <w:rsid w:val="4E9909DB"/>
    <w:rsid w:val="4F0F2539"/>
    <w:rsid w:val="4F94360F"/>
    <w:rsid w:val="4FBD01D7"/>
    <w:rsid w:val="4FBD195C"/>
    <w:rsid w:val="4FD27798"/>
    <w:rsid w:val="50FA4684"/>
    <w:rsid w:val="51404C2B"/>
    <w:rsid w:val="516C5A20"/>
    <w:rsid w:val="52021EE1"/>
    <w:rsid w:val="522307D5"/>
    <w:rsid w:val="52287969"/>
    <w:rsid w:val="52485B88"/>
    <w:rsid w:val="52860D64"/>
    <w:rsid w:val="5302663C"/>
    <w:rsid w:val="53364538"/>
    <w:rsid w:val="536073D7"/>
    <w:rsid w:val="538920A3"/>
    <w:rsid w:val="53EB5322"/>
    <w:rsid w:val="54370568"/>
    <w:rsid w:val="544D7D8B"/>
    <w:rsid w:val="545509EE"/>
    <w:rsid w:val="54BF40B9"/>
    <w:rsid w:val="558E2020"/>
    <w:rsid w:val="559649A0"/>
    <w:rsid w:val="55A912DE"/>
    <w:rsid w:val="55DF4DD3"/>
    <w:rsid w:val="55F74564"/>
    <w:rsid w:val="562F5CF1"/>
    <w:rsid w:val="564A447D"/>
    <w:rsid w:val="56582A17"/>
    <w:rsid w:val="57435475"/>
    <w:rsid w:val="574A6804"/>
    <w:rsid w:val="578C584B"/>
    <w:rsid w:val="57945918"/>
    <w:rsid w:val="57A8672B"/>
    <w:rsid w:val="57C55C52"/>
    <w:rsid w:val="58022C3B"/>
    <w:rsid w:val="584F6B2C"/>
    <w:rsid w:val="58B24661"/>
    <w:rsid w:val="58CB2521"/>
    <w:rsid w:val="59323672"/>
    <w:rsid w:val="59444857"/>
    <w:rsid w:val="59ED3476"/>
    <w:rsid w:val="5A236E98"/>
    <w:rsid w:val="5A33180D"/>
    <w:rsid w:val="5A421A14"/>
    <w:rsid w:val="5A480AF6"/>
    <w:rsid w:val="5A586F9B"/>
    <w:rsid w:val="5A6B46FD"/>
    <w:rsid w:val="5A753B98"/>
    <w:rsid w:val="5AE70BB0"/>
    <w:rsid w:val="5B23027C"/>
    <w:rsid w:val="5BBB382C"/>
    <w:rsid w:val="5BE56AFB"/>
    <w:rsid w:val="5C4B0CB2"/>
    <w:rsid w:val="5C6679CC"/>
    <w:rsid w:val="5C797243"/>
    <w:rsid w:val="5CC11F40"/>
    <w:rsid w:val="5CD86BC0"/>
    <w:rsid w:val="5CD92082"/>
    <w:rsid w:val="5CF53B41"/>
    <w:rsid w:val="5D4D059D"/>
    <w:rsid w:val="5DAF116F"/>
    <w:rsid w:val="5E1B4A56"/>
    <w:rsid w:val="5E345B18"/>
    <w:rsid w:val="5E40626B"/>
    <w:rsid w:val="5EEF4C03"/>
    <w:rsid w:val="5EFD4B32"/>
    <w:rsid w:val="5F276525"/>
    <w:rsid w:val="5F2E07B9"/>
    <w:rsid w:val="5F677827"/>
    <w:rsid w:val="60065292"/>
    <w:rsid w:val="60122AAC"/>
    <w:rsid w:val="603D38D8"/>
    <w:rsid w:val="60435CF9"/>
    <w:rsid w:val="60885D0D"/>
    <w:rsid w:val="60CA13F2"/>
    <w:rsid w:val="60D01E8A"/>
    <w:rsid w:val="60E750C3"/>
    <w:rsid w:val="610A2B60"/>
    <w:rsid w:val="61202383"/>
    <w:rsid w:val="6121325A"/>
    <w:rsid w:val="61232005"/>
    <w:rsid w:val="62165C60"/>
    <w:rsid w:val="624550DC"/>
    <w:rsid w:val="625D60C6"/>
    <w:rsid w:val="62976622"/>
    <w:rsid w:val="62AD044D"/>
    <w:rsid w:val="63065CD5"/>
    <w:rsid w:val="630B0B9F"/>
    <w:rsid w:val="6315416A"/>
    <w:rsid w:val="63762796"/>
    <w:rsid w:val="63A21BB0"/>
    <w:rsid w:val="63BE4E5C"/>
    <w:rsid w:val="63DE1C2E"/>
    <w:rsid w:val="64470188"/>
    <w:rsid w:val="64772A89"/>
    <w:rsid w:val="64AA6B34"/>
    <w:rsid w:val="650A011C"/>
    <w:rsid w:val="654725D5"/>
    <w:rsid w:val="659849CD"/>
    <w:rsid w:val="662D6DA8"/>
    <w:rsid w:val="664832FE"/>
    <w:rsid w:val="66542E96"/>
    <w:rsid w:val="6696519E"/>
    <w:rsid w:val="66E8749F"/>
    <w:rsid w:val="672B6D3E"/>
    <w:rsid w:val="67B20E54"/>
    <w:rsid w:val="683C0214"/>
    <w:rsid w:val="68B57725"/>
    <w:rsid w:val="6917188D"/>
    <w:rsid w:val="69224EEB"/>
    <w:rsid w:val="697730D0"/>
    <w:rsid w:val="69DB150E"/>
    <w:rsid w:val="69E14DA6"/>
    <w:rsid w:val="6A4A3EA8"/>
    <w:rsid w:val="6A9D47D6"/>
    <w:rsid w:val="6AD07C0B"/>
    <w:rsid w:val="6AFE3735"/>
    <w:rsid w:val="6AFE7943"/>
    <w:rsid w:val="6B5E5F82"/>
    <w:rsid w:val="6B956CE2"/>
    <w:rsid w:val="6C403F3A"/>
    <w:rsid w:val="6C45658E"/>
    <w:rsid w:val="6C630991"/>
    <w:rsid w:val="6D277C02"/>
    <w:rsid w:val="6D836174"/>
    <w:rsid w:val="6DAC7479"/>
    <w:rsid w:val="6DCA72A7"/>
    <w:rsid w:val="6E0F1600"/>
    <w:rsid w:val="6E315BD0"/>
    <w:rsid w:val="6E331948"/>
    <w:rsid w:val="6E3A20CE"/>
    <w:rsid w:val="6E4031D0"/>
    <w:rsid w:val="6E571E9D"/>
    <w:rsid w:val="6E5C5C85"/>
    <w:rsid w:val="6F0D6D1A"/>
    <w:rsid w:val="6F595DA8"/>
    <w:rsid w:val="6F653D83"/>
    <w:rsid w:val="6F745D74"/>
    <w:rsid w:val="6F7E0440"/>
    <w:rsid w:val="6FA973ED"/>
    <w:rsid w:val="6FBF1B25"/>
    <w:rsid w:val="70A85B10"/>
    <w:rsid w:val="70C82974"/>
    <w:rsid w:val="70CA427E"/>
    <w:rsid w:val="70DA254F"/>
    <w:rsid w:val="70EB02B8"/>
    <w:rsid w:val="71345E82"/>
    <w:rsid w:val="713A4788"/>
    <w:rsid w:val="715536F5"/>
    <w:rsid w:val="71611953"/>
    <w:rsid w:val="71BC1C54"/>
    <w:rsid w:val="71F663CA"/>
    <w:rsid w:val="721429AD"/>
    <w:rsid w:val="72457AA8"/>
    <w:rsid w:val="72D1172F"/>
    <w:rsid w:val="72F571CC"/>
    <w:rsid w:val="73243F55"/>
    <w:rsid w:val="738B422F"/>
    <w:rsid w:val="738B78AA"/>
    <w:rsid w:val="73C40C0E"/>
    <w:rsid w:val="73CE6C5C"/>
    <w:rsid w:val="73FE1C71"/>
    <w:rsid w:val="74751169"/>
    <w:rsid w:val="755A0E2A"/>
    <w:rsid w:val="757271FA"/>
    <w:rsid w:val="758D4034"/>
    <w:rsid w:val="75BA05CE"/>
    <w:rsid w:val="75BD510D"/>
    <w:rsid w:val="763B0DB5"/>
    <w:rsid w:val="76446BB2"/>
    <w:rsid w:val="76B900D1"/>
    <w:rsid w:val="76C770D1"/>
    <w:rsid w:val="76F75B43"/>
    <w:rsid w:val="76FA2A88"/>
    <w:rsid w:val="76FF722C"/>
    <w:rsid w:val="7705504B"/>
    <w:rsid w:val="77170059"/>
    <w:rsid w:val="772207AC"/>
    <w:rsid w:val="772E6712"/>
    <w:rsid w:val="77353DC9"/>
    <w:rsid w:val="77437BF7"/>
    <w:rsid w:val="776052E7"/>
    <w:rsid w:val="78113CEF"/>
    <w:rsid w:val="782C10C6"/>
    <w:rsid w:val="7899684C"/>
    <w:rsid w:val="791A5BDE"/>
    <w:rsid w:val="79417BD0"/>
    <w:rsid w:val="79493D90"/>
    <w:rsid w:val="79621333"/>
    <w:rsid w:val="79841C0E"/>
    <w:rsid w:val="79E44867"/>
    <w:rsid w:val="7A1C5986"/>
    <w:rsid w:val="7A4D3D91"/>
    <w:rsid w:val="7A735DDD"/>
    <w:rsid w:val="7AA11E26"/>
    <w:rsid w:val="7AB46B18"/>
    <w:rsid w:val="7ACD6C80"/>
    <w:rsid w:val="7AE244DA"/>
    <w:rsid w:val="7AE364A4"/>
    <w:rsid w:val="7AE478C7"/>
    <w:rsid w:val="7AF62AFF"/>
    <w:rsid w:val="7AFE61F7"/>
    <w:rsid w:val="7B3A63E8"/>
    <w:rsid w:val="7B7F441F"/>
    <w:rsid w:val="7BD05AE5"/>
    <w:rsid w:val="7BF00E78"/>
    <w:rsid w:val="7BF30969"/>
    <w:rsid w:val="7C741AA9"/>
    <w:rsid w:val="7C920181"/>
    <w:rsid w:val="7CC54D61"/>
    <w:rsid w:val="7D472D1A"/>
    <w:rsid w:val="7D556349"/>
    <w:rsid w:val="7DD81BC4"/>
    <w:rsid w:val="7DDF2F52"/>
    <w:rsid w:val="7E020BB6"/>
    <w:rsid w:val="7E2B6614"/>
    <w:rsid w:val="7F4A2FA1"/>
    <w:rsid w:val="7F78540D"/>
    <w:rsid w:val="7F7F0940"/>
    <w:rsid w:val="7F961D37"/>
    <w:rsid w:val="7FAA0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lock Text"/>
    <w:basedOn w:val="1"/>
    <w:next w:val="4"/>
    <w:autoRedefine/>
    <w:qFormat/>
    <w:uiPriority w:val="0"/>
    <w:pPr>
      <w:adjustRightInd w:val="0"/>
      <w:ind w:left="420" w:right="33"/>
      <w:textAlignment w:val="baseline"/>
    </w:pPr>
    <w:rPr>
      <w:sz w:val="24"/>
    </w:rPr>
  </w:style>
  <w:style w:type="paragraph" w:styleId="4">
    <w:name w:val="Plain Text"/>
    <w:basedOn w:val="1"/>
    <w:autoRedefine/>
    <w:qFormat/>
    <w:uiPriority w:val="0"/>
    <w:rPr>
      <w:rFonts w:ascii="宋体" w:hAnsi="Courier New" w:cs="Courier New"/>
      <w:szCs w:val="21"/>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paragraph" w:styleId="10">
    <w:name w:val="List Paragraph"/>
    <w:basedOn w:val="1"/>
    <w:autoRedefine/>
    <w:qFormat/>
    <w:uiPriority w:val="99"/>
    <w:pPr>
      <w:ind w:firstLine="420" w:firstLineChars="200"/>
    </w:pPr>
  </w:style>
  <w:style w:type="character" w:customStyle="1" w:styleId="11">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2">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3</Pages>
  <Words>869</Words>
  <Characters>933</Characters>
  <Lines>12</Lines>
  <Paragraphs>3</Paragraphs>
  <TotalTime>290</TotalTime>
  <ScaleCrop>false</ScaleCrop>
  <LinksUpToDate>false</LinksUpToDate>
  <CharactersWithSpaces>937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2024-04-08T09:57:00Z</dcterms:created>
  <dc:creator>Administrator</dc:creator>
  <cp:lastModifiedBy>阿鑫</cp:lastModifiedBy>
  <dcterms:modified xsi:type="dcterms:W3CDTF">2025-08-13T02:55:57Z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081E44ADC4D14FF2B2AFB1C7BCECE482_13</vt:lpwstr>
  </property>
  <property fmtid="{D5CDD505-2E9C-101B-9397-08002B2CF9AE}" pid="4" name="KSOTemplateDocerSaveRecord">
    <vt:lpwstr>eyJoZGlkIjoiMWEyNWUyNGE0ODdkYWUyZmNhN2E5YWYzMTMxZmEyYTQiLCJ1c2VySWQiOiI0MDcyODE0NzIifQ==</vt:lpwstr>
  </property>
</Properties>
</file>