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版本号：ZX2025-08-1020250813001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雁塔校区北院消防施工整改一期工程项目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ZX2025-08-10</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雁塔校区北院消防施工整改一期工程项目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ZX2025-08-10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雁塔校区北院消防施工整改一期工程项目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西安科技大学雁塔校区北院消防施工整改一期工程，具体内容详见第三章。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采购包1（雁塔校区北院消防施工整改一期工程）：属于专门面向中小企业采购。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1、法定代表人授权委托书：法定代表人参加磋商的，须提供法定代表人身份证；法定代表人授权本单位他人参加磋商的，须提供法定代表人授权委托书。</w:t>
      </w:r>
    </w:p>
    <w:p>
      <w:pPr>
        <w:pStyle w:val="null3"/>
      </w:pPr>
      <w:r>
        <w:rPr>
          <w:rFonts w:ascii="仿宋_GB2312" w:hAnsi="仿宋_GB2312" w:cs="仿宋_GB2312" w:eastAsia="仿宋_GB2312"/>
        </w:rPr>
        <w:t>2、不接受联合体投标，不允许分包：本项目不接受联合体投标，不允许分包。供应商应提供《非联合体不分包投标声明》。</w:t>
      </w:r>
    </w:p>
    <w:p>
      <w:pPr>
        <w:pStyle w:val="null3"/>
      </w:pPr>
      <w:r>
        <w:rPr>
          <w:rFonts w:ascii="仿宋_GB2312" w:hAnsi="仿宋_GB2312" w:cs="仿宋_GB2312" w:eastAsia="仿宋_GB2312"/>
        </w:rPr>
        <w:t>3、施工资质：供应商具备消防设施工程专业承包二级及以上（含二级）资质，同时具有建设行政主管部门颁发的有效的安全生产许可证。</w:t>
      </w:r>
    </w:p>
    <w:p>
      <w:pPr>
        <w:pStyle w:val="null3"/>
      </w:pPr>
      <w:r>
        <w:rPr>
          <w:rFonts w:ascii="仿宋_GB2312" w:hAnsi="仿宋_GB2312" w:cs="仿宋_GB2312" w:eastAsia="仿宋_GB2312"/>
        </w:rPr>
        <w:t>4、拟派项目负责人资质和专业要求：拟派项目经理须具备机电工程专业二级及以上（含二级）注册建造师证书，同时具有安全生产考核合格证（B证），在投标单位注册，且无在建项目（提供无在建项目承诺函）。</w:t>
      </w:r>
    </w:p>
    <w:p>
      <w:pPr>
        <w:pStyle w:val="null3"/>
      </w:pPr>
      <w:r>
        <w:rPr>
          <w:rFonts w:ascii="仿宋_GB2312" w:hAnsi="仿宋_GB2312" w:cs="仿宋_GB2312" w:eastAsia="仿宋_GB2312"/>
        </w:rPr>
        <w:t>5、陕西省建筑市场监管与诚信信息发布平台：供应商及供应商拟派项目经理须在“陕西省建筑市场监管与诚信信息发布平台”可查询，且无不良行为记录（附查询结果截图）。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孙童欣 张爽 王琦 马演 王宇轩 曹婷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采购包1：740,400.00元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采购包1保证金金额：10,810.00元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供应商成交后凭成交通知书向采购人缴纳成交金额的3%作为履约保证金，待合同履约完毕后无质量问题无息退还。交纳形式为银行转账等非现金形式，供应商以银行、保险公司出具保函形式提交履约保证金的，采购单位不得拒收。</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代理服务费收费标准：参照国家计委计价格[2002]1980号及发改办价格[2003]857号通知规定的77.5%，由成交供应商支付代理服务费。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踏勘时间：2025-08-22 10:00:00</w:t>
            </w:r>
          </w:p>
          <w:p>
            <w:pPr>
              <w:pStyle w:val="null3"/>
              <w:ind w:firstLine="975"/>
            </w:pPr>
            <w:r>
              <w:rPr>
                <w:rFonts w:ascii="仿宋_GB2312" w:hAnsi="仿宋_GB2312" w:cs="仿宋_GB2312" w:eastAsia="仿宋_GB2312"/>
              </w:rPr>
              <w:t>踏勘地点：西安科技大学雁塔校区东门门口，碑林区雁塔中路58号（注：现场统一组织踏勘，未进行现场踏勘供应商按照评分标准进行评分。准时踏勘的供应商在集合地点签到，请准时参加，过时不候。代理机构专人组织各供应商签到，迟到供应商一律不予签到；踏勘签到过程及密封过程均录音录像，密封条上各踏勘供应商代表须签字，评审现场监控下拆封复核。建议供应商至少安排1-2名本单位技术人员参与此次踏勘活动）</w:t>
            </w:r>
          </w:p>
          <w:p>
            <w:pPr>
              <w:pStyle w:val="null3"/>
              <w:ind w:firstLine="975"/>
            </w:pPr>
            <w:r>
              <w:rPr>
                <w:rFonts w:ascii="仿宋_GB2312" w:hAnsi="仿宋_GB2312" w:cs="仿宋_GB2312" w:eastAsia="仿宋_GB2312"/>
              </w:rPr>
              <w:t>联系人：王琦、孙童欣</w:t>
            </w:r>
          </w:p>
          <w:p>
            <w:pPr>
              <w:pStyle w:val="null3"/>
              <w:ind w:firstLine="975"/>
            </w:pPr>
            <w:r>
              <w:rPr>
                <w:rFonts w:ascii="仿宋_GB2312" w:hAnsi="仿宋_GB2312" w:cs="仿宋_GB2312" w:eastAsia="仿宋_GB2312"/>
              </w:rPr>
              <w:t>联系电话号码：029-88110800转8033、18202913007(咨询踏勘事宜请于8月21日9点-17点之间联系）</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西安科技大学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按照采购文件、供应商响应文件及合同文本执行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联系人：王琦、孙童欣</w:t>
      </w:r>
    </w:p>
    <w:p>
      <w:pPr>
        <w:pStyle w:val="null3"/>
      </w:pPr>
      <w:r>
        <w:rPr>
          <w:rFonts w:ascii="仿宋_GB2312" w:hAnsi="仿宋_GB2312" w:cs="仿宋_GB2312" w:eastAsia="仿宋_GB2312"/>
        </w:rPr>
        <w:t>联系电话：029-88110800转8033（1053910307@qq.com）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740,400.00</w:t>
      </w:r>
    </w:p>
    <w:p>
      <w:pPr>
        <w:pStyle w:val="null3"/>
      </w:pPr>
      <w:r>
        <w:rPr>
          <w:rFonts w:ascii="仿宋_GB2312" w:hAnsi="仿宋_GB2312" w:cs="仿宋_GB2312" w:eastAsia="仿宋_GB2312"/>
        </w:rPr>
        <w:t>采购包最高限价（元）: 740,400.00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雁塔校区北院消防施工整改一期工程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740,400.00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标的名称：雁塔校区北院消防施工整改一期工程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一、工程概况</w:t>
            </w:r>
          </w:p>
          <w:p>
            <w:pPr>
              <w:pStyle w:val="null3"/>
            </w:pPr>
            <w:r>
              <w:rPr>
                <w:rFonts w:ascii="仿宋_GB2312" w:hAnsi="仿宋_GB2312" w:cs="仿宋_GB2312" w:eastAsia="仿宋_GB2312"/>
              </w:rPr>
              <w:t>工程地址：西安科技大学雁塔校区北院。</w:t>
            </w:r>
          </w:p>
          <w:p>
            <w:pPr>
              <w:pStyle w:val="null3"/>
            </w:pPr>
            <w:r>
              <w:rPr>
                <w:rFonts w:ascii="仿宋_GB2312" w:hAnsi="仿宋_GB2312" w:cs="仿宋_GB2312" w:eastAsia="仿宋_GB2312"/>
              </w:rPr>
              <w:t>项目内容：西安科技大学雁塔校区北院消防施工整改一期工程，其工作内容包括1、煤科大楼电梯前室、走道南侧的墙面拆除原装饰墙更换为满足防火要求的A级防火阻燃板；拆除走道幕墙上局部固定窗更换为上悬窗或平开窗等；破损桥架增加盖板，洞口增加防火泥封堵，增加应急照明灯、安全出口灯、疏散指示标志及其配套的管线等。2、28#29#楼增加场外消防扑救场地，拆除原室外高差路面，变为消防扑救场地，拆除走道灯更换带应急功能的双管荧光灯，局部增加安全出口灯、疏散标志及其配套的管线等。3、2号后勤楼拆除个别墙体更换为防火材料，局部增加应急照明灯、安全出口灯、疏散标志及其配套的管线等。4、2号3号教职公寓楼，局部增加应急照明灯、安全出口灯、疏散标志及其配套的管线等。具体见工程量清单及现场实地踏勘情况。</w:t>
            </w:r>
          </w:p>
          <w:p>
            <w:pPr>
              <w:pStyle w:val="null3"/>
            </w:pPr>
            <w:r>
              <w:rPr>
                <w:rFonts w:ascii="仿宋_GB2312" w:hAnsi="仿宋_GB2312" w:cs="仿宋_GB2312" w:eastAsia="仿宋_GB2312"/>
              </w:rPr>
              <w:t>二、主要要求</w:t>
            </w:r>
          </w:p>
          <w:p>
            <w:pPr>
              <w:pStyle w:val="null3"/>
            </w:pPr>
            <w:r>
              <w:rPr>
                <w:rFonts w:ascii="仿宋_GB2312" w:hAnsi="仿宋_GB2312" w:cs="仿宋_GB2312" w:eastAsia="仿宋_GB2312"/>
              </w:rPr>
              <w:t>1.完工后打扫清洁现场，相关垃圾规范外运出学校。</w:t>
            </w:r>
          </w:p>
          <w:p>
            <w:pPr>
              <w:pStyle w:val="null3"/>
            </w:pPr>
            <w:r>
              <w:rPr>
                <w:rFonts w:ascii="仿宋_GB2312" w:hAnsi="仿宋_GB2312" w:cs="仿宋_GB2312" w:eastAsia="仿宋_GB2312"/>
              </w:rPr>
              <w:t>2.供应商严格按照相关技术规范、标准完成施工，需提供包括但不限于符合校内验收、审计及住建部门组织专家验收通过所需要的施工资料、图片、图纸等，如施工前现场图片、施工中图片、施工后图片及相关竣工图纸等。</w:t>
            </w:r>
          </w:p>
          <w:p>
            <w:pPr>
              <w:pStyle w:val="null3"/>
            </w:pPr>
            <w:r>
              <w:rPr>
                <w:rFonts w:ascii="仿宋_GB2312" w:hAnsi="仿宋_GB2312" w:cs="仿宋_GB2312" w:eastAsia="仿宋_GB2312"/>
              </w:rPr>
              <w:t>3.质量要求：整改工程竣工验收合格且满足取得住建部门出具的消防验收（备案）或消防评估论证意见函。</w:t>
            </w:r>
          </w:p>
          <w:p>
            <w:pPr>
              <w:pStyle w:val="null3"/>
            </w:pPr>
            <w:r>
              <w:rPr>
                <w:rFonts w:ascii="仿宋_GB2312" w:hAnsi="仿宋_GB2312" w:cs="仿宋_GB2312" w:eastAsia="仿宋_GB2312"/>
              </w:rPr>
              <w:t>4.安全文明施工要求：安全文明施工需承诺，严格遵守西安市和学校安全文明要求施工。</w:t>
            </w:r>
          </w:p>
          <w:p>
            <w:pPr>
              <w:pStyle w:val="null3"/>
            </w:pPr>
            <w:r>
              <w:rPr>
                <w:rFonts w:ascii="仿宋_GB2312" w:hAnsi="仿宋_GB2312" w:cs="仿宋_GB2312" w:eastAsia="仿宋_GB2312"/>
              </w:rPr>
              <w:t>（1）施工人员必须职责明确，所有治理工作必须符合设备制造厂厂方文件中规定的安全技术条件，严格按照安全规定和规定的程序要求进行，并做好必要的防事故措施，以保障人身和设备安全。</w:t>
            </w:r>
          </w:p>
          <w:p>
            <w:pPr>
              <w:pStyle w:val="null3"/>
            </w:pPr>
            <w:r>
              <w:rPr>
                <w:rFonts w:ascii="仿宋_GB2312" w:hAnsi="仿宋_GB2312" w:cs="仿宋_GB2312" w:eastAsia="仿宋_GB2312"/>
              </w:rPr>
              <w:t>（2）依照《消防设施安装验收标准及规范》，对消防安全综合治理实施全过程质量控制，在整个过程中贯彻“安全可靠、质量第一”的方针。</w:t>
            </w:r>
          </w:p>
          <w:p>
            <w:pPr>
              <w:pStyle w:val="null3"/>
            </w:pPr>
            <w:r>
              <w:rPr>
                <w:rFonts w:ascii="仿宋_GB2312" w:hAnsi="仿宋_GB2312" w:cs="仿宋_GB2312" w:eastAsia="仿宋_GB2312"/>
              </w:rPr>
              <w:t>（3）自觉接受和配合消防部门等监督检查，对消防安全综合治理全过程都应如实记录，并对签字负责。</w:t>
            </w:r>
          </w:p>
          <w:p>
            <w:pPr>
              <w:pStyle w:val="null3"/>
            </w:pPr>
            <w:r>
              <w:rPr>
                <w:rFonts w:ascii="仿宋_GB2312" w:hAnsi="仿宋_GB2312" w:cs="仿宋_GB2312" w:eastAsia="仿宋_GB2312"/>
              </w:rPr>
              <w:t>（4）消防安全综合治理各项资料，都应由消防设备管理人员签字生效。</w:t>
            </w:r>
          </w:p>
          <w:p>
            <w:pPr>
              <w:pStyle w:val="null3"/>
            </w:pPr>
            <w:r>
              <w:rPr>
                <w:rFonts w:ascii="仿宋_GB2312" w:hAnsi="仿宋_GB2312" w:cs="仿宋_GB2312" w:eastAsia="仿宋_GB2312"/>
              </w:rPr>
              <w:t>（5）凡属归档案的各类技术档案室资料，必须纸质优良，字迹清楚，字体工整，图形线条、符号清晰，图面整洁，签字手续完备，不可使用圆珠笔、钢笔书写。</w:t>
            </w:r>
          </w:p>
          <w:p>
            <w:pPr>
              <w:pStyle w:val="null3"/>
            </w:pPr>
            <w:r>
              <w:rPr>
                <w:rFonts w:ascii="仿宋_GB2312" w:hAnsi="仿宋_GB2312" w:cs="仿宋_GB2312" w:eastAsia="仿宋_GB2312"/>
              </w:rPr>
              <w:t>5. 供应商提供的主要设备材料应选用符合市场主流产品。</w:t>
            </w:r>
          </w:p>
          <w:p>
            <w:pPr>
              <w:pStyle w:val="null3"/>
            </w:pPr>
            <w:r>
              <w:rPr>
                <w:rFonts w:ascii="仿宋_GB2312" w:hAnsi="仿宋_GB2312" w:cs="仿宋_GB2312" w:eastAsia="仿宋_GB2312"/>
              </w:rPr>
              <w:t>★6.供应商提供的消防产品中若有依法需要强制性产品认证的消防产品，在供货时，提供强制性产品认证合格或者技术鉴定合格的消防产品。（供应商需提供承诺函，若未提供按无效文件处理）。</w:t>
            </w:r>
          </w:p>
          <w:p>
            <w:pPr>
              <w:pStyle w:val="null3"/>
            </w:pPr>
            <w:r>
              <w:rPr>
                <w:rFonts w:ascii="仿宋_GB2312" w:hAnsi="仿宋_GB2312" w:cs="仿宋_GB2312" w:eastAsia="仿宋_GB2312"/>
              </w:rPr>
              <w:t>7. 现场踏勘</w:t>
            </w:r>
          </w:p>
          <w:p>
            <w:pPr>
              <w:pStyle w:val="null3"/>
            </w:pPr>
            <w:r>
              <w:rPr>
                <w:rFonts w:ascii="仿宋_GB2312" w:hAnsi="仿宋_GB2312" w:cs="仿宋_GB2312" w:eastAsia="仿宋_GB2312"/>
              </w:rPr>
              <w:t>①本项目组织统一踏勘。为保证供应商充分了解施工现场环境及现状，合理实施本项目，供应商应踏勘现场，能提供更合理的方案和报价。</w:t>
            </w:r>
          </w:p>
          <w:p>
            <w:pPr>
              <w:pStyle w:val="null3"/>
            </w:pPr>
            <w:r>
              <w:rPr>
                <w:rFonts w:ascii="仿宋_GB2312" w:hAnsi="仿宋_GB2312" w:cs="仿宋_GB2312" w:eastAsia="仿宋_GB2312"/>
              </w:rPr>
              <w:t>赋分依据：以代理机构评审现场拆封的踏勘签到表为准。</w:t>
            </w:r>
          </w:p>
          <w:p>
            <w:pPr>
              <w:pStyle w:val="null3"/>
            </w:pPr>
            <w:r>
              <w:rPr>
                <w:rFonts w:ascii="仿宋_GB2312" w:hAnsi="仿宋_GB2312" w:cs="仿宋_GB2312" w:eastAsia="仿宋_GB2312"/>
              </w:rPr>
              <w:t>具体踏勘时间及地点详见磋商文件“2.1供应商须知前附表”第19项。</w:t>
            </w:r>
          </w:p>
          <w:p>
            <w:pPr>
              <w:pStyle w:val="null3"/>
            </w:pPr>
            <w:r>
              <w:rPr>
                <w:rFonts w:ascii="仿宋_GB2312" w:hAnsi="仿宋_GB2312" w:cs="仿宋_GB2312" w:eastAsia="仿宋_GB2312"/>
              </w:rPr>
              <w:t>②凡因对施工现场、施工环境、市场行情等了解不清而造成的后果和风险，由供应商自行承担。</w:t>
            </w:r>
          </w:p>
          <w:p>
            <w:pPr>
              <w:pStyle w:val="null3"/>
            </w:pPr>
            <w:r>
              <w:rPr>
                <w:rFonts w:ascii="仿宋_GB2312" w:hAnsi="仿宋_GB2312" w:cs="仿宋_GB2312" w:eastAsia="仿宋_GB2312"/>
              </w:rPr>
              <w:t>③踏勘相关费用及安全由供应商自行承担。</w:t>
            </w:r>
          </w:p>
          <w:p>
            <w:pPr>
              <w:pStyle w:val="null3"/>
            </w:pPr>
            <w:r>
              <w:rPr>
                <w:rFonts w:ascii="仿宋_GB2312" w:hAnsi="仿宋_GB2312" w:cs="仿宋_GB2312" w:eastAsia="仿宋_GB2312"/>
              </w:rPr>
              <w:t>④踏勘时各供应商有疑问可以在现场提出，由采购人当场解答，否则视为供应商再无疑义。</w:t>
            </w:r>
          </w:p>
          <w:p>
            <w:pPr>
              <w:pStyle w:val="null3"/>
            </w:pPr>
            <w:r>
              <w:rPr>
                <w:rFonts w:ascii="仿宋_GB2312" w:hAnsi="仿宋_GB2312" w:cs="仿宋_GB2312" w:eastAsia="仿宋_GB2312"/>
              </w:rPr>
              <w:t>三、项目清单，具体详见附件</w:t>
            </w:r>
          </w:p>
          <w:p>
            <w:pPr>
              <w:pStyle w:val="null3"/>
            </w:pPr>
            <w:r>
              <w:rPr>
                <w:rFonts w:ascii="仿宋_GB2312" w:hAnsi="仿宋_GB2312" w:cs="仿宋_GB2312" w:eastAsia="仿宋_GB2312"/>
              </w:rPr>
              <w:t>四、报价要求</w:t>
            </w:r>
          </w:p>
          <w:p>
            <w:pPr>
              <w:pStyle w:val="null3"/>
            </w:pPr>
            <w:r>
              <w:rPr>
                <w:rFonts w:ascii="仿宋_GB2312" w:hAnsi="仿宋_GB2312" w:cs="仿宋_GB2312" w:eastAsia="仿宋_GB2312"/>
              </w:rPr>
              <w:t>1、报价为综合报价，工程量以工程量清单为准，据实核算。报价应包含人工、机械、材料、措施、保险、管理、风险、利润及现场协调、卫生清洁、垃圾外运一切之费用。</w:t>
            </w:r>
          </w:p>
          <w:p>
            <w:pPr>
              <w:pStyle w:val="null3"/>
            </w:pPr>
            <w:r>
              <w:rPr>
                <w:rFonts w:ascii="仿宋_GB2312" w:hAnsi="仿宋_GB2312" w:cs="仿宋_GB2312" w:eastAsia="仿宋_GB2312"/>
              </w:rPr>
              <w:t>2、所用设备材料必须为现有符合国标要求的产品，符合使用场所节能、环保相关要求，报价时在备注栏里要注明品牌及规格。</w:t>
            </w:r>
          </w:p>
          <w:p>
            <w:pPr>
              <w:pStyle w:val="null3"/>
            </w:pPr>
            <w:r>
              <w:rPr>
                <w:rFonts w:ascii="仿宋_GB2312" w:hAnsi="仿宋_GB2312" w:cs="仿宋_GB2312" w:eastAsia="仿宋_GB2312"/>
              </w:rPr>
              <w:t>3、为便于后续审计，报价要有分部分项工程量清单计价表、工程造价表等。</w:t>
            </w:r>
          </w:p>
          <w:p>
            <w:pPr>
              <w:pStyle w:val="null3"/>
            </w:pPr>
            <w:r>
              <w:rPr>
                <w:rFonts w:ascii="仿宋_GB2312" w:hAnsi="仿宋_GB2312" w:cs="仿宋_GB2312" w:eastAsia="仿宋_GB2312"/>
              </w:rPr>
              <w:t>五、施工及验收规范</w:t>
            </w:r>
          </w:p>
          <w:p>
            <w:pPr>
              <w:pStyle w:val="null3"/>
            </w:pPr>
            <w:r>
              <w:rPr>
                <w:rFonts w:ascii="仿宋_GB2312" w:hAnsi="仿宋_GB2312" w:cs="仿宋_GB2312" w:eastAsia="仿宋_GB2312"/>
              </w:rPr>
              <w:t>项目在竣工后，成交人应向采购人提交竣工验收申请报告，并将施工过程中相关资料提交采购人，由各方共同验收项目竣工情况。合格后签发《验收合格单》。</w:t>
            </w:r>
          </w:p>
          <w:p>
            <w:pPr>
              <w:pStyle w:val="null3"/>
            </w:pPr>
            <w:r>
              <w:rPr>
                <w:rFonts w:ascii="仿宋_GB2312" w:hAnsi="仿宋_GB2312" w:cs="仿宋_GB2312" w:eastAsia="仿宋_GB2312"/>
              </w:rPr>
              <w:t>验收依据</w:t>
            </w:r>
          </w:p>
          <w:p>
            <w:pPr>
              <w:pStyle w:val="null3"/>
            </w:pPr>
            <w:r>
              <w:rPr>
                <w:rFonts w:ascii="仿宋_GB2312" w:hAnsi="仿宋_GB2312" w:cs="仿宋_GB2312" w:eastAsia="仿宋_GB2312"/>
              </w:rPr>
              <w:t>(1)合同文本及合同补充文件(条款)；</w:t>
            </w:r>
          </w:p>
          <w:p>
            <w:pPr>
              <w:pStyle w:val="null3"/>
            </w:pPr>
            <w:r>
              <w:rPr>
                <w:rFonts w:ascii="仿宋_GB2312" w:hAnsi="仿宋_GB2312" w:cs="仿宋_GB2312" w:eastAsia="仿宋_GB2312"/>
              </w:rPr>
              <w:t>(2)竞争性磋商文件；</w:t>
            </w:r>
          </w:p>
          <w:p>
            <w:pPr>
              <w:pStyle w:val="null3"/>
            </w:pPr>
            <w:r>
              <w:rPr>
                <w:rFonts w:ascii="仿宋_GB2312" w:hAnsi="仿宋_GB2312" w:cs="仿宋_GB2312" w:eastAsia="仿宋_GB2312"/>
              </w:rPr>
              <w:t>(3)成交人的响应文件；</w:t>
            </w:r>
          </w:p>
          <w:p>
            <w:pPr>
              <w:pStyle w:val="null3"/>
            </w:pPr>
            <w:r>
              <w:rPr>
                <w:rFonts w:ascii="仿宋_GB2312" w:hAnsi="仿宋_GB2312" w:cs="仿宋_GB2312" w:eastAsia="仿宋_GB2312"/>
              </w:rPr>
              <w:t>(4)工程质量必须符合国家相关政策执行标准；</w:t>
            </w:r>
          </w:p>
          <w:p>
            <w:pPr>
              <w:pStyle w:val="null3"/>
            </w:pPr>
            <w:r>
              <w:rPr>
                <w:rFonts w:ascii="仿宋_GB2312" w:hAnsi="仿宋_GB2312" w:cs="仿宋_GB2312" w:eastAsia="仿宋_GB2312"/>
              </w:rPr>
              <w:t>(5)《竣工报告》。</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整改工程竣工验收合格且满足取得住建部门出具的消防验收（备案）或消防评估论证意见函</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1.工期要求：40个日历日。 2.施工地点：西安科技大学指定地点。 3.质保期：自工程竣工验收合格之日起2年。①灭火器的保质期为2年。国家或行业规定有强制保质期的产品可按照国家或行业标准执行。供应商可在此基础上根据企业自身情况自主承诺予以延长。②消防器材质保期:在质保期内非人为因素出现的质量问题无条件维护或更换。在质保期内，成交供应商安排专人负责维护，维保单位接到使用单位维修电话后，务必在4小时内赶到现场，一般故障24小时内解决，系统故障3天内解决。预计当天无法解决的问题，必须告知使用单位相关部门，做好相应的预防措施。 4.工程质量：合格。 5.采购资金的支付方式及时间：（1）成交后，向采购人缴纳成交金额的3%作为履约保证金，合同签订后采购人支付合同金额的40%作为预付款；（2）工程完工经学校验收合格后支付20%工程款；（3）经工程审计，支付至审定价的100%。</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3.3.1磋商保证金注意事项：（1）磋商保证金须从供应商户名支付，如从个人户名或非供应商户名支付，将被拒绝，视为自动放弃投标权利（该个人是供应商的情形除外）；以保函形式交纳磋商保证金的，供应商应在磋商截止时间前将保函扫描成清晰的PDF文件，发送至邮箱2559647209@qq.com（邮件命名：项目编号），并将保函原件单独递交至代理机构财务；供应商应在响应文件中附保函复印件。保函必须由具有开具投标保函资格的单位开具；若供应商违约，开具保函单位承担 连带责任； （2）磋商保证金的提交金额、时间不满足磋商文件要求的，响应无效； （3）磋商保证金以采购代理机构到账凭证为准，供应商无需更换交纳凭证，由采购代理机构统一提供。 （4）未按指定账户提交的，我公司将退回，供应商须在文件递交截止时间前按照指定账户再次提交。 3.3.2成交通知书发出后，成交供应商需提供响应文件正本壹份、副本贰份、电子版壹套(U盘一套标明供应商名称)且提供的响应文件纸质版与电子版必须与在陕西省政府采购网电子化交易系统上提交的电子响应文件内容一致。 3.3.3因磋商现场时间有限，供应商难以做到最终报价总价的分项按照广联达格式拆分，故只能报最终报价的总价。若最终报价在签订合同时，进行分项报价拆分时，因各种因素导致广联达拆分后的总价与最终报价大概率会不一致，若两者误差在0.5‰，甲乙双方均应认可。此约定不改变本项目的付款方式，最终结算学校工程审计后方可结算。3.3.4针对本项目供应商拟派项目经理无在建承诺函的资格条件，评审现场，代理机构会在陕西省政府采购网与陕西省住房和城乡建设厅网站进行核查，若发现有未完工项目，供应商应在接到代理机构邮件通知发出后20分钟内提供提前完工的验收证明材料，否则按无效文件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8月1日以来至少一个月的纳税证明或完税证明，纳税证明或完税证明上应有代收机构或税务机关的公章或业务专用章；其他组织和自然人提供自2024年8月1日以来至少一个月缴纳税收的凭据；依法免税的或者依法不需缴税的供应商应提供相关文件证明； ③社会保障资金缴纳证明：提供自2024年8月1日以来至少一个月已缴纳的社会保障资金的证明（社会保障资金缴存单据或社保机构开具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响应文件截止时间不足一年的可提供成立后任意时段的资产负债表），或提交自2025年2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1供应商资格证明文件.docx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1供应商资格证明文件.docx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1供应商资格证明文件.docx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施工资质</w:t>
            </w:r>
          </w:p>
        </w:tc>
        <w:tc>
          <w:tcPr>
            <w:tcW w:type="dxa" w:w="3322"/>
          </w:tcPr>
          <w:p>
            <w:pPr>
              <w:pStyle w:val="null3"/>
            </w:pPr>
            <w:r>
              <w:rPr>
                <w:rFonts w:ascii="仿宋_GB2312" w:hAnsi="仿宋_GB2312" w:cs="仿宋_GB2312" w:eastAsia="仿宋_GB2312"/>
              </w:rPr>
              <w:t>供应商具备消防设施工程专业承包二级及以上（含二级）资质，同时具有建设行政主管部门颁发的有效的安全生产许可证。</w:t>
            </w:r>
          </w:p>
        </w:tc>
        <w:tc>
          <w:tcPr>
            <w:tcW w:type="dxa" w:w="1661"/>
          </w:tcPr>
          <w:p>
            <w:pPr>
              <w:pStyle w:val="null3"/>
            </w:pPr>
            <w:r>
              <w:rPr>
                <w:rFonts w:ascii="仿宋_GB2312" w:hAnsi="仿宋_GB2312" w:cs="仿宋_GB2312" w:eastAsia="仿宋_GB2312"/>
              </w:rPr>
              <w:t>1供应商资格证明文件.docx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拟派项目经理须具备机电工程专业二级及以上（含二级）注册建造师证书，同时具有安全生产考核合格证（B证），在投标单位注册，且无在建项目（提供无在建项目承诺函）。</w:t>
            </w:r>
          </w:p>
        </w:tc>
        <w:tc>
          <w:tcPr>
            <w:tcW w:type="dxa" w:w="1661"/>
          </w:tcPr>
          <w:p>
            <w:pPr>
              <w:pStyle w:val="null3"/>
            </w:pPr>
            <w:r>
              <w:rPr>
                <w:rFonts w:ascii="仿宋_GB2312" w:hAnsi="仿宋_GB2312" w:cs="仿宋_GB2312" w:eastAsia="仿宋_GB2312"/>
              </w:rPr>
              <w:t>1供应商资格证明文件.docx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陕西省建筑市场监管与诚信信息发布平台</w:t>
            </w:r>
          </w:p>
        </w:tc>
        <w:tc>
          <w:tcPr>
            <w:tcW w:type="dxa" w:w="3322"/>
          </w:tcPr>
          <w:p>
            <w:pPr>
              <w:pStyle w:val="null3"/>
            </w:pPr>
            <w:r>
              <w:rPr>
                <w:rFonts w:ascii="仿宋_GB2312" w:hAnsi="仿宋_GB2312" w:cs="仿宋_GB2312" w:eastAsia="仿宋_GB2312"/>
              </w:rPr>
              <w:t>供应商及供应商拟派项目经理须在“陕西省建筑市场监管与诚信信息发布平台”可查询，且无不良行为记录（附查询结果截图）。</w:t>
            </w:r>
          </w:p>
        </w:tc>
        <w:tc>
          <w:tcPr>
            <w:tcW w:type="dxa" w:w="1661"/>
          </w:tcPr>
          <w:p>
            <w:pPr>
              <w:pStyle w:val="null3"/>
            </w:pPr>
            <w:r>
              <w:rPr>
                <w:rFonts w:ascii="仿宋_GB2312" w:hAnsi="仿宋_GB2312" w:cs="仿宋_GB2312" w:eastAsia="仿宋_GB2312"/>
              </w:rPr>
              <w:t>1供应商资格证明文件.docx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30分钟）内提供书面说明，必要时提交相关证明材料。书面说明应当包括：①按照国家财务会计制度的规定要求，逐项就供应商提供的货物、工程和服务的主营业务成本（应根据供应商企业类型予以区别）、税金及附加、销售费用、管理费用、财务费用等成本构成事项详细陈述。 ②供应商以前完成类似规模项目与类似价格的业绩证明材料（合同、发票）。 供应商不能证明其报价合理性的或未在规定时间提交上述①②材料的或者提供的材料不齐全的或者提供的材料不被专家认可的，磋商小组均应当将其响应文件作为无效处理。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响应文件按照磋商文件规定要求签署、盖章的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满足本磋商文件中“三、针对本项目的其他技术服务要求”和“技术参数与性能指标”中加“★”要求的</w:t>
            </w:r>
          </w:p>
        </w:tc>
        <w:tc>
          <w:tcPr>
            <w:tcW w:type="dxa" w:w="1661"/>
          </w:tcPr>
          <w:p>
            <w:pPr>
              <w:pStyle w:val="null3"/>
            </w:pPr>
            <w:r>
              <w:rPr>
                <w:rFonts w:ascii="仿宋_GB2312" w:hAnsi="仿宋_GB2312" w:cs="仿宋_GB2312" w:eastAsia="仿宋_GB2312"/>
              </w:rPr>
              <w:t>3商务部分偏离表.docx 4强制性消防产品承诺书.docx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2承诺书.docx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供应商针对本项目提供施工组织设计，包括①关键部位施工方案(至少包含施工准备工作、施工方法、施工工艺) ；②安全文明施工保障措施方案（至少包含安全管理人员安排；人员安全培训教育；突发事故应对措施；文明施工）；③雨季施工方案；④材料进出场及二次搬运方案；⑤生活性和生产性临时设施方案；⑥施工应急方案措施；⑦新技术应用方案以及供应商认为应当承诺的其他合理方案。 每提供一项内容无缺陷的得2分，内容有缺陷的得1分，不提供不得分。最高得14分。 注：“内容有缺陷”是指：项目名称不符、方案内容与项目需求不一致、涉及的技术规范标准等与国家或行业或磋商文件要求不一致，方案内容存在凭空想象与编造，工作组织无条理性、计划方法或实施步骤安排混乱、语义表述存在歧义、混乱、前后不一致等。（下述评分标准针对“内容有缺陷”定义同此处）。</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5施工组织设计.docx</w:t>
            </w:r>
          </w:p>
        </w:tc>
      </w:tr>
      <w:tr>
        <w:tc>
          <w:tcPr>
            <w:tcW w:type="dxa" w:w="831"/>
            <w:vMerge/>
          </w:tcPr>
          <w:p/>
        </w:tc>
        <w:tc>
          <w:tcPr>
            <w:tcW w:type="dxa" w:w="1661"/>
          </w:tcPr>
          <w:p>
            <w:pPr>
              <w:pStyle w:val="null3"/>
            </w:pPr>
            <w:r>
              <w:rPr>
                <w:rFonts w:ascii="仿宋_GB2312" w:hAnsi="仿宋_GB2312" w:cs="仿宋_GB2312" w:eastAsia="仿宋_GB2312"/>
              </w:rPr>
              <w:t>机械设备配置</w:t>
            </w:r>
          </w:p>
        </w:tc>
        <w:tc>
          <w:tcPr>
            <w:tcW w:type="dxa" w:w="2492"/>
          </w:tcPr>
          <w:p>
            <w:pPr>
              <w:pStyle w:val="null3"/>
            </w:pPr>
            <w:r>
              <w:rPr>
                <w:rFonts w:ascii="仿宋_GB2312" w:hAnsi="仿宋_GB2312" w:cs="仿宋_GB2312" w:eastAsia="仿宋_GB2312"/>
              </w:rPr>
              <w:t>供应商针对本项目提供拟投入本项目的机械设备配置，包括①设备配置清单；②设备使用年限；③材料供应安排合理等情况。 每提供一项内容无缺陷的得2分，内容有缺陷的得1分，不提供不得分。最高得6分。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6机械设备配置.docx</w:t>
            </w:r>
          </w:p>
        </w:tc>
      </w:tr>
      <w:tr>
        <w:tc>
          <w:tcPr>
            <w:tcW w:type="dxa" w:w="831"/>
            <w:vMerge/>
          </w:tcPr>
          <w:p/>
        </w:tc>
        <w:tc>
          <w:tcPr>
            <w:tcW w:type="dxa" w:w="1661"/>
          </w:tcPr>
          <w:p>
            <w:pPr>
              <w:pStyle w:val="null3"/>
            </w:pPr>
            <w:r>
              <w:rPr>
                <w:rFonts w:ascii="仿宋_GB2312" w:hAnsi="仿宋_GB2312" w:cs="仿宋_GB2312" w:eastAsia="仿宋_GB2312"/>
              </w:rPr>
              <w:t>工程进度计划与措施</w:t>
            </w:r>
          </w:p>
        </w:tc>
        <w:tc>
          <w:tcPr>
            <w:tcW w:type="dxa" w:w="2492"/>
          </w:tcPr>
          <w:p>
            <w:pPr>
              <w:pStyle w:val="null3"/>
            </w:pPr>
            <w:r>
              <w:rPr>
                <w:rFonts w:ascii="仿宋_GB2312" w:hAnsi="仿宋_GB2312" w:cs="仿宋_GB2312" w:eastAsia="仿宋_GB2312"/>
              </w:rPr>
              <w:t>供应商提供针对本项目工程进度计划与措施，包括①工期计划安排；②工期保证措施；③各专项任务的衔接；④提供成果时间节点。 每提供一项内容无缺陷的得2分，内容有缺陷的得1分，不提供不得分。最高得8分。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7工程进度计划与措施.docx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供应商提供针对本项目的质量保证措施，包括①施工前期、中期、后期质量保证措施；②环保施工措施，消防、降噪施工措施；③主要材料选择及相关证书、技术材料说明。 每提供一项内容无缺陷的得2分，内容有缺陷的得1分，不提供不得分。最高得6分。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8质量保证措施.docx</w:t>
            </w:r>
          </w:p>
        </w:tc>
      </w:tr>
      <w:tr>
        <w:tc>
          <w:tcPr>
            <w:tcW w:type="dxa" w:w="831"/>
            <w:vMerge/>
          </w:tcPr>
          <w:p/>
        </w:tc>
        <w:tc>
          <w:tcPr>
            <w:tcW w:type="dxa" w:w="1661"/>
          </w:tcPr>
          <w:p>
            <w:pPr>
              <w:pStyle w:val="null3"/>
            </w:pPr>
            <w:r>
              <w:rPr>
                <w:rFonts w:ascii="仿宋_GB2312" w:hAnsi="仿宋_GB2312" w:cs="仿宋_GB2312" w:eastAsia="仿宋_GB2312"/>
              </w:rPr>
              <w:t>工程维保方案</w:t>
            </w:r>
          </w:p>
        </w:tc>
        <w:tc>
          <w:tcPr>
            <w:tcW w:type="dxa" w:w="2492"/>
          </w:tcPr>
          <w:p>
            <w:pPr>
              <w:pStyle w:val="null3"/>
            </w:pPr>
            <w:r>
              <w:rPr>
                <w:rFonts w:ascii="仿宋_GB2312" w:hAnsi="仿宋_GB2312" w:cs="仿宋_GB2312" w:eastAsia="仿宋_GB2312"/>
              </w:rPr>
              <w:t>供应商提供针对本项目工程维保方案，包括①维保内容和范围；②维保周期；③具体维保流程等。 每提供一项内容无缺陷的得2分，内容有缺陷的得1分，不提供不得分，最高得6分。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9工程维保方案.docx</w:t>
            </w:r>
          </w:p>
        </w:tc>
      </w:tr>
      <w:tr>
        <w:tc>
          <w:tcPr>
            <w:tcW w:type="dxa" w:w="831"/>
            <w:vMerge/>
          </w:tcPr>
          <w:p/>
        </w:tc>
        <w:tc>
          <w:tcPr>
            <w:tcW w:type="dxa" w:w="1661"/>
          </w:tcPr>
          <w:p>
            <w:pPr>
              <w:pStyle w:val="null3"/>
            </w:pPr>
            <w:r>
              <w:rPr>
                <w:rFonts w:ascii="仿宋_GB2312" w:hAnsi="仿宋_GB2312" w:cs="仿宋_GB2312" w:eastAsia="仿宋_GB2312"/>
              </w:rPr>
              <w:t>项目经理部</w:t>
            </w:r>
          </w:p>
        </w:tc>
        <w:tc>
          <w:tcPr>
            <w:tcW w:type="dxa" w:w="2492"/>
          </w:tcPr>
          <w:p>
            <w:pPr>
              <w:pStyle w:val="null3"/>
            </w:pPr>
            <w:r>
              <w:rPr>
                <w:rFonts w:ascii="仿宋_GB2312" w:hAnsi="仿宋_GB2312" w:cs="仿宋_GB2312" w:eastAsia="仿宋_GB2312"/>
              </w:rPr>
              <w:t>供应商针对本项目提供项目经理部组成方案。 方案内容包括但不限于①层级清晰的组织机构设置、②职责分工、③人员管理制度。 每提供上述一项内容计2分，满分6分。未提供不计分。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10项目经理部.docx</w:t>
            </w:r>
          </w:p>
        </w:tc>
      </w:tr>
      <w:tr>
        <w:tc>
          <w:tcPr>
            <w:tcW w:type="dxa" w:w="831"/>
            <w:vMerge/>
          </w:tcPr>
          <w:p/>
        </w:tc>
        <w:tc>
          <w:tcPr>
            <w:tcW w:type="dxa" w:w="1661"/>
          </w:tcPr>
          <w:p>
            <w:pPr>
              <w:pStyle w:val="null3"/>
            </w:pPr>
            <w:r>
              <w:rPr>
                <w:rFonts w:ascii="仿宋_GB2312" w:hAnsi="仿宋_GB2312" w:cs="仿宋_GB2312" w:eastAsia="仿宋_GB2312"/>
              </w:rPr>
              <w:t>技术负责人</w:t>
            </w:r>
          </w:p>
        </w:tc>
        <w:tc>
          <w:tcPr>
            <w:tcW w:type="dxa" w:w="2492"/>
          </w:tcPr>
          <w:p>
            <w:pPr>
              <w:pStyle w:val="null3"/>
            </w:pPr>
            <w:r>
              <w:rPr>
                <w:rFonts w:ascii="仿宋_GB2312" w:hAnsi="仿宋_GB2312" w:cs="仿宋_GB2312" w:eastAsia="仿宋_GB2312"/>
              </w:rPr>
              <w:t>拟派本项目技术负责人具有相关专业中级职称得 1 分，高级及以上职称得2分。 注：提供技术负责人职称证书。拟派项目经理不得兼任技术负责人。</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11技术负责人.docx</w:t>
            </w:r>
          </w:p>
        </w:tc>
      </w:tr>
      <w:tr>
        <w:tc>
          <w:tcPr>
            <w:tcW w:type="dxa" w:w="831"/>
            <w:vMerge/>
          </w:tcPr>
          <w:p/>
        </w:tc>
        <w:tc>
          <w:tcPr>
            <w:tcW w:type="dxa" w:w="1661"/>
          </w:tcPr>
          <w:p>
            <w:pPr>
              <w:pStyle w:val="null3"/>
            </w:pPr>
            <w:r>
              <w:rPr>
                <w:rFonts w:ascii="仿宋_GB2312" w:hAnsi="仿宋_GB2312" w:cs="仿宋_GB2312" w:eastAsia="仿宋_GB2312"/>
              </w:rPr>
              <w:t>拟派管理人员</w:t>
            </w:r>
          </w:p>
        </w:tc>
        <w:tc>
          <w:tcPr>
            <w:tcW w:type="dxa" w:w="2492"/>
          </w:tcPr>
          <w:p>
            <w:pPr>
              <w:pStyle w:val="null3"/>
            </w:pPr>
            <w:r>
              <w:rPr>
                <w:rFonts w:ascii="仿宋_GB2312" w:hAnsi="仿宋_GB2312" w:cs="仿宋_GB2312" w:eastAsia="仿宋_GB2312"/>
              </w:rPr>
              <w:t>拟派本项目管理人员在具备有效的安全生产考核合格证（安全考核B证）的基础上，具有建筑和市政专业二级及以上注册建造师资格，在投标单位注册，计3分；具有建筑或市政专业二级及以上注册建造师资格，在投标单位注册，计2分；未提供不计分。 注：提供拟派本项目管理人员安全生产考核合格证（安全考核B证）、注册建造师资格证书。拟派项目经理不得兼任此项拟派本项目管理人员。</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12拟派管理人员.docx</w:t>
            </w:r>
          </w:p>
        </w:tc>
      </w:tr>
      <w:tr>
        <w:tc>
          <w:tcPr>
            <w:tcW w:type="dxa" w:w="831"/>
            <w:vMerge/>
          </w:tcPr>
          <w:p/>
        </w:tc>
        <w:tc>
          <w:tcPr>
            <w:tcW w:type="dxa" w:w="1661"/>
          </w:tcPr>
          <w:p>
            <w:pPr>
              <w:pStyle w:val="null3"/>
            </w:pPr>
            <w:r>
              <w:rPr>
                <w:rFonts w:ascii="仿宋_GB2312" w:hAnsi="仿宋_GB2312" w:cs="仿宋_GB2312" w:eastAsia="仿宋_GB2312"/>
              </w:rPr>
              <w:t>踏勘</w:t>
            </w:r>
          </w:p>
        </w:tc>
        <w:tc>
          <w:tcPr>
            <w:tcW w:type="dxa" w:w="2492"/>
          </w:tcPr>
          <w:p>
            <w:pPr>
              <w:pStyle w:val="null3"/>
            </w:pPr>
            <w:r>
              <w:rPr>
                <w:rFonts w:ascii="仿宋_GB2312" w:hAnsi="仿宋_GB2312" w:cs="仿宋_GB2312" w:eastAsia="仿宋_GB2312"/>
              </w:rPr>
              <w:t>为保证供应商充分了解施工现场环境及现状，合理实施本项目，供应商需对现场进行踏勘，参与本项目踏勘的供应商计2分。对于未参与本项目踏勘的供应商本项不得分。 赋分依据：以代理机构评审现场拆封的踏勘签到表为准。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5施工组织设计.docx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供应商承诺的质保期在满足磋商文件要求（2年）的基础上，每增加1年计0.5分，满分1.5分。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3商务部分偏离表.docx</w:t>
            </w:r>
          </w:p>
        </w:tc>
      </w:tr>
      <w:tr>
        <w:tc>
          <w:tcPr>
            <w:tcW w:type="dxa" w:w="831"/>
            <w:vMerge/>
          </w:tcPr>
          <w:p/>
        </w:tc>
        <w:tc>
          <w:tcPr>
            <w:tcW w:type="dxa" w:w="1661"/>
          </w:tcPr>
          <w:p>
            <w:pPr>
              <w:pStyle w:val="null3"/>
            </w:pPr>
            <w:r>
              <w:rPr>
                <w:rFonts w:ascii="仿宋_GB2312" w:hAnsi="仿宋_GB2312" w:cs="仿宋_GB2312" w:eastAsia="仿宋_GB2312"/>
              </w:rPr>
              <w:t>工期</w:t>
            </w:r>
          </w:p>
        </w:tc>
        <w:tc>
          <w:tcPr>
            <w:tcW w:type="dxa" w:w="2492"/>
          </w:tcPr>
          <w:p>
            <w:pPr>
              <w:pStyle w:val="null3"/>
            </w:pPr>
            <w:r>
              <w:rPr>
                <w:rFonts w:ascii="仿宋_GB2312" w:hAnsi="仿宋_GB2312" w:cs="仿宋_GB2312" w:eastAsia="仿宋_GB2312"/>
              </w:rPr>
              <w:t>供应商承诺的工期在满足磋商文件要求（40个日历日）的基础上，每提前2个日历日计0.5分，满分1.5分。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3商务部分偏离表.docx</w:t>
            </w:r>
          </w:p>
        </w:tc>
      </w:tr>
      <w:tr>
        <w:tc>
          <w:tcPr>
            <w:tcW w:type="dxa" w:w="831"/>
            <w:vMerge/>
          </w:tcPr>
          <w:p/>
        </w:tc>
        <w:tc>
          <w:tcPr>
            <w:tcW w:type="dxa" w:w="1661"/>
          </w:tcPr>
          <w:p>
            <w:pPr>
              <w:pStyle w:val="null3"/>
            </w:pPr>
            <w:r>
              <w:rPr>
                <w:rFonts w:ascii="仿宋_GB2312" w:hAnsi="仿宋_GB2312" w:cs="仿宋_GB2312" w:eastAsia="仿宋_GB2312"/>
              </w:rPr>
              <w:t>项目经理业绩</w:t>
            </w:r>
          </w:p>
        </w:tc>
        <w:tc>
          <w:tcPr>
            <w:tcW w:type="dxa" w:w="2492"/>
          </w:tcPr>
          <w:p>
            <w:pPr>
              <w:pStyle w:val="null3"/>
            </w:pPr>
            <w:r>
              <w:rPr>
                <w:rFonts w:ascii="仿宋_GB2312" w:hAnsi="仿宋_GB2312" w:cs="仿宋_GB2312" w:eastAsia="仿宋_GB2312"/>
              </w:rPr>
              <w:t>提供拟派项目经理2022年1月1日（以合同签订日期为准）至今承担过的同类项目的业绩合同，每提供一份计1分，满分4分。 注：（1）同类业绩是指消防相关工程类业绩；响应文件须提供合同（至少涵盖合同内容关键页、双方签字盖章页、合同需体现项目经理名称）以及工程竣工验收证明并加盖供应商公章；（2）同一服务单位的工程业绩不重复计分；（3）项目经理业绩与供应商业绩不重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13项目经理业绩.docx</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供应商提供2022年1月1日（以合同签订日期为准）至今承担过的同类项目的业绩合同，每提供一份计2分，满分8分。 注：（1）同类业绩是指消防相关工程类业绩；响应文件须提供合同（至少涵盖合同内容关键页、双方签字盖章页）以及工程竣工验收证明并加盖供应商公章； （2）合同案例仅指供应商自身的合同案例，即合同案例的乙方必须与供应商的名称完全一致，如公司名称发生变更，必须提供相关部门的证明文件； （3）同一服务单位的工程业绩不重复计分； （4）项目经理业绩与供应商业绩不重复计分。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14供应商业绩.docx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磋商产品中每有一项为节能产品经国家认证的得1分，每有一项为环境标志产品经国家认证的得1分，最多得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15节能环保.docx</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价格分统一采用低价优先法计算，即满足磋商文件要求且响应价格最低的响应报价为评标基准价，其价格分为满分。其他供应商的价格分统一按照下列公式计算： 价格分=(评标基准价／响应报价)×报价分值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详见附件：1供应商资格证明文件.docx</w:t>
      </w:r>
    </w:p>
    <w:p>
      <w:pPr>
        <w:pStyle w:val="null3"/>
        <w:ind w:firstLine="960"/>
      </w:pPr>
      <w:r>
        <w:rPr>
          <w:rFonts w:ascii="仿宋_GB2312" w:hAnsi="仿宋_GB2312" w:cs="仿宋_GB2312" w:eastAsia="仿宋_GB2312"/>
        </w:rPr>
        <w:t>详见附件：2承诺书.docx</w:t>
      </w:r>
    </w:p>
    <w:p>
      <w:pPr>
        <w:pStyle w:val="null3"/>
        <w:ind w:firstLine="960"/>
      </w:pPr>
      <w:r>
        <w:rPr>
          <w:rFonts w:ascii="仿宋_GB2312" w:hAnsi="仿宋_GB2312" w:cs="仿宋_GB2312" w:eastAsia="仿宋_GB2312"/>
        </w:rPr>
        <w:t>详见附件：3商务部分偏离表.docx</w:t>
      </w:r>
    </w:p>
    <w:p>
      <w:pPr>
        <w:pStyle w:val="null3"/>
        <w:ind w:firstLine="960"/>
      </w:pPr>
      <w:r>
        <w:rPr>
          <w:rFonts w:ascii="仿宋_GB2312" w:hAnsi="仿宋_GB2312" w:cs="仿宋_GB2312" w:eastAsia="仿宋_GB2312"/>
        </w:rPr>
        <w:t>详见附件：4强制性消防产品承诺书.docx</w:t>
      </w:r>
    </w:p>
    <w:p>
      <w:pPr>
        <w:pStyle w:val="null3"/>
        <w:ind w:firstLine="960"/>
      </w:pPr>
      <w:r>
        <w:rPr>
          <w:rFonts w:ascii="仿宋_GB2312" w:hAnsi="仿宋_GB2312" w:cs="仿宋_GB2312" w:eastAsia="仿宋_GB2312"/>
        </w:rPr>
        <w:t>详见附件：5施工组织设计.docx</w:t>
      </w:r>
    </w:p>
    <w:p>
      <w:pPr>
        <w:pStyle w:val="null3"/>
        <w:ind w:firstLine="960"/>
      </w:pPr>
      <w:r>
        <w:rPr>
          <w:rFonts w:ascii="仿宋_GB2312" w:hAnsi="仿宋_GB2312" w:cs="仿宋_GB2312" w:eastAsia="仿宋_GB2312"/>
        </w:rPr>
        <w:t>详见附件：6机械设备配置.docx</w:t>
      </w:r>
    </w:p>
    <w:p>
      <w:pPr>
        <w:pStyle w:val="null3"/>
        <w:ind w:firstLine="960"/>
      </w:pPr>
      <w:r>
        <w:rPr>
          <w:rFonts w:ascii="仿宋_GB2312" w:hAnsi="仿宋_GB2312" w:cs="仿宋_GB2312" w:eastAsia="仿宋_GB2312"/>
        </w:rPr>
        <w:t>详见附件：7工程进度计划与措施.docx</w:t>
      </w:r>
    </w:p>
    <w:p>
      <w:pPr>
        <w:pStyle w:val="null3"/>
        <w:ind w:firstLine="960"/>
      </w:pPr>
      <w:r>
        <w:rPr>
          <w:rFonts w:ascii="仿宋_GB2312" w:hAnsi="仿宋_GB2312" w:cs="仿宋_GB2312" w:eastAsia="仿宋_GB2312"/>
        </w:rPr>
        <w:t>详见附件：8质量保证措施.docx</w:t>
      </w:r>
    </w:p>
    <w:p>
      <w:pPr>
        <w:pStyle w:val="null3"/>
        <w:ind w:firstLine="960"/>
      </w:pPr>
      <w:r>
        <w:rPr>
          <w:rFonts w:ascii="仿宋_GB2312" w:hAnsi="仿宋_GB2312" w:cs="仿宋_GB2312" w:eastAsia="仿宋_GB2312"/>
        </w:rPr>
        <w:t>详见附件：9工程维保方案.docx</w:t>
      </w:r>
    </w:p>
    <w:p>
      <w:pPr>
        <w:pStyle w:val="null3"/>
        <w:ind w:firstLine="960"/>
      </w:pPr>
      <w:r>
        <w:rPr>
          <w:rFonts w:ascii="仿宋_GB2312" w:hAnsi="仿宋_GB2312" w:cs="仿宋_GB2312" w:eastAsia="仿宋_GB2312"/>
        </w:rPr>
        <w:t>详见附件：10项目经理部.docx</w:t>
      </w:r>
    </w:p>
    <w:p>
      <w:pPr>
        <w:pStyle w:val="null3"/>
        <w:ind w:firstLine="960"/>
      </w:pPr>
      <w:r>
        <w:rPr>
          <w:rFonts w:ascii="仿宋_GB2312" w:hAnsi="仿宋_GB2312" w:cs="仿宋_GB2312" w:eastAsia="仿宋_GB2312"/>
        </w:rPr>
        <w:t>详见附件：11技术负责人.docx</w:t>
      </w:r>
    </w:p>
    <w:p>
      <w:pPr>
        <w:pStyle w:val="null3"/>
        <w:ind w:firstLine="960"/>
      </w:pPr>
      <w:r>
        <w:rPr>
          <w:rFonts w:ascii="仿宋_GB2312" w:hAnsi="仿宋_GB2312" w:cs="仿宋_GB2312" w:eastAsia="仿宋_GB2312"/>
        </w:rPr>
        <w:t>详见附件：12拟派管理人员.docx</w:t>
      </w:r>
    </w:p>
    <w:p>
      <w:pPr>
        <w:pStyle w:val="null3"/>
        <w:ind w:firstLine="960"/>
      </w:pPr>
      <w:r>
        <w:rPr>
          <w:rFonts w:ascii="仿宋_GB2312" w:hAnsi="仿宋_GB2312" w:cs="仿宋_GB2312" w:eastAsia="仿宋_GB2312"/>
        </w:rPr>
        <w:t>详见附件：13项目经理业绩.docx</w:t>
      </w:r>
    </w:p>
    <w:p>
      <w:pPr>
        <w:pStyle w:val="null3"/>
        <w:ind w:firstLine="960"/>
      </w:pPr>
      <w:r>
        <w:rPr>
          <w:rFonts w:ascii="仿宋_GB2312" w:hAnsi="仿宋_GB2312" w:cs="仿宋_GB2312" w:eastAsia="仿宋_GB2312"/>
        </w:rPr>
        <w:t>详见附件：14供应商业绩.docx</w:t>
      </w:r>
    </w:p>
    <w:p>
      <w:pPr>
        <w:pStyle w:val="null3"/>
        <w:ind w:firstLine="960"/>
      </w:pPr>
      <w:r>
        <w:rPr>
          <w:rFonts w:ascii="仿宋_GB2312" w:hAnsi="仿宋_GB2312" w:cs="仿宋_GB2312" w:eastAsia="仿宋_GB2312"/>
        </w:rPr>
        <w:t>详见附件：15节能环保.docx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