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9993A">
      <w:pPr>
        <w:pStyle w:val="4"/>
        <w:spacing w:before="159" w:after="159"/>
        <w:rPr>
          <w:rFonts w:hint="eastAsia" w:ascii="宋体" w:hAnsi="宋体" w:eastAsia="宋体" w:cs="宋体"/>
          <w:color w:val="auto"/>
          <w:szCs w:val="36"/>
          <w:lang w:val="en-US" w:eastAsia="zh-CN"/>
        </w:rPr>
      </w:pPr>
      <w:r>
        <w:rPr>
          <w:rFonts w:hint="eastAsia"/>
          <w:color w:val="auto"/>
        </w:rPr>
        <w:t>分项报价表</w:t>
      </w:r>
      <w:r>
        <w:rPr>
          <w:rFonts w:hint="eastAsia"/>
          <w:color w:val="auto"/>
          <w:lang w:val="en-US" w:eastAsia="zh-CN"/>
        </w:rPr>
        <w:t>2</w:t>
      </w:r>
    </w:p>
    <w:p w14:paraId="38204C6F">
      <w:pPr>
        <w:pStyle w:val="6"/>
        <w:ind w:firstLine="0"/>
        <w:rPr>
          <w:rFonts w:hint="eastAsia" w:ascii="宋体" w:hAnsi="宋体" w:eastAsia="宋体" w:cs="宋体"/>
          <w:color w:val="auto"/>
        </w:rPr>
      </w:pPr>
    </w:p>
    <w:tbl>
      <w:tblPr>
        <w:tblStyle w:val="14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827"/>
        <w:gridCol w:w="1034"/>
        <w:gridCol w:w="1728"/>
        <w:gridCol w:w="1566"/>
        <w:gridCol w:w="1381"/>
      </w:tblGrid>
      <w:tr w14:paraId="27BF0E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336E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A5C38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2E1B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数量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5475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单位</w:t>
            </w: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F759C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单价（元）</w:t>
            </w: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E9F4EA">
            <w:pPr>
              <w:widowControl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lang w:bidi="ar"/>
              </w:rPr>
              <w:t>合计（元）</w:t>
            </w:r>
          </w:p>
        </w:tc>
      </w:tr>
      <w:tr w14:paraId="5C96BD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A9E7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9AF83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中医智慧传承信息平台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BB4EC5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C08A6D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套</w:t>
            </w: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B3AB6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2132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B459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585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107A3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中医四诊仪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E06854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983EEC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台</w:t>
            </w: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8F2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46579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F111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AE165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8DC1BE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中医大脑软件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127BE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22572F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</w:t>
            </w: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27F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098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F6025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ECA2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9F6030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服务器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248FD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F9F35C">
            <w:pPr>
              <w:snapToGrid w:val="0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台</w:t>
            </w: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C1D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F0A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06877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BA02E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3DB86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...</w:t>
            </w: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EF9A8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D079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9742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DD2A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A26E6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852E7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4B05E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5912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88C5C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4328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75B14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A013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D6AA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2CC11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B4F7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EB44A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A3A6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00CCD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5E3C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24AD5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CB1CA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3E782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BD95F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A1D2E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670D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70FA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435D4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0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F968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6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95D29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0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8CE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CA7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6E98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7808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D5C1D6"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</w:pPr>
          </w:p>
        </w:tc>
        <w:tc>
          <w:tcPr>
            <w:tcW w:w="44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F6A86E"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投标总报价（人民币大写）：                  （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¥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 xml:space="preserve">        元）</w:t>
            </w:r>
          </w:p>
        </w:tc>
      </w:tr>
      <w:tr w14:paraId="728A92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73A41"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</w:pPr>
          </w:p>
        </w:tc>
        <w:tc>
          <w:tcPr>
            <w:tcW w:w="442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48CCA0">
            <w:pPr>
              <w:pStyle w:val="10"/>
              <w:spacing w:line="400" w:lineRule="exact"/>
              <w:rPr>
                <w:rFonts w:hint="eastAsia" w:hAnsi="宋体" w:eastAsia="宋体" w:cs="宋体"/>
                <w:b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hAnsi="宋体" w:eastAsia="宋体" w:cs="宋体"/>
                <w:b/>
                <w:color w:val="auto"/>
                <w:spacing w:val="-6"/>
                <w:sz w:val="24"/>
                <w:szCs w:val="24"/>
              </w:rPr>
              <w:t>备注：</w:t>
            </w:r>
          </w:p>
          <w:p w14:paraId="02495A3F">
            <w:pPr>
              <w:pStyle w:val="10"/>
              <w:spacing w:line="400" w:lineRule="exact"/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z w:val="24"/>
                <w:szCs w:val="24"/>
              </w:rPr>
              <w:t>1、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</w:rPr>
              <w:t>供应商投标总报价不得超过采购预算；</w:t>
            </w:r>
          </w:p>
          <w:p w14:paraId="39289670">
            <w:pPr>
              <w:pStyle w:val="10"/>
              <w:spacing w:line="400" w:lineRule="exact"/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</w:rPr>
              <w:t>2、表内报价内容以元为单位，最多保留小数点后两位。</w:t>
            </w:r>
          </w:p>
          <w:p w14:paraId="2DDEA848">
            <w:pPr>
              <w:widowControl/>
              <w:textAlignment w:val="center"/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3、表中的“投标总报价”与“开标一览表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”中的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</w:rPr>
              <w:t>“ 投标报价”一致,各子项分别报价。</w:t>
            </w:r>
          </w:p>
          <w:p w14:paraId="64539F2E">
            <w:pPr>
              <w:pStyle w:val="10"/>
              <w:spacing w:line="400" w:lineRule="exac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lang w:val="en-US" w:eastAsia="zh-CN"/>
              </w:rPr>
              <w:t>4、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</w:rPr>
              <w:t>分项报价表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</w:rPr>
              <w:t>分项报价表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lang w:val="en-US" w:eastAsia="zh-CN"/>
              </w:rPr>
              <w:t xml:space="preserve"> 2 均须如实响应。</w:t>
            </w:r>
          </w:p>
        </w:tc>
      </w:tr>
    </w:tbl>
    <w:p w14:paraId="322AB115">
      <w:pPr>
        <w:pStyle w:val="11"/>
        <w:rPr>
          <w:rFonts w:hint="eastAsia" w:ascii="宋体" w:hAnsi="宋体" w:eastAsia="宋体" w:cs="宋体"/>
          <w:color w:val="auto"/>
        </w:rPr>
      </w:pPr>
    </w:p>
    <w:p w14:paraId="66A5CFB5">
      <w:pPr>
        <w:pStyle w:val="2"/>
        <w:rPr>
          <w:rFonts w:hint="eastAsia" w:ascii="宋体" w:hAnsi="宋体" w:eastAsia="宋体" w:cs="宋体"/>
          <w:color w:val="auto"/>
          <w:lang w:eastAsia="zh-CN"/>
        </w:rPr>
      </w:pPr>
    </w:p>
    <w:p w14:paraId="21697AF9">
      <w:pPr>
        <w:rPr>
          <w:color w:val="auto"/>
        </w:rPr>
      </w:pPr>
    </w:p>
    <w:p w14:paraId="0F5435BF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供应商（单位名称及公章）：____________________</w:t>
      </w:r>
    </w:p>
    <w:p w14:paraId="3DDAC947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法定代表人或被授权人（签字或盖章）：____________________</w:t>
      </w:r>
    </w:p>
    <w:p w14:paraId="262CF9D0">
      <w:pPr>
        <w:adjustRightInd w:val="0"/>
        <w:snapToGrid w:val="0"/>
        <w:spacing w:line="480" w:lineRule="auto"/>
      </w:pPr>
      <w:r>
        <w:rPr>
          <w:rFonts w:hint="eastAsia" w:ascii="宋体" w:hAnsi="宋体" w:eastAsia="宋体" w:cs="宋体"/>
          <w:color w:val="auto"/>
          <w:sz w:val="24"/>
        </w:rPr>
        <w:t>日期：______年______月______日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1E1645A"/>
    <w:rsid w:val="08530A2B"/>
    <w:rsid w:val="0B091EDF"/>
    <w:rsid w:val="126B50F2"/>
    <w:rsid w:val="13E859FD"/>
    <w:rsid w:val="2DFB7942"/>
    <w:rsid w:val="2E9D7130"/>
    <w:rsid w:val="2F2F4A7C"/>
    <w:rsid w:val="393459B0"/>
    <w:rsid w:val="3B774372"/>
    <w:rsid w:val="3BC1546A"/>
    <w:rsid w:val="3CE77152"/>
    <w:rsid w:val="496A58EA"/>
    <w:rsid w:val="4C8D62E9"/>
    <w:rsid w:val="5B076BBE"/>
    <w:rsid w:val="635A16B1"/>
    <w:rsid w:val="65A60A1F"/>
    <w:rsid w:val="69324B1F"/>
    <w:rsid w:val="6A232F31"/>
    <w:rsid w:val="6AEC7F2B"/>
    <w:rsid w:val="73FB0279"/>
    <w:rsid w:val="7613461F"/>
    <w:rsid w:val="790B3C14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7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8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Plain Text"/>
    <w:basedOn w:val="1"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11">
    <w:name w:val="toc 1"/>
    <w:basedOn w:val="1"/>
    <w:next w:val="1"/>
    <w:qFormat/>
    <w:uiPriority w:val="0"/>
  </w:style>
  <w:style w:type="paragraph" w:styleId="12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3">
    <w:name w:val="Body Text First Indent 2"/>
    <w:basedOn w:val="8"/>
    <w:next w:val="12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8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9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2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21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265</Characters>
  <Lines>0</Lines>
  <Paragraphs>0</Paragraphs>
  <TotalTime>0</TotalTime>
  <ScaleCrop>false</ScaleCrop>
  <LinksUpToDate>false</LinksUpToDate>
  <CharactersWithSpaces>292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空隙</cp:lastModifiedBy>
  <dcterms:modified xsi:type="dcterms:W3CDTF">2025-08-15T07:22:07Z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eyJoZGlkIjoiMTUyYWQ4MGEyYTFkZDQ5ZTM0MjM4NTJiMzAwYjA3M2MiLCJ1c2VySWQiOiIyNDI0NDAwMjQifQ==</vt:lpwstr>
  </property>
</Properties>
</file>