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版本号：ZR30GN2025-CS-05620250814001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组团参加第十五届中国—东北亚博览会</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ZR30GN2025-CS-056</w:t>
      </w:r>
      <w:r>
        <w:br/>
      </w:r>
      <w:r>
        <w:br/>
      </w:r>
      <w:r>
        <w:br/>
      </w:r>
    </w:p>
    <w:p>
      <w:pPr>
        <w:pStyle w:val="null3"/>
        <w:jc w:val="center"/>
        <w:outlineLvl w:val="2"/>
      </w:pPr>
      <w:r>
        <w:rPr>
          <w:rFonts w:ascii="仿宋_GB2312" w:hAnsi="仿宋_GB2312" w:cs="仿宋_GB2312" w:eastAsia="仿宋_GB2312"/>
          <w:sz w:val="28"/>
          <w:b/>
        </w:rPr>
        <w:t>陕西省商务厅机关</w:t>
      </w:r>
    </w:p>
    <w:p>
      <w:pPr>
        <w:pStyle w:val="null3"/>
        <w:jc w:val="center"/>
        <w:outlineLvl w:val="2"/>
      </w:pPr>
      <w:r>
        <w:rPr>
          <w:rFonts w:ascii="仿宋_GB2312" w:hAnsi="仿宋_GB2312" w:cs="仿宋_GB2312" w:eastAsia="仿宋_GB2312"/>
          <w:sz w:val="28"/>
          <w:b/>
        </w:rPr>
        <w:t>陕西中润国际招标有限公司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陕西中润国际招标有限公司</w:t>
      </w:r>
      <w:r>
        <w:rPr>
          <w:rFonts w:ascii="仿宋_GB2312" w:hAnsi="仿宋_GB2312" w:cs="仿宋_GB2312" w:eastAsia="仿宋_GB2312"/>
        </w:rPr>
        <w:t>（以下简称“代理机构”）受</w:t>
      </w:r>
      <w:r>
        <w:rPr>
          <w:rFonts w:ascii="仿宋_GB2312" w:hAnsi="仿宋_GB2312" w:cs="仿宋_GB2312" w:eastAsia="仿宋_GB2312"/>
        </w:rPr>
        <w:t>陕西省商务厅机关</w:t>
      </w:r>
      <w:r>
        <w:rPr>
          <w:rFonts w:ascii="仿宋_GB2312" w:hAnsi="仿宋_GB2312" w:cs="仿宋_GB2312" w:eastAsia="仿宋_GB2312"/>
        </w:rPr>
        <w:t>委托，拟对</w:t>
      </w:r>
      <w:r>
        <w:rPr>
          <w:rFonts w:ascii="仿宋_GB2312" w:hAnsi="仿宋_GB2312" w:cs="仿宋_GB2312" w:eastAsia="仿宋_GB2312"/>
        </w:rPr>
        <w:t>组团参加第十五届中国—东北亚博览会</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ZR30GN2025-CS-056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组团参加第十五届中国—东北亚博览会</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组团参加第十五届中国—东北亚博览会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采购包1（组团参加第十五届中国—东北亚博览会）：属于专门面向小微企业采购。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条件：法定代表人（负责人）授权委托书/法定代表人（负责人）身份证明：法定代表人（负责人）参加磋商的，须出示身份证；法定代表人（负责人）授权他人参加磋商的，须提供法定代表人（负责人）授权委托书及被授权人身份证。</w:t>
      </w:r>
    </w:p>
    <w:p>
      <w:pPr>
        <w:pStyle w:val="null3"/>
      </w:pPr>
      <w:r>
        <w:rPr>
          <w:rFonts w:ascii="仿宋_GB2312" w:hAnsi="仿宋_GB2312" w:cs="仿宋_GB2312" w:eastAsia="仿宋_GB2312"/>
        </w:rPr>
        <w:t>2、供应商特定资格条件：供应商在递交响应文件截止时间前被“信用中国 ” 网站（www.creditchina.gov.cn）和中国政府采购网（www.ccgp.gov.cn）上被列入失信被执行人、重大税收违法失信主体、政府采购严重违法失信行为记录名单的，不得参加磋商。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陕西省商务厅机关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马荔鹏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029-63913862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陕西中润国际招标有限公司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西安市高新区唐延路1号旺座国际城A座12楼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郑经理 冯经理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029-88825655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开户名称：陕西中润国际招标有限公司</w:t>
            </w:r>
          </w:p>
          <w:p>
            <w:pPr>
              <w:pStyle w:val="null3"/>
            </w:pPr>
            <w:r>
              <w:rPr>
                <w:rFonts w:ascii="仿宋_GB2312" w:hAnsi="仿宋_GB2312" w:cs="仿宋_GB2312" w:eastAsia="仿宋_GB2312"/>
              </w:rPr>
              <w:t>开户银行：中信银行西安锦都花园支行</w:t>
            </w:r>
          </w:p>
          <w:p>
            <w:pPr>
              <w:pStyle w:val="null3"/>
            </w:pPr>
            <w:r>
              <w:rPr>
                <w:rFonts w:ascii="仿宋_GB2312" w:hAnsi="仿宋_GB2312" w:cs="仿宋_GB2312" w:eastAsia="仿宋_GB2312"/>
              </w:rPr>
              <w:t>银行账号：7253310182600003710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办公厅关于招标代理服务收费有关问题的通知》（发改办价格【2003】857号）规定标准收取，代理服务费不足5000元按5000元收取。 成交单位的代理服务费交纳信息 银行户名：陕西中润国际招标有限公司 开户银行：中信银行西安雁塔西路支行 账号：7251310182600086350 联系人：李帆 联系电话：029-87321299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陕西省商务厅机关</w:t>
      </w:r>
      <w:r>
        <w:rPr>
          <w:rFonts w:ascii="仿宋_GB2312" w:hAnsi="仿宋_GB2312" w:cs="仿宋_GB2312" w:eastAsia="仿宋_GB2312"/>
        </w:rPr>
        <w:t>和</w:t>
      </w:r>
      <w:r>
        <w:rPr>
          <w:rFonts w:ascii="仿宋_GB2312" w:hAnsi="仿宋_GB2312" w:cs="仿宋_GB2312" w:eastAsia="仿宋_GB2312"/>
        </w:rPr>
        <w:t>陕西中润国际招标有限公司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陕西省商务厅机关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陕西中润国际招标有限公司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陕西省商务厅机关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陕西中润国际招标有限公司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联系人：郑经理 冯经理</w:t>
      </w:r>
    </w:p>
    <w:p>
      <w:pPr>
        <w:pStyle w:val="null3"/>
      </w:pPr>
      <w:r>
        <w:rPr>
          <w:rFonts w:ascii="仿宋_GB2312" w:hAnsi="仿宋_GB2312" w:cs="仿宋_GB2312" w:eastAsia="仿宋_GB2312"/>
        </w:rPr>
        <w:t>联系电话：029-88825655</w:t>
      </w:r>
    </w:p>
    <w:p>
      <w:pPr>
        <w:pStyle w:val="null3"/>
      </w:pPr>
      <w:r>
        <w:rPr>
          <w:rFonts w:ascii="仿宋_GB2312" w:hAnsi="仿宋_GB2312" w:cs="仿宋_GB2312" w:eastAsia="仿宋_GB2312"/>
        </w:rPr>
        <w:t>地址：西安市高新区唐延路1号旺座国际城A座12楼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组团参加第十五届中国—东北亚博览会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371,000.00</w:t>
      </w:r>
    </w:p>
    <w:p>
      <w:pPr>
        <w:pStyle w:val="null3"/>
      </w:pPr>
      <w:r>
        <w:rPr>
          <w:rFonts w:ascii="仿宋_GB2312" w:hAnsi="仿宋_GB2312" w:cs="仿宋_GB2312" w:eastAsia="仿宋_GB2312"/>
        </w:rPr>
        <w:t>采购包最高限价（元）: 371,000.00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展览服务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标的名称：展览服务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一、采购需求：提供第十五届中国-东北亚博览会陕西展区设计、布展搭建。组织不少于10家企业参展参会、完成展品运输、场地布置。为陕西代表团提供综合保障服务等。</w:t>
            </w:r>
            <w:r>
              <w:br/>
            </w:r>
            <w:r>
              <w:rPr>
                <w:rFonts w:ascii="仿宋_GB2312" w:hAnsi="仿宋_GB2312" w:cs="仿宋_GB2312" w:eastAsia="仿宋_GB2312"/>
              </w:rPr>
              <w:t xml:space="preserve"> 二、会议场地要求：</w:t>
            </w:r>
            <w:r>
              <w:br/>
            </w:r>
            <w:r>
              <w:rPr>
                <w:rFonts w:ascii="仿宋_GB2312" w:hAnsi="仿宋_GB2312" w:cs="仿宋_GB2312" w:eastAsia="仿宋_GB2312"/>
              </w:rPr>
              <w:t xml:space="preserve"> 1、场地搭建及宣传需使用环保材料，保证画面精细、色彩纯正、展板整洁、无异味。</w:t>
            </w:r>
            <w:r>
              <w:br/>
            </w:r>
            <w:r>
              <w:rPr>
                <w:rFonts w:ascii="仿宋_GB2312" w:hAnsi="仿宋_GB2312" w:cs="仿宋_GB2312" w:eastAsia="仿宋_GB2312"/>
              </w:rPr>
              <w:t xml:space="preserve"> 2、会场设备等必须保证平稳、宽度适中，表面必须牢固平整、无晃动、无异响、无异味。</w:t>
            </w:r>
            <w:r>
              <w:br/>
            </w:r>
            <w:r>
              <w:rPr>
                <w:rFonts w:ascii="仿宋_GB2312" w:hAnsi="仿宋_GB2312" w:cs="仿宋_GB2312" w:eastAsia="仿宋_GB2312"/>
              </w:rPr>
              <w:t xml:space="preserve"> 三、服务要求：</w:t>
            </w:r>
            <w:r>
              <w:br/>
            </w:r>
            <w:r>
              <w:rPr>
                <w:rFonts w:ascii="仿宋_GB2312" w:hAnsi="仿宋_GB2312" w:cs="仿宋_GB2312" w:eastAsia="仿宋_GB2312"/>
              </w:rPr>
              <w:t xml:space="preserve"> 1、成交后设计方案修改及搭建期间，必须保证24小时电话畅通，出现故障后及时到现场服务；</w:t>
            </w:r>
            <w:r>
              <w:br/>
            </w:r>
            <w:r>
              <w:rPr>
                <w:rFonts w:ascii="仿宋_GB2312" w:hAnsi="仿宋_GB2312" w:cs="仿宋_GB2312" w:eastAsia="仿宋_GB2312"/>
              </w:rPr>
              <w:t xml:space="preserve"> 2、供应商服务过程中出现的一切安全问题由供应商自行承担。</w:t>
            </w:r>
            <w:r>
              <w:br/>
            </w:r>
            <w:r>
              <w:rPr>
                <w:rFonts w:ascii="仿宋_GB2312" w:hAnsi="仿宋_GB2312" w:cs="仿宋_GB2312" w:eastAsia="仿宋_GB2312"/>
              </w:rPr>
              <w:t xml:space="preserve"> 四、安全要求：</w:t>
            </w:r>
            <w:r>
              <w:br/>
            </w:r>
            <w:r>
              <w:rPr>
                <w:rFonts w:ascii="仿宋_GB2312" w:hAnsi="仿宋_GB2312" w:cs="仿宋_GB2312" w:eastAsia="仿宋_GB2312"/>
              </w:rPr>
              <w:t xml:space="preserve"> 按照合同组织验收，如验收达不到合同规定要求的，供应商应立即进行整改，直至采购方满意为止。</w:t>
            </w:r>
            <w:r>
              <w:br/>
            </w:r>
            <w:r>
              <w:rPr>
                <w:rFonts w:ascii="仿宋_GB2312" w:hAnsi="仿宋_GB2312" w:cs="仿宋_GB2312" w:eastAsia="仿宋_GB2312"/>
              </w:rPr>
              <w:t xml:space="preserve"> 展位搭建所用材料应符合国家相关规定，不得使用劣质材料。供应商应制定搭建及展出安全承诺书，整个搭建及展会期间的安全责任，均由供应商承担，采购方概不负责。</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1.展会时间：2025年8月27日至31日 2.展会地点：在吉林省长春市 3.展位情况：陕西展区位于东北亚国际博览中心A2馆，开放合作展区，展位面积140平方米（14*10米）,南北宽10米，东西长14米。北侧是山西省展区，南侧是长白山民委会展区，西侧是梅河口展区。 4.展区主题：丝路秦韵・开放陕西 5.展区设计：陕西展区以“丝路秦韵・开放陕西 ”为主题，组织10家工业消费品、外贸优品企业以文字、图片、视频和实物（模型）等方式参展，围绕工业消费品、外贸优品两大板块，打造沉浸式、科技感融合的展示空间，全方位展现陕西多元化产业魅力</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项目完成并验收合格后，提供正式发票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1.供应商缴纳保证金时请备注：项目编号。 2.为保证项目存档使用,供应商须递交纸质版响应文件，纸质版响应文件递交要求：详见磋商公告。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2、提供可满足履行合同所需设备和专业技术能力的证明材料或承诺。3、提供投标截止时间前近六个月中至少一个月的纳税证明或完税证明，依法免税的单位应提供相关证明材料；时间以税款所属时期为准。4、提供投标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磋商前六个月内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法定代表人（负责人）授权委托书/法定代表人（负责人）身份证明：法定代表人（负责人）参加磋商的，须出示身份证；法定代表人（负责人）授权他人参加磋商的，须提供法定代表人（负责人）授权委托书及被授权人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供应商在递交响应文件截止时间前被“信用中国 ” 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服务方案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首次磋商报价表.docx 报价表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服务内容及服务邀请应答表 商务应答表 服务方案 首次磋商报价表.docx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首次磋商报价表.docx 报价表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首次磋商报价表.docx 报价表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 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企业组展实施方案及参展服务方案</w:t>
            </w:r>
          </w:p>
        </w:tc>
        <w:tc>
          <w:tcPr>
            <w:tcW w:type="dxa" w:w="2492"/>
          </w:tcPr>
          <w:p>
            <w:pPr>
              <w:pStyle w:val="null3"/>
            </w:pPr>
            <w:r>
              <w:rPr>
                <w:rFonts w:ascii="仿宋_GB2312" w:hAnsi="仿宋_GB2312" w:cs="仿宋_GB2312" w:eastAsia="仿宋_GB2312"/>
              </w:rPr>
              <w:t>提供针对本项目活动的企业组展实施方案及参展服务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公共布展方案</w:t>
            </w:r>
          </w:p>
        </w:tc>
        <w:tc>
          <w:tcPr>
            <w:tcW w:type="dxa" w:w="2492"/>
          </w:tcPr>
          <w:p>
            <w:pPr>
              <w:pStyle w:val="null3"/>
            </w:pPr>
            <w:r>
              <w:rPr>
                <w:rFonts w:ascii="仿宋_GB2312" w:hAnsi="仿宋_GB2312" w:cs="仿宋_GB2312" w:eastAsia="仿宋_GB2312"/>
              </w:rPr>
              <w:t>提供针对本项目活动的公共布展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展品运输实施方案</w:t>
            </w:r>
          </w:p>
        </w:tc>
        <w:tc>
          <w:tcPr>
            <w:tcW w:type="dxa" w:w="2492"/>
          </w:tcPr>
          <w:p>
            <w:pPr>
              <w:pStyle w:val="null3"/>
            </w:pPr>
            <w:r>
              <w:rPr>
                <w:rFonts w:ascii="仿宋_GB2312" w:hAnsi="仿宋_GB2312" w:cs="仿宋_GB2312" w:eastAsia="仿宋_GB2312"/>
              </w:rPr>
              <w:t>提供针对本项目活动的展品运输实施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展区设计方案</w:t>
            </w:r>
          </w:p>
        </w:tc>
        <w:tc>
          <w:tcPr>
            <w:tcW w:type="dxa" w:w="2492"/>
          </w:tcPr>
          <w:p>
            <w:pPr>
              <w:pStyle w:val="null3"/>
            </w:pPr>
            <w:r>
              <w:rPr>
                <w:rFonts w:ascii="仿宋_GB2312" w:hAnsi="仿宋_GB2312" w:cs="仿宋_GB2312" w:eastAsia="仿宋_GB2312"/>
              </w:rPr>
              <w:t>提供针对本项目活动的展区设计方案，根据方案布局合理、搭建内容新颖创新、外观美观、可行性高、表现力强、特点突出等进行评审：①方案全面具体、针对性强，可操作性强的，得9分；②方案较全面具体、针对性较强，可操作性较强，得6分；③方案基本符合要求，内容一般的得3分；④未提供或其他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安全保障措施进行评审：①措施内容详尽、完善、有针对性，完全满足得10分；②措施比较详尽、完善、比较有针对性，得7分；③措施基本合理、可行，但有偏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包括但不限于紧急情况的处置、知识产权纠纷的处理等）应急保障措施进行评审：①应急预案内容分析全面、具体、合理，应对突发事件的保障措施详细、可行、有针对性，得10分；②应急预案内容分析较为全面、具体、合理，应对突发事件的保障措施较为详细、可行，比较有针对性，得7分；③应急预案内容分析不够全面、具体、合理，应对突发事件的保障措施不够详细，可行性、针对性较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良好顺利完成的其他保障承诺，根据服务单位的实际情况，结合供应商自身实力，作出其他有利于本项目及采购人的承诺:①承诺内容进行了详细阐述且完全满足采购需求、可实施性强，得5分；②内容阐述但并未完全贴合项目需求理解情况、可实施性一般，得3分；③阐述内容有缺失影响到项目实施的，得1分。④内容未进行阐述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根据供应商的团队人员配备情况进行评审：①团队组织架构、人员构成及分工合理，岗位设置明确，责任制度严谨、规范，工作人员经验丰富，得10分；②团队组织架构、人员构成及分工较为合理，岗位设置比较明确，责任制度较为严谨、规范，工作人员经验比较丰富，得7分；③团队组织架构、人员构成及分工不够合理，岗位设置不够明确，责任制度不够严谨、规范，工作人员经验较少，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供应商提供2022年1月1日至今类似项目业绩：每提供一项得2.5分，最多得10分（以合同复印件复印件为准，时间以合同签订时间为准，否则不得分）。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其他供应商的价格分按照下列公式计算：磋商报价得分＝（磋商基准价/磋商报价）×10。小数点后保留2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详见附件：首次磋商报价表.docx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