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1A4D4C">
      <w:pPr>
        <w:pStyle w:val="3"/>
        <w:spacing w:line="360" w:lineRule="auto"/>
        <w:jc w:val="center"/>
        <w:rPr>
          <w:rFonts w:hint="eastAsia" w:ascii="仿宋" w:hAnsi="仿宋" w:eastAsia="仿宋" w:cs="仿宋"/>
          <w:color w:val="auto"/>
          <w:sz w:val="36"/>
          <w:highlight w:val="none"/>
        </w:rPr>
      </w:pPr>
      <w:bookmarkStart w:id="0" w:name="_Toc497711585"/>
      <w:bookmarkStart w:id="1" w:name="_Toc451367256"/>
      <w:bookmarkStart w:id="2" w:name="_Toc16896"/>
      <w:bookmarkStart w:id="3" w:name="_Toc93800308"/>
      <w:bookmarkStart w:id="4" w:name="_Toc497546918"/>
      <w:bookmarkStart w:id="5" w:name="_Toc18143"/>
      <w:bookmarkStart w:id="6" w:name="_Toc497551820"/>
      <w:bookmarkStart w:id="7" w:name="_Toc246928931"/>
      <w:bookmarkStart w:id="8" w:name="_Toc497712133"/>
      <w:bookmarkStart w:id="9" w:name="_Toc492955459"/>
      <w:r>
        <w:rPr>
          <w:rFonts w:hint="eastAsia" w:ascii="仿宋" w:hAnsi="仿宋" w:eastAsia="仿宋" w:cs="仿宋"/>
          <w:color w:val="auto"/>
          <w:sz w:val="36"/>
          <w:highlight w:val="none"/>
        </w:rPr>
        <w:t>合同条款（参考）</w:t>
      </w:r>
      <w:bookmarkEnd w:id="0"/>
      <w:bookmarkEnd w:id="1"/>
      <w:bookmarkEnd w:id="2"/>
      <w:bookmarkEnd w:id="3"/>
      <w:bookmarkEnd w:id="4"/>
      <w:bookmarkEnd w:id="5"/>
      <w:bookmarkEnd w:id="6"/>
      <w:bookmarkEnd w:id="7"/>
      <w:bookmarkEnd w:id="8"/>
      <w:bookmarkEnd w:id="9"/>
    </w:p>
    <w:p w14:paraId="41D2AA00">
      <w:pPr>
        <w:keepNext w:val="0"/>
        <w:keepLines w:val="0"/>
        <w:pageBreakBefore w:val="0"/>
        <w:widowControl w:val="0"/>
        <w:kinsoku/>
        <w:wordWrap/>
        <w:overflowPunct/>
        <w:topLinePunct w:val="0"/>
        <w:autoSpaceDE/>
        <w:autoSpaceDN/>
        <w:bidi w:val="0"/>
        <w:adjustRightInd/>
        <w:snapToGrid/>
        <w:spacing w:before="181" w:beforeLines="50" w:after="181" w:afterLines="50" w:line="360" w:lineRule="auto"/>
        <w:jc w:val="center"/>
        <w:textAlignment w:val="auto"/>
        <w:rPr>
          <w:rFonts w:hint="eastAsia" w:ascii="仿宋" w:hAnsi="仿宋" w:eastAsia="仿宋" w:cs="仿宋"/>
          <w:color w:val="auto"/>
          <w:sz w:val="44"/>
          <w:szCs w:val="44"/>
          <w:highlight w:val="none"/>
          <w:lang w:val="zh-TW" w:eastAsia="zh-CN"/>
        </w:rPr>
      </w:pPr>
      <w:r>
        <w:rPr>
          <w:rFonts w:hint="eastAsia" w:ascii="仿宋" w:hAnsi="仿宋" w:eastAsia="仿宋" w:cs="仿宋"/>
          <w:color w:val="auto"/>
          <w:sz w:val="44"/>
          <w:szCs w:val="44"/>
          <w:highlight w:val="none"/>
          <w:lang w:val="zh-TW" w:eastAsia="zh-CN"/>
        </w:rPr>
        <w:t>陕西省工人疗养院</w:t>
      </w:r>
    </w:p>
    <w:p w14:paraId="071D7E6E">
      <w:pPr>
        <w:keepNext w:val="0"/>
        <w:keepLines w:val="0"/>
        <w:pageBreakBefore w:val="0"/>
        <w:widowControl w:val="0"/>
        <w:kinsoku/>
        <w:wordWrap/>
        <w:overflowPunct/>
        <w:topLinePunct w:val="0"/>
        <w:autoSpaceDE/>
        <w:autoSpaceDN/>
        <w:bidi w:val="0"/>
        <w:adjustRightInd/>
        <w:snapToGrid/>
        <w:spacing w:before="181" w:beforeLines="50" w:after="181" w:afterLines="50" w:line="360" w:lineRule="auto"/>
        <w:jc w:val="center"/>
        <w:textAlignment w:val="auto"/>
        <w:rPr>
          <w:rFonts w:hint="eastAsia" w:ascii="仿宋" w:hAnsi="仿宋" w:eastAsia="仿宋" w:cs="仿宋"/>
          <w:color w:val="auto"/>
          <w:sz w:val="44"/>
          <w:szCs w:val="44"/>
          <w:highlight w:val="none"/>
          <w:lang w:val="zh-TW" w:eastAsia="zh-CN"/>
        </w:rPr>
      </w:pPr>
      <w:r>
        <w:rPr>
          <w:rFonts w:hint="eastAsia" w:ascii="仿宋" w:hAnsi="仿宋" w:eastAsia="仿宋" w:cs="仿宋"/>
          <w:color w:val="auto"/>
          <w:sz w:val="44"/>
          <w:szCs w:val="44"/>
          <w:highlight w:val="none"/>
          <w:lang w:val="zh-TW" w:eastAsia="zh-CN"/>
        </w:rPr>
        <w:t>2025年度布草洗涤配送服务项目</w:t>
      </w:r>
    </w:p>
    <w:p w14:paraId="2F96F6CF">
      <w:pPr>
        <w:keepNext w:val="0"/>
        <w:keepLines w:val="0"/>
        <w:pageBreakBefore w:val="0"/>
        <w:widowControl w:val="0"/>
        <w:kinsoku/>
        <w:wordWrap/>
        <w:overflowPunct/>
        <w:topLinePunct w:val="0"/>
        <w:autoSpaceDE/>
        <w:autoSpaceDN/>
        <w:bidi w:val="0"/>
        <w:adjustRightInd/>
        <w:snapToGrid/>
        <w:spacing w:before="181" w:beforeLines="50" w:after="181" w:afterLines="50" w:line="360" w:lineRule="auto"/>
        <w:jc w:val="center"/>
        <w:textAlignment w:val="auto"/>
        <w:rPr>
          <w:rFonts w:hint="eastAsia" w:ascii="仿宋" w:hAnsi="仿宋" w:eastAsia="仿宋" w:cs="仿宋"/>
          <w:color w:val="auto"/>
          <w:sz w:val="36"/>
          <w:szCs w:val="36"/>
          <w:highlight w:val="none"/>
        </w:rPr>
      </w:pPr>
      <w:r>
        <w:rPr>
          <w:rFonts w:hint="eastAsia" w:ascii="仿宋" w:hAnsi="仿宋" w:eastAsia="仿宋" w:cs="仿宋"/>
          <w:color w:val="auto"/>
          <w:spacing w:val="0"/>
          <w:w w:val="100"/>
          <w:position w:val="0"/>
          <w:sz w:val="44"/>
          <w:szCs w:val="44"/>
          <w:highlight w:val="none"/>
        </w:rPr>
        <w:t>服务合同</w:t>
      </w:r>
    </w:p>
    <w:p w14:paraId="568CF65C">
      <w:pPr>
        <w:pStyle w:val="9"/>
        <w:keepNext w:val="0"/>
        <w:keepLines w:val="0"/>
        <w:pageBreakBefore w:val="0"/>
        <w:widowControl w:val="0"/>
        <w:shd w:val="clear" w:color="auto" w:fill="auto"/>
        <w:kinsoku/>
        <w:wordWrap/>
        <w:overflowPunct/>
        <w:topLinePunct w:val="0"/>
        <w:autoSpaceDE/>
        <w:autoSpaceDN/>
        <w:bidi w:val="0"/>
        <w:adjustRightInd/>
        <w:snapToGrid w:val="0"/>
        <w:spacing w:before="0" w:line="400" w:lineRule="atLeast"/>
        <w:ind w:left="0" w:right="0" w:firstLine="0"/>
        <w:jc w:val="center"/>
        <w:textAlignment w:val="auto"/>
        <w:rPr>
          <w:rFonts w:hint="eastAsia" w:ascii="仿宋" w:hAnsi="仿宋" w:eastAsia="仿宋" w:cs="仿宋"/>
          <w:color w:val="auto"/>
          <w:spacing w:val="0"/>
          <w:w w:val="100"/>
          <w:position w:val="0"/>
          <w:sz w:val="32"/>
          <w:szCs w:val="32"/>
          <w:highlight w:val="none"/>
          <w:lang w:val="zh-TW" w:eastAsia="zh-TW" w:bidi="zh-TW"/>
        </w:rPr>
      </w:pPr>
    </w:p>
    <w:p w14:paraId="4E38C76A">
      <w:pPr>
        <w:pStyle w:val="9"/>
        <w:keepNext w:val="0"/>
        <w:keepLines w:val="0"/>
        <w:pageBreakBefore w:val="0"/>
        <w:widowControl w:val="0"/>
        <w:shd w:val="clear" w:color="auto" w:fill="auto"/>
        <w:kinsoku/>
        <w:wordWrap/>
        <w:overflowPunct/>
        <w:topLinePunct w:val="0"/>
        <w:autoSpaceDE/>
        <w:autoSpaceDN/>
        <w:bidi w:val="0"/>
        <w:adjustRightInd/>
        <w:snapToGrid w:val="0"/>
        <w:spacing w:before="0" w:line="400" w:lineRule="atLeast"/>
        <w:ind w:left="0" w:right="0" w:firstLine="0"/>
        <w:jc w:val="center"/>
        <w:textAlignment w:val="auto"/>
        <w:rPr>
          <w:rFonts w:hint="eastAsia" w:ascii="仿宋" w:hAnsi="仿宋" w:eastAsia="仿宋" w:cs="仿宋"/>
          <w:color w:val="auto"/>
          <w:highlight w:val="none"/>
        </w:rPr>
      </w:pPr>
      <w:r>
        <w:rPr>
          <w:rFonts w:hint="eastAsia" w:ascii="仿宋" w:hAnsi="仿宋" w:eastAsia="仿宋" w:cs="仿宋"/>
          <w:color w:val="auto"/>
          <w:spacing w:val="0"/>
          <w:w w:val="100"/>
          <w:position w:val="0"/>
          <w:sz w:val="32"/>
          <w:szCs w:val="32"/>
          <w:highlight w:val="none"/>
          <w:lang w:val="zh-TW" w:eastAsia="zh-TW" w:bidi="zh-TW"/>
        </w:rPr>
        <w:t>（编号：</w:t>
      </w:r>
      <w:r>
        <w:rPr>
          <w:rFonts w:hint="eastAsia" w:ascii="仿宋" w:hAnsi="仿宋" w:eastAsia="仿宋" w:cs="仿宋"/>
          <w:color w:val="auto"/>
          <w:spacing w:val="0"/>
          <w:w w:val="100"/>
          <w:position w:val="0"/>
          <w:sz w:val="32"/>
          <w:szCs w:val="32"/>
          <w:highlight w:val="none"/>
          <w:lang w:val="zh-TW" w:eastAsia="zh-CN" w:bidi="zh-TW"/>
        </w:rPr>
        <w:t>SZT2025-SN-SC-ZC-FW-0771</w:t>
      </w:r>
      <w:r>
        <w:rPr>
          <w:rFonts w:hint="eastAsia" w:ascii="仿宋" w:hAnsi="仿宋" w:eastAsia="仿宋" w:cs="仿宋"/>
          <w:color w:val="auto"/>
          <w:spacing w:val="0"/>
          <w:w w:val="100"/>
          <w:position w:val="0"/>
          <w:highlight w:val="none"/>
          <w:lang w:val="en-US" w:eastAsia="en-US" w:bidi="en-US"/>
        </w:rPr>
        <w:t>）</w:t>
      </w:r>
    </w:p>
    <w:p w14:paraId="64CA3BE4">
      <w:pPr>
        <w:pStyle w:val="10"/>
        <w:keepNext w:val="0"/>
        <w:keepLines w:val="0"/>
        <w:pageBreakBefore w:val="0"/>
        <w:widowControl w:val="0"/>
        <w:shd w:val="clear" w:color="auto" w:fill="auto"/>
        <w:kinsoku/>
        <w:wordWrap/>
        <w:overflowPunct/>
        <w:topLinePunct w:val="0"/>
        <w:autoSpaceDE/>
        <w:autoSpaceDN/>
        <w:bidi w:val="0"/>
        <w:adjustRightInd/>
        <w:snapToGrid w:val="0"/>
        <w:spacing w:before="0" w:after="3000" w:line="400" w:lineRule="atLeast"/>
        <w:ind w:left="0" w:right="0" w:firstLine="0"/>
        <w:jc w:val="center"/>
        <w:textAlignment w:val="auto"/>
        <w:rPr>
          <w:rFonts w:hint="eastAsia" w:ascii="仿宋" w:hAnsi="仿宋" w:eastAsia="仿宋" w:cs="仿宋"/>
          <w:color w:val="auto"/>
          <w:highlight w:val="none"/>
        </w:rPr>
      </w:pPr>
    </w:p>
    <w:p w14:paraId="27CB2B2A">
      <w:pPr>
        <w:pStyle w:val="10"/>
        <w:keepNext w:val="0"/>
        <w:keepLines w:val="0"/>
        <w:pageBreakBefore w:val="0"/>
        <w:widowControl w:val="0"/>
        <w:shd w:val="clear" w:color="auto" w:fill="auto"/>
        <w:kinsoku/>
        <w:wordWrap/>
        <w:overflowPunct/>
        <w:topLinePunct w:val="0"/>
        <w:autoSpaceDE/>
        <w:autoSpaceDN/>
        <w:bidi w:val="0"/>
        <w:adjustRightInd/>
        <w:snapToGrid w:val="0"/>
        <w:spacing w:before="0" w:line="400" w:lineRule="atLeast"/>
        <w:ind w:right="0" w:firstLine="640" w:firstLineChars="200"/>
        <w:jc w:val="left"/>
        <w:textAlignment w:val="auto"/>
        <w:rPr>
          <w:rFonts w:hint="eastAsia" w:ascii="仿宋" w:hAnsi="仿宋" w:eastAsia="仿宋" w:cs="仿宋"/>
          <w:color w:val="auto"/>
          <w:spacing w:val="0"/>
          <w:w w:val="100"/>
          <w:position w:val="0"/>
          <w:sz w:val="30"/>
          <w:szCs w:val="30"/>
          <w:highlight w:val="none"/>
          <w:lang w:val="en-US" w:eastAsia="zh-CN" w:bidi="en-US"/>
        </w:rPr>
      </w:pPr>
      <w:r>
        <w:rPr>
          <w:rFonts w:hint="eastAsia" w:ascii="仿宋" w:hAnsi="仿宋" w:eastAsia="仿宋" w:cs="仿宋"/>
          <w:color w:val="auto"/>
          <w:spacing w:val="0"/>
          <w:w w:val="100"/>
          <w:position w:val="0"/>
          <w:highlight w:val="none"/>
        </w:rPr>
        <w:t>甲方：</w:t>
      </w:r>
      <w:r>
        <w:rPr>
          <w:rFonts w:hint="eastAsia" w:ascii="仿宋" w:hAnsi="仿宋" w:eastAsia="仿宋" w:cs="仿宋"/>
          <w:color w:val="auto"/>
          <w:spacing w:val="0"/>
          <w:w w:val="100"/>
          <w:position w:val="0"/>
          <w:highlight w:val="none"/>
          <w:lang w:eastAsia="zh-CN"/>
        </w:rPr>
        <w:t>陕西省工人疗养院</w:t>
      </w:r>
    </w:p>
    <w:p w14:paraId="659C973B">
      <w:pPr>
        <w:pStyle w:val="10"/>
        <w:keepNext w:val="0"/>
        <w:keepLines w:val="0"/>
        <w:pageBreakBefore w:val="0"/>
        <w:widowControl w:val="0"/>
        <w:shd w:val="clear" w:color="auto" w:fill="auto"/>
        <w:kinsoku/>
        <w:wordWrap/>
        <w:overflowPunct/>
        <w:topLinePunct w:val="0"/>
        <w:autoSpaceDE/>
        <w:autoSpaceDN/>
        <w:bidi w:val="0"/>
        <w:adjustRightInd/>
        <w:snapToGrid w:val="0"/>
        <w:spacing w:before="0" w:line="400" w:lineRule="atLeast"/>
        <w:ind w:right="0" w:firstLine="640" w:firstLineChars="200"/>
        <w:jc w:val="left"/>
        <w:textAlignment w:val="auto"/>
        <w:rPr>
          <w:rFonts w:hint="eastAsia" w:ascii="仿宋" w:hAnsi="仿宋" w:eastAsia="仿宋" w:cs="仿宋"/>
          <w:color w:val="auto"/>
          <w:spacing w:val="0"/>
          <w:w w:val="100"/>
          <w:position w:val="0"/>
          <w:sz w:val="30"/>
          <w:szCs w:val="30"/>
          <w:highlight w:val="none"/>
          <w:lang w:val="en-US" w:eastAsia="zh-CN" w:bidi="en-US"/>
        </w:rPr>
      </w:pPr>
      <w:r>
        <w:rPr>
          <w:rFonts w:hint="eastAsia" w:ascii="仿宋" w:hAnsi="仿宋" w:eastAsia="仿宋" w:cs="仿宋"/>
          <w:color w:val="auto"/>
          <w:spacing w:val="0"/>
          <w:w w:val="100"/>
          <w:position w:val="0"/>
          <w:highlight w:val="none"/>
        </w:rPr>
        <w:t>乙方：</w:t>
      </w:r>
    </w:p>
    <w:p w14:paraId="32EB9A09">
      <w:pPr>
        <w:pStyle w:val="10"/>
        <w:keepNext w:val="0"/>
        <w:keepLines w:val="0"/>
        <w:pageBreakBefore w:val="0"/>
        <w:widowControl w:val="0"/>
        <w:shd w:val="clear" w:color="auto" w:fill="auto"/>
        <w:kinsoku/>
        <w:wordWrap/>
        <w:overflowPunct/>
        <w:topLinePunct w:val="0"/>
        <w:autoSpaceDE/>
        <w:autoSpaceDN/>
        <w:bidi w:val="0"/>
        <w:adjustRightInd/>
        <w:snapToGrid w:val="0"/>
        <w:spacing w:before="0" w:line="400" w:lineRule="atLeast"/>
        <w:ind w:left="2098" w:right="0" w:firstLine="23"/>
        <w:jc w:val="left"/>
        <w:textAlignment w:val="auto"/>
        <w:rPr>
          <w:rFonts w:hint="eastAsia" w:ascii="仿宋" w:hAnsi="仿宋" w:eastAsia="仿宋" w:cs="仿宋"/>
          <w:color w:val="auto"/>
          <w:highlight w:val="none"/>
        </w:rPr>
      </w:pPr>
    </w:p>
    <w:p w14:paraId="6FC9C637">
      <w:pPr>
        <w:pStyle w:val="10"/>
        <w:keepNext w:val="0"/>
        <w:keepLines w:val="0"/>
        <w:pageBreakBefore w:val="0"/>
        <w:widowControl w:val="0"/>
        <w:shd w:val="clear" w:color="auto" w:fill="auto"/>
        <w:kinsoku/>
        <w:wordWrap/>
        <w:overflowPunct/>
        <w:topLinePunct w:val="0"/>
        <w:autoSpaceDE/>
        <w:autoSpaceDN/>
        <w:bidi w:val="0"/>
        <w:adjustRightInd/>
        <w:snapToGrid w:val="0"/>
        <w:spacing w:before="0" w:after="280" w:line="400" w:lineRule="atLeast"/>
        <w:ind w:left="0" w:right="0" w:firstLine="0"/>
        <w:jc w:val="center"/>
        <w:textAlignment w:val="auto"/>
        <w:rPr>
          <w:rFonts w:hint="eastAsia" w:ascii="仿宋" w:hAnsi="仿宋" w:eastAsia="仿宋" w:cs="仿宋"/>
          <w:color w:val="auto"/>
          <w:spacing w:val="0"/>
          <w:w w:val="100"/>
          <w:position w:val="0"/>
          <w:highlight w:val="none"/>
          <w:lang w:eastAsia="zh-CN"/>
        </w:rPr>
      </w:pPr>
      <w:r>
        <w:rPr>
          <w:rFonts w:hint="eastAsia" w:ascii="仿宋" w:hAnsi="仿宋" w:eastAsia="仿宋" w:cs="仿宋"/>
          <w:color w:val="auto"/>
          <w:spacing w:val="0"/>
          <w:w w:val="100"/>
          <w:position w:val="0"/>
          <w:sz w:val="30"/>
          <w:szCs w:val="30"/>
          <w:highlight w:val="none"/>
          <w:lang w:val="en-US" w:eastAsia="zh-CN" w:bidi="en-US"/>
        </w:rPr>
        <w:t>2025</w:t>
      </w:r>
      <w:r>
        <w:rPr>
          <w:rFonts w:hint="eastAsia" w:ascii="仿宋" w:hAnsi="仿宋" w:eastAsia="仿宋" w:cs="仿宋"/>
          <w:color w:val="auto"/>
          <w:spacing w:val="0"/>
          <w:w w:val="100"/>
          <w:position w:val="0"/>
          <w:highlight w:val="none"/>
        </w:rPr>
        <w:t>年</w:t>
      </w:r>
      <w:r>
        <w:rPr>
          <w:rFonts w:hint="eastAsia" w:ascii="仿宋" w:hAnsi="仿宋" w:eastAsia="仿宋" w:cs="仿宋"/>
          <w:color w:val="auto"/>
          <w:spacing w:val="0"/>
          <w:w w:val="100"/>
          <w:position w:val="0"/>
          <w:highlight w:val="none"/>
          <w:lang w:val="en-US" w:eastAsia="zh-CN"/>
        </w:rPr>
        <w:t xml:space="preserve">    </w:t>
      </w:r>
      <w:r>
        <w:rPr>
          <w:rFonts w:hint="eastAsia" w:ascii="仿宋" w:hAnsi="仿宋" w:eastAsia="仿宋" w:cs="仿宋"/>
          <w:color w:val="auto"/>
          <w:spacing w:val="0"/>
          <w:w w:val="100"/>
          <w:position w:val="0"/>
          <w:highlight w:val="none"/>
        </w:rPr>
        <w:t>月</w:t>
      </w:r>
    </w:p>
    <w:p w14:paraId="60080257">
      <w:pPr>
        <w:pStyle w:val="10"/>
        <w:keepNext w:val="0"/>
        <w:keepLines w:val="0"/>
        <w:pageBreakBefore w:val="0"/>
        <w:widowControl w:val="0"/>
        <w:shd w:val="clear" w:color="auto" w:fill="auto"/>
        <w:kinsoku/>
        <w:wordWrap/>
        <w:overflowPunct/>
        <w:topLinePunct w:val="0"/>
        <w:autoSpaceDE/>
        <w:autoSpaceDN/>
        <w:bidi w:val="0"/>
        <w:adjustRightInd/>
        <w:snapToGrid w:val="0"/>
        <w:spacing w:before="0" w:after="280" w:line="400" w:lineRule="atLeast"/>
        <w:ind w:left="0" w:right="0" w:firstLine="0"/>
        <w:jc w:val="center"/>
        <w:textAlignment w:val="auto"/>
        <w:rPr>
          <w:rFonts w:hint="eastAsia" w:ascii="仿宋" w:hAnsi="仿宋" w:eastAsia="仿宋" w:cs="仿宋"/>
          <w:color w:val="auto"/>
          <w:spacing w:val="0"/>
          <w:w w:val="100"/>
          <w:position w:val="0"/>
          <w:highlight w:val="none"/>
        </w:rPr>
      </w:pPr>
      <w:r>
        <w:rPr>
          <w:rFonts w:hint="eastAsia" w:ascii="仿宋" w:hAnsi="仿宋" w:eastAsia="仿宋" w:cs="仿宋"/>
          <w:color w:val="auto"/>
          <w:spacing w:val="0"/>
          <w:w w:val="100"/>
          <w:position w:val="0"/>
          <w:highlight w:val="none"/>
        </w:rPr>
        <w:t>中国西安</w:t>
      </w:r>
    </w:p>
    <w:p w14:paraId="7D056A9B">
      <w:pPr>
        <w:rPr>
          <w:rFonts w:hint="eastAsia" w:ascii="仿宋" w:hAnsi="仿宋" w:eastAsia="仿宋" w:cs="仿宋"/>
          <w:color w:val="auto"/>
          <w:spacing w:val="0"/>
          <w:w w:val="100"/>
          <w:position w:val="0"/>
          <w:highlight w:val="none"/>
        </w:rPr>
      </w:pPr>
      <w:r>
        <w:rPr>
          <w:rFonts w:hint="eastAsia" w:ascii="仿宋" w:hAnsi="仿宋" w:eastAsia="仿宋" w:cs="仿宋"/>
          <w:color w:val="auto"/>
          <w:spacing w:val="0"/>
          <w:w w:val="100"/>
          <w:position w:val="0"/>
          <w:highlight w:val="none"/>
        </w:rPr>
        <w:br w:type="page"/>
      </w:r>
    </w:p>
    <w:p w14:paraId="67CC0EBF">
      <w:pPr>
        <w:pStyle w:val="11"/>
        <w:keepNext w:val="0"/>
        <w:keepLines w:val="0"/>
        <w:widowControl w:val="0"/>
        <w:shd w:val="clear" w:color="auto" w:fill="auto"/>
        <w:bidi w:val="0"/>
        <w:spacing w:before="0" w:after="0" w:line="360" w:lineRule="auto"/>
        <w:ind w:left="0" w:right="0" w:firstLine="52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甲方（</w:t>
      </w:r>
      <w:r>
        <w:rPr>
          <w:rFonts w:hint="eastAsia" w:ascii="仿宋" w:hAnsi="仿宋" w:eastAsia="仿宋" w:cs="仿宋"/>
          <w:color w:val="auto"/>
          <w:spacing w:val="0"/>
          <w:w w:val="100"/>
          <w:position w:val="0"/>
          <w:sz w:val="24"/>
          <w:szCs w:val="24"/>
          <w:highlight w:val="none"/>
          <w:lang w:eastAsia="zh-CN"/>
        </w:rPr>
        <w:t>采购人</w:t>
      </w:r>
      <w:r>
        <w:rPr>
          <w:rFonts w:hint="eastAsia" w:ascii="仿宋" w:hAnsi="仿宋" w:eastAsia="仿宋" w:cs="仿宋"/>
          <w:color w:val="auto"/>
          <w:spacing w:val="0"/>
          <w:w w:val="100"/>
          <w:position w:val="0"/>
          <w:sz w:val="24"/>
          <w:szCs w:val="24"/>
          <w:highlight w:val="none"/>
        </w:rPr>
        <w:t>名称全称）：</w:t>
      </w:r>
    </w:p>
    <w:p w14:paraId="3502595D">
      <w:pPr>
        <w:pStyle w:val="11"/>
        <w:keepNext w:val="0"/>
        <w:keepLines w:val="0"/>
        <w:widowControl w:val="0"/>
        <w:shd w:val="clear" w:color="auto" w:fill="auto"/>
        <w:bidi w:val="0"/>
        <w:spacing w:before="0" w:after="0" w:line="360" w:lineRule="auto"/>
        <w:ind w:left="0" w:right="0" w:firstLine="52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乙方（</w:t>
      </w:r>
      <w:r>
        <w:rPr>
          <w:rFonts w:hint="eastAsia" w:ascii="仿宋" w:hAnsi="仿宋" w:eastAsia="仿宋" w:cs="仿宋"/>
          <w:color w:val="auto"/>
          <w:spacing w:val="0"/>
          <w:w w:val="100"/>
          <w:position w:val="0"/>
          <w:sz w:val="24"/>
          <w:szCs w:val="24"/>
          <w:highlight w:val="none"/>
          <w:lang w:val="en-US" w:eastAsia="zh-CN"/>
        </w:rPr>
        <w:t>成交供应商</w:t>
      </w:r>
      <w:r>
        <w:rPr>
          <w:rFonts w:hint="eastAsia" w:ascii="仿宋" w:hAnsi="仿宋" w:eastAsia="仿宋" w:cs="仿宋"/>
          <w:color w:val="auto"/>
          <w:spacing w:val="0"/>
          <w:w w:val="100"/>
          <w:position w:val="0"/>
          <w:sz w:val="24"/>
          <w:szCs w:val="24"/>
          <w:highlight w:val="none"/>
        </w:rPr>
        <w:t>名称全祢）：</w:t>
      </w:r>
    </w:p>
    <w:p w14:paraId="200F84F2">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561"/>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甲方所需服务，按照</w:t>
      </w:r>
      <w:r>
        <w:rPr>
          <w:rFonts w:hint="eastAsia" w:ascii="仿宋" w:hAnsi="仿宋" w:eastAsia="仿宋" w:cs="仿宋"/>
          <w:color w:val="auto"/>
          <w:spacing w:val="0"/>
          <w:w w:val="100"/>
          <w:position w:val="0"/>
          <w:sz w:val="24"/>
          <w:szCs w:val="24"/>
          <w:highlight w:val="none"/>
          <w:lang w:eastAsia="zh-CN"/>
        </w:rPr>
        <w:t>政府采购</w:t>
      </w:r>
      <w:r>
        <w:rPr>
          <w:rFonts w:hint="eastAsia" w:ascii="仿宋" w:hAnsi="仿宋" w:eastAsia="仿宋" w:cs="仿宋"/>
          <w:color w:val="auto"/>
          <w:spacing w:val="0"/>
          <w:w w:val="100"/>
          <w:position w:val="0"/>
          <w:sz w:val="24"/>
          <w:szCs w:val="24"/>
          <w:highlight w:val="none"/>
        </w:rPr>
        <w:t>程序组织</w:t>
      </w:r>
      <w:r>
        <w:rPr>
          <w:rFonts w:hint="eastAsia" w:ascii="仿宋" w:hAnsi="仿宋" w:eastAsia="仿宋" w:cs="仿宋"/>
          <w:color w:val="auto"/>
          <w:spacing w:val="0"/>
          <w:w w:val="100"/>
          <w:position w:val="0"/>
          <w:sz w:val="24"/>
          <w:szCs w:val="24"/>
          <w:highlight w:val="none"/>
          <w:lang w:val="en-US" w:eastAsia="zh-CN"/>
        </w:rPr>
        <w:t>竞争性磋商</w:t>
      </w:r>
      <w:r>
        <w:rPr>
          <w:rFonts w:hint="eastAsia" w:ascii="仿宋" w:hAnsi="仿宋" w:eastAsia="仿宋" w:cs="仿宋"/>
          <w:color w:val="auto"/>
          <w:spacing w:val="0"/>
          <w:w w:val="100"/>
          <w:position w:val="0"/>
          <w:sz w:val="24"/>
          <w:szCs w:val="24"/>
          <w:highlight w:val="none"/>
        </w:rPr>
        <w:t>，确定乙方为</w:t>
      </w:r>
      <w:r>
        <w:rPr>
          <w:rFonts w:hint="eastAsia" w:ascii="仿宋" w:hAnsi="仿宋" w:eastAsia="仿宋" w:cs="仿宋"/>
          <w:color w:val="auto"/>
          <w:sz w:val="24"/>
          <w:highlight w:val="none"/>
          <w:u w:val="single"/>
          <w:lang w:eastAsia="zh-CN"/>
        </w:rPr>
        <w:t>2025年度布草洗涤配送服务项目</w:t>
      </w:r>
      <w:r>
        <w:rPr>
          <w:rFonts w:hint="eastAsia" w:ascii="仿宋" w:hAnsi="仿宋" w:eastAsia="仿宋" w:cs="仿宋"/>
          <w:color w:val="auto"/>
          <w:spacing w:val="0"/>
          <w:w w:val="100"/>
          <w:position w:val="0"/>
          <w:sz w:val="24"/>
          <w:szCs w:val="24"/>
          <w:highlight w:val="none"/>
          <w:u w:val="single"/>
        </w:rPr>
        <w:t>（项目编号：</w:t>
      </w:r>
      <w:r>
        <w:rPr>
          <w:rFonts w:hint="eastAsia" w:ascii="仿宋" w:hAnsi="仿宋" w:eastAsia="仿宋" w:cs="仿宋"/>
          <w:color w:val="auto"/>
          <w:sz w:val="24"/>
          <w:highlight w:val="none"/>
          <w:u w:val="single"/>
          <w:lang w:eastAsia="zh-CN"/>
        </w:rPr>
        <w:t>SZT2025-SN-SC-ZC-FW-0771</w:t>
      </w:r>
      <w:r>
        <w:rPr>
          <w:rFonts w:hint="eastAsia" w:ascii="仿宋" w:hAnsi="仿宋" w:eastAsia="仿宋" w:cs="仿宋"/>
          <w:color w:val="auto"/>
          <w:spacing w:val="0"/>
          <w:w w:val="100"/>
          <w:position w:val="0"/>
          <w:sz w:val="24"/>
          <w:szCs w:val="24"/>
          <w:highlight w:val="none"/>
          <w:u w:val="single"/>
          <w:lang w:val="en-US" w:eastAsia="en-US" w:bidi="en-US"/>
        </w:rPr>
        <w:t>）</w:t>
      </w:r>
      <w:r>
        <w:rPr>
          <w:rFonts w:hint="eastAsia" w:ascii="仿宋" w:hAnsi="仿宋" w:eastAsia="仿宋" w:cs="仿宋"/>
          <w:color w:val="auto"/>
          <w:spacing w:val="0"/>
          <w:w w:val="100"/>
          <w:position w:val="0"/>
          <w:sz w:val="24"/>
          <w:szCs w:val="24"/>
          <w:highlight w:val="none"/>
          <w:lang w:eastAsia="zh-CN"/>
        </w:rPr>
        <w:t>成交供应商</w:t>
      </w:r>
      <w:r>
        <w:rPr>
          <w:rFonts w:hint="eastAsia" w:ascii="仿宋" w:hAnsi="仿宋" w:eastAsia="仿宋" w:cs="仿宋"/>
          <w:color w:val="auto"/>
          <w:spacing w:val="0"/>
          <w:w w:val="100"/>
          <w:position w:val="0"/>
          <w:sz w:val="24"/>
          <w:szCs w:val="24"/>
          <w:highlight w:val="none"/>
        </w:rPr>
        <w:t>。依据《中华人民共和国民法典》以及</w:t>
      </w:r>
      <w:r>
        <w:rPr>
          <w:rFonts w:hint="eastAsia" w:ascii="仿宋" w:hAnsi="仿宋" w:eastAsia="仿宋" w:cs="仿宋"/>
          <w:color w:val="auto"/>
          <w:spacing w:val="0"/>
          <w:w w:val="100"/>
          <w:position w:val="0"/>
          <w:sz w:val="24"/>
          <w:szCs w:val="24"/>
          <w:highlight w:val="none"/>
          <w:lang w:val="en-US" w:eastAsia="zh-CN"/>
        </w:rPr>
        <w:t>磋商</w:t>
      </w:r>
      <w:r>
        <w:rPr>
          <w:rFonts w:hint="eastAsia" w:ascii="仿宋" w:hAnsi="仿宋" w:eastAsia="仿宋" w:cs="仿宋"/>
          <w:color w:val="auto"/>
          <w:spacing w:val="0"/>
          <w:w w:val="100"/>
          <w:position w:val="0"/>
          <w:sz w:val="24"/>
          <w:szCs w:val="24"/>
          <w:highlight w:val="none"/>
        </w:rPr>
        <w:t>文件、</w:t>
      </w:r>
      <w:r>
        <w:rPr>
          <w:rFonts w:hint="eastAsia" w:ascii="仿宋" w:hAnsi="仿宋" w:eastAsia="仿宋" w:cs="仿宋"/>
          <w:color w:val="auto"/>
          <w:spacing w:val="0"/>
          <w:w w:val="100"/>
          <w:position w:val="0"/>
          <w:sz w:val="24"/>
          <w:szCs w:val="24"/>
          <w:highlight w:val="none"/>
          <w:lang w:val="en-US" w:eastAsia="zh-CN"/>
        </w:rPr>
        <w:t>成交</w:t>
      </w:r>
      <w:r>
        <w:rPr>
          <w:rFonts w:hint="eastAsia" w:ascii="仿宋" w:hAnsi="仿宋" w:eastAsia="仿宋" w:cs="仿宋"/>
          <w:color w:val="auto"/>
          <w:spacing w:val="0"/>
          <w:w w:val="100"/>
          <w:position w:val="0"/>
          <w:sz w:val="24"/>
          <w:szCs w:val="24"/>
          <w:highlight w:val="none"/>
        </w:rPr>
        <w:t>通知书，经甲、乙双方协商，达成如下合同条款。</w:t>
      </w:r>
    </w:p>
    <w:p w14:paraId="1244BFDD">
      <w:pPr>
        <w:pStyle w:val="13"/>
        <w:keepNext w:val="0"/>
        <w:keepLines w:val="0"/>
        <w:widowControl w:val="0"/>
        <w:shd w:val="clear" w:color="auto" w:fill="auto"/>
        <w:bidi w:val="0"/>
        <w:spacing w:before="0" w:after="0" w:line="240" w:lineRule="auto"/>
        <w:ind w:left="0" w:right="0" w:firstLine="0"/>
        <w:jc w:val="both"/>
        <w:outlineLvl w:val="1"/>
        <w:rPr>
          <w:rFonts w:hint="eastAsia" w:ascii="仿宋" w:hAnsi="仿宋" w:eastAsia="仿宋" w:cs="仿宋"/>
          <w:color w:val="auto"/>
          <w:sz w:val="24"/>
          <w:szCs w:val="24"/>
          <w:highlight w:val="none"/>
        </w:rPr>
      </w:pPr>
      <w:bookmarkStart w:id="10" w:name="_Toc12507"/>
      <w:bookmarkStart w:id="11" w:name="_Toc9842"/>
      <w:bookmarkStart w:id="12" w:name="_Toc19137"/>
      <w:bookmarkStart w:id="13" w:name="_Toc10713"/>
      <w:bookmarkStart w:id="14" w:name="_Toc16175"/>
      <w:bookmarkStart w:id="15" w:name="_Toc31342"/>
      <w:bookmarkStart w:id="16" w:name="_Toc8705"/>
      <w:r>
        <w:rPr>
          <w:rFonts w:hint="eastAsia" w:ascii="仿宋" w:hAnsi="仿宋" w:eastAsia="仿宋" w:cs="仿宋"/>
          <w:color w:val="auto"/>
          <w:spacing w:val="0"/>
          <w:w w:val="100"/>
          <w:position w:val="0"/>
          <w:sz w:val="24"/>
          <w:szCs w:val="24"/>
          <w:highlight w:val="none"/>
        </w:rPr>
        <w:t>一、合同标的物内容及数量（以</w:t>
      </w:r>
      <w:r>
        <w:rPr>
          <w:rFonts w:hint="eastAsia" w:ascii="仿宋" w:hAnsi="仿宋" w:eastAsia="仿宋" w:cs="仿宋"/>
          <w:color w:val="auto"/>
          <w:spacing w:val="0"/>
          <w:w w:val="100"/>
          <w:position w:val="0"/>
          <w:sz w:val="24"/>
          <w:szCs w:val="24"/>
          <w:highlight w:val="none"/>
          <w:lang w:val="en-US" w:eastAsia="zh-CN"/>
        </w:rPr>
        <w:t>响应</w:t>
      </w:r>
      <w:r>
        <w:rPr>
          <w:rFonts w:hint="eastAsia" w:ascii="仿宋" w:hAnsi="仿宋" w:eastAsia="仿宋" w:cs="仿宋"/>
          <w:color w:val="auto"/>
          <w:spacing w:val="0"/>
          <w:w w:val="100"/>
          <w:position w:val="0"/>
          <w:sz w:val="24"/>
          <w:szCs w:val="24"/>
          <w:highlight w:val="none"/>
        </w:rPr>
        <w:t>文件正本为准）</w:t>
      </w:r>
      <w:bookmarkEnd w:id="10"/>
      <w:bookmarkEnd w:id="11"/>
      <w:bookmarkEnd w:id="12"/>
      <w:bookmarkEnd w:id="13"/>
      <w:bookmarkEnd w:id="14"/>
      <w:bookmarkEnd w:id="15"/>
      <w:bookmarkEnd w:id="16"/>
    </w:p>
    <w:tbl>
      <w:tblPr>
        <w:tblStyle w:val="6"/>
        <w:tblW w:w="4997" w:type="pct"/>
        <w:jc w:val="center"/>
        <w:tblLayout w:type="autofit"/>
        <w:tblCellMar>
          <w:top w:w="0" w:type="dxa"/>
          <w:left w:w="10" w:type="dxa"/>
          <w:bottom w:w="0" w:type="dxa"/>
          <w:right w:w="10" w:type="dxa"/>
        </w:tblCellMar>
      </w:tblPr>
      <w:tblGrid>
        <w:gridCol w:w="719"/>
        <w:gridCol w:w="1255"/>
        <w:gridCol w:w="1247"/>
        <w:gridCol w:w="1262"/>
        <w:gridCol w:w="1255"/>
        <w:gridCol w:w="918"/>
        <w:gridCol w:w="913"/>
        <w:gridCol w:w="945"/>
      </w:tblGrid>
      <w:tr w14:paraId="064839DC">
        <w:tblPrEx>
          <w:tblCellMar>
            <w:top w:w="0" w:type="dxa"/>
            <w:left w:w="10" w:type="dxa"/>
            <w:bottom w:w="0" w:type="dxa"/>
            <w:right w:w="10" w:type="dxa"/>
          </w:tblCellMar>
        </w:tblPrEx>
        <w:trPr>
          <w:trHeight w:val="1022" w:hRule="exact"/>
          <w:jc w:val="center"/>
        </w:trPr>
        <w:tc>
          <w:tcPr>
            <w:tcW w:w="422" w:type="pct"/>
            <w:tcBorders>
              <w:top w:val="single" w:color="auto" w:sz="4" w:space="0"/>
              <w:left w:val="single" w:color="auto" w:sz="4" w:space="0"/>
            </w:tcBorders>
            <w:shd w:val="clear" w:color="auto" w:fill="FFFFFF"/>
            <w:noWrap w:val="0"/>
            <w:vAlign w:val="center"/>
          </w:tcPr>
          <w:p w14:paraId="6D8638C1">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序号</w:t>
            </w:r>
          </w:p>
        </w:tc>
        <w:tc>
          <w:tcPr>
            <w:tcW w:w="737" w:type="pct"/>
            <w:tcBorders>
              <w:top w:val="single" w:color="auto" w:sz="4" w:space="0"/>
              <w:left w:val="single" w:color="auto" w:sz="4" w:space="0"/>
            </w:tcBorders>
            <w:shd w:val="clear" w:color="auto" w:fill="FFFFFF"/>
            <w:noWrap w:val="0"/>
            <w:vAlign w:val="center"/>
          </w:tcPr>
          <w:p w14:paraId="63A51936">
            <w:pPr>
              <w:pStyle w:val="1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服务名称</w:t>
            </w:r>
          </w:p>
        </w:tc>
        <w:tc>
          <w:tcPr>
            <w:tcW w:w="732" w:type="pct"/>
            <w:tcBorders>
              <w:top w:val="single" w:color="auto" w:sz="4" w:space="0"/>
              <w:left w:val="single" w:color="auto" w:sz="4" w:space="0"/>
            </w:tcBorders>
            <w:shd w:val="clear" w:color="auto" w:fill="FFFFFF"/>
            <w:noWrap w:val="0"/>
            <w:vAlign w:val="center"/>
          </w:tcPr>
          <w:p w14:paraId="64C1C3D1">
            <w:pPr>
              <w:pStyle w:val="1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服务内容</w:t>
            </w:r>
          </w:p>
        </w:tc>
        <w:tc>
          <w:tcPr>
            <w:tcW w:w="741" w:type="pct"/>
            <w:tcBorders>
              <w:top w:val="single" w:color="auto" w:sz="4" w:space="0"/>
              <w:left w:val="single" w:color="auto" w:sz="4" w:space="0"/>
            </w:tcBorders>
            <w:shd w:val="clear" w:color="auto" w:fill="FFFFFF"/>
            <w:noWrap w:val="0"/>
            <w:vAlign w:val="center"/>
          </w:tcPr>
          <w:p w14:paraId="3C3FFA62">
            <w:pPr>
              <w:pStyle w:val="14"/>
              <w:keepNext w:val="0"/>
              <w:keepLines w:val="0"/>
              <w:widowControl w:val="0"/>
              <w:shd w:val="clear" w:color="auto" w:fill="auto"/>
              <w:bidi w:val="0"/>
              <w:spacing w:before="0" w:after="0" w:line="240" w:lineRule="auto"/>
              <w:ind w:left="0" w:right="0" w:firstLine="16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计量单位</w:t>
            </w:r>
          </w:p>
        </w:tc>
        <w:tc>
          <w:tcPr>
            <w:tcW w:w="737" w:type="pct"/>
            <w:tcBorders>
              <w:top w:val="single" w:color="auto" w:sz="4" w:space="0"/>
              <w:left w:val="single" w:color="auto" w:sz="4" w:space="0"/>
            </w:tcBorders>
            <w:shd w:val="clear" w:color="auto" w:fill="FFFFFF"/>
            <w:noWrap w:val="0"/>
            <w:vAlign w:val="center"/>
          </w:tcPr>
          <w:p w14:paraId="4CD7219B">
            <w:pPr>
              <w:pStyle w:val="1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服务时间</w:t>
            </w:r>
          </w:p>
        </w:tc>
        <w:tc>
          <w:tcPr>
            <w:tcW w:w="539" w:type="pct"/>
            <w:tcBorders>
              <w:top w:val="single" w:color="auto" w:sz="4" w:space="0"/>
              <w:left w:val="single" w:color="auto" w:sz="4" w:space="0"/>
            </w:tcBorders>
            <w:shd w:val="clear" w:color="auto" w:fill="FFFFFF"/>
            <w:noWrap w:val="0"/>
            <w:vAlign w:val="center"/>
          </w:tcPr>
          <w:p w14:paraId="54299711">
            <w:pPr>
              <w:pStyle w:val="1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数量</w:t>
            </w:r>
          </w:p>
        </w:tc>
        <w:tc>
          <w:tcPr>
            <w:tcW w:w="536" w:type="pct"/>
            <w:tcBorders>
              <w:top w:val="single" w:color="auto" w:sz="4" w:space="0"/>
              <w:left w:val="single" w:color="auto" w:sz="4" w:space="0"/>
            </w:tcBorders>
            <w:shd w:val="clear" w:color="auto" w:fill="FFFFFF"/>
            <w:noWrap w:val="0"/>
            <w:vAlign w:val="bottom"/>
          </w:tcPr>
          <w:p w14:paraId="5E1D9224">
            <w:pPr>
              <w:pStyle w:val="14"/>
              <w:keepNext w:val="0"/>
              <w:keepLines w:val="0"/>
              <w:widowControl w:val="0"/>
              <w:shd w:val="clear" w:color="auto" w:fill="auto"/>
              <w:bidi w:val="0"/>
              <w:spacing w:before="0" w:after="18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单价</w:t>
            </w:r>
          </w:p>
          <w:p w14:paraId="22C3F9CD">
            <w:pPr>
              <w:pStyle w:val="1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（元）</w:t>
            </w:r>
          </w:p>
        </w:tc>
        <w:tc>
          <w:tcPr>
            <w:tcW w:w="554" w:type="pct"/>
            <w:tcBorders>
              <w:top w:val="single" w:color="auto" w:sz="4" w:space="0"/>
              <w:left w:val="single" w:color="auto" w:sz="4" w:space="0"/>
              <w:right w:val="single" w:color="auto" w:sz="4" w:space="0"/>
            </w:tcBorders>
            <w:shd w:val="clear" w:color="auto" w:fill="FFFFFF"/>
            <w:noWrap w:val="0"/>
            <w:vAlign w:val="bottom"/>
          </w:tcPr>
          <w:p w14:paraId="27C4A25C">
            <w:pPr>
              <w:pStyle w:val="14"/>
              <w:keepNext w:val="0"/>
              <w:keepLines w:val="0"/>
              <w:widowControl w:val="0"/>
              <w:shd w:val="clear" w:color="auto" w:fill="auto"/>
              <w:bidi w:val="0"/>
              <w:spacing w:before="0" w:after="16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总价</w:t>
            </w:r>
          </w:p>
          <w:p w14:paraId="44305FC4">
            <w:pPr>
              <w:pStyle w:val="1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（元）</w:t>
            </w:r>
          </w:p>
        </w:tc>
      </w:tr>
      <w:tr w14:paraId="5FF9DA7D">
        <w:tblPrEx>
          <w:tblCellMar>
            <w:top w:w="0" w:type="dxa"/>
            <w:left w:w="10" w:type="dxa"/>
            <w:bottom w:w="0" w:type="dxa"/>
            <w:right w:w="10" w:type="dxa"/>
          </w:tblCellMar>
        </w:tblPrEx>
        <w:trPr>
          <w:trHeight w:val="511" w:hRule="exact"/>
          <w:jc w:val="center"/>
        </w:trPr>
        <w:tc>
          <w:tcPr>
            <w:tcW w:w="422" w:type="pct"/>
            <w:tcBorders>
              <w:top w:val="single" w:color="auto" w:sz="4" w:space="0"/>
              <w:left w:val="single" w:color="auto" w:sz="4" w:space="0"/>
            </w:tcBorders>
            <w:shd w:val="clear" w:color="auto" w:fill="FFFFFF"/>
            <w:noWrap w:val="0"/>
            <w:vAlign w:val="center"/>
          </w:tcPr>
          <w:p w14:paraId="7938592C">
            <w:pPr>
              <w:pStyle w:val="14"/>
              <w:keepNext w:val="0"/>
              <w:keepLines w:val="0"/>
              <w:widowControl w:val="0"/>
              <w:shd w:val="clear" w:color="auto" w:fill="auto"/>
              <w:bidi w:val="0"/>
              <w:spacing w:before="0" w:after="0" w:line="240" w:lineRule="auto"/>
              <w:ind w:left="0" w:right="0" w:firstLine="30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1</w:t>
            </w:r>
          </w:p>
        </w:tc>
        <w:tc>
          <w:tcPr>
            <w:tcW w:w="737" w:type="pct"/>
            <w:tcBorders>
              <w:top w:val="single" w:color="auto" w:sz="4" w:space="0"/>
              <w:left w:val="single" w:color="auto" w:sz="4" w:space="0"/>
            </w:tcBorders>
            <w:shd w:val="clear" w:color="auto" w:fill="FFFFFF"/>
            <w:noWrap w:val="0"/>
            <w:vAlign w:val="top"/>
          </w:tcPr>
          <w:p w14:paraId="33FD0154">
            <w:pPr>
              <w:widowControl w:val="0"/>
              <w:rPr>
                <w:rFonts w:hint="eastAsia" w:ascii="仿宋" w:hAnsi="仿宋" w:eastAsia="仿宋" w:cs="仿宋"/>
                <w:color w:val="auto"/>
                <w:sz w:val="24"/>
                <w:szCs w:val="24"/>
                <w:highlight w:val="none"/>
              </w:rPr>
            </w:pPr>
          </w:p>
        </w:tc>
        <w:tc>
          <w:tcPr>
            <w:tcW w:w="732" w:type="pct"/>
            <w:tcBorders>
              <w:top w:val="single" w:color="auto" w:sz="4" w:space="0"/>
              <w:left w:val="single" w:color="auto" w:sz="4" w:space="0"/>
            </w:tcBorders>
            <w:shd w:val="clear" w:color="auto" w:fill="FFFFFF"/>
            <w:noWrap w:val="0"/>
            <w:vAlign w:val="top"/>
          </w:tcPr>
          <w:p w14:paraId="40F94EB5">
            <w:pPr>
              <w:widowControl w:val="0"/>
              <w:rPr>
                <w:rFonts w:hint="eastAsia" w:ascii="仿宋" w:hAnsi="仿宋" w:eastAsia="仿宋" w:cs="仿宋"/>
                <w:color w:val="auto"/>
                <w:sz w:val="24"/>
                <w:szCs w:val="24"/>
                <w:highlight w:val="none"/>
              </w:rPr>
            </w:pPr>
          </w:p>
        </w:tc>
        <w:tc>
          <w:tcPr>
            <w:tcW w:w="741" w:type="pct"/>
            <w:tcBorders>
              <w:top w:val="single" w:color="auto" w:sz="4" w:space="0"/>
              <w:left w:val="single" w:color="auto" w:sz="4" w:space="0"/>
            </w:tcBorders>
            <w:shd w:val="clear" w:color="auto" w:fill="FFFFFF"/>
            <w:noWrap w:val="0"/>
            <w:vAlign w:val="top"/>
          </w:tcPr>
          <w:p w14:paraId="7B39F045">
            <w:pPr>
              <w:widowControl w:val="0"/>
              <w:rPr>
                <w:rFonts w:hint="eastAsia" w:ascii="仿宋" w:hAnsi="仿宋" w:eastAsia="仿宋" w:cs="仿宋"/>
                <w:color w:val="auto"/>
                <w:sz w:val="24"/>
                <w:szCs w:val="24"/>
                <w:highlight w:val="none"/>
              </w:rPr>
            </w:pPr>
          </w:p>
        </w:tc>
        <w:tc>
          <w:tcPr>
            <w:tcW w:w="737" w:type="pct"/>
            <w:tcBorders>
              <w:top w:val="single" w:color="auto" w:sz="4" w:space="0"/>
              <w:left w:val="single" w:color="auto" w:sz="4" w:space="0"/>
            </w:tcBorders>
            <w:shd w:val="clear" w:color="auto" w:fill="FFFFFF"/>
            <w:noWrap w:val="0"/>
            <w:vAlign w:val="top"/>
          </w:tcPr>
          <w:p w14:paraId="305B1EB0">
            <w:pPr>
              <w:widowControl w:val="0"/>
              <w:rPr>
                <w:rFonts w:hint="eastAsia" w:ascii="仿宋" w:hAnsi="仿宋" w:eastAsia="仿宋" w:cs="仿宋"/>
                <w:color w:val="auto"/>
                <w:sz w:val="24"/>
                <w:szCs w:val="24"/>
                <w:highlight w:val="none"/>
              </w:rPr>
            </w:pPr>
          </w:p>
        </w:tc>
        <w:tc>
          <w:tcPr>
            <w:tcW w:w="539" w:type="pct"/>
            <w:tcBorders>
              <w:top w:val="single" w:color="auto" w:sz="4" w:space="0"/>
              <w:left w:val="single" w:color="auto" w:sz="4" w:space="0"/>
            </w:tcBorders>
            <w:shd w:val="clear" w:color="auto" w:fill="FFFFFF"/>
            <w:noWrap w:val="0"/>
            <w:vAlign w:val="top"/>
          </w:tcPr>
          <w:p w14:paraId="54FCCDEC">
            <w:pPr>
              <w:widowControl w:val="0"/>
              <w:rPr>
                <w:rFonts w:hint="eastAsia" w:ascii="仿宋" w:hAnsi="仿宋" w:eastAsia="仿宋" w:cs="仿宋"/>
                <w:color w:val="auto"/>
                <w:sz w:val="24"/>
                <w:szCs w:val="24"/>
                <w:highlight w:val="none"/>
              </w:rPr>
            </w:pPr>
          </w:p>
        </w:tc>
        <w:tc>
          <w:tcPr>
            <w:tcW w:w="536" w:type="pct"/>
            <w:tcBorders>
              <w:top w:val="single" w:color="auto" w:sz="4" w:space="0"/>
              <w:left w:val="single" w:color="auto" w:sz="4" w:space="0"/>
            </w:tcBorders>
            <w:shd w:val="clear" w:color="auto" w:fill="FFFFFF"/>
            <w:noWrap w:val="0"/>
            <w:vAlign w:val="top"/>
          </w:tcPr>
          <w:p w14:paraId="33462F74">
            <w:pPr>
              <w:widowControl w:val="0"/>
              <w:rPr>
                <w:rFonts w:hint="eastAsia" w:ascii="仿宋" w:hAnsi="仿宋" w:eastAsia="仿宋" w:cs="仿宋"/>
                <w:color w:val="auto"/>
                <w:sz w:val="24"/>
                <w:szCs w:val="24"/>
                <w:highlight w:val="none"/>
              </w:rPr>
            </w:pPr>
          </w:p>
        </w:tc>
        <w:tc>
          <w:tcPr>
            <w:tcW w:w="554" w:type="pct"/>
            <w:tcBorders>
              <w:top w:val="single" w:color="auto" w:sz="4" w:space="0"/>
              <w:left w:val="single" w:color="auto" w:sz="4" w:space="0"/>
              <w:right w:val="single" w:color="auto" w:sz="4" w:space="0"/>
            </w:tcBorders>
            <w:shd w:val="clear" w:color="auto" w:fill="FFFFFF"/>
            <w:noWrap w:val="0"/>
            <w:vAlign w:val="top"/>
          </w:tcPr>
          <w:p w14:paraId="678AA425">
            <w:pPr>
              <w:widowControl w:val="0"/>
              <w:rPr>
                <w:rFonts w:hint="eastAsia" w:ascii="仿宋" w:hAnsi="仿宋" w:eastAsia="仿宋" w:cs="仿宋"/>
                <w:color w:val="auto"/>
                <w:sz w:val="24"/>
                <w:szCs w:val="24"/>
                <w:highlight w:val="none"/>
              </w:rPr>
            </w:pPr>
          </w:p>
        </w:tc>
      </w:tr>
      <w:tr w14:paraId="602CB5B0">
        <w:tblPrEx>
          <w:tblCellMar>
            <w:top w:w="0" w:type="dxa"/>
            <w:left w:w="10" w:type="dxa"/>
            <w:bottom w:w="0" w:type="dxa"/>
            <w:right w:w="10" w:type="dxa"/>
          </w:tblCellMar>
        </w:tblPrEx>
        <w:trPr>
          <w:trHeight w:val="511" w:hRule="exact"/>
          <w:jc w:val="center"/>
        </w:trPr>
        <w:tc>
          <w:tcPr>
            <w:tcW w:w="422" w:type="pct"/>
            <w:tcBorders>
              <w:top w:val="single" w:color="auto" w:sz="4" w:space="0"/>
              <w:left w:val="single" w:color="auto" w:sz="4" w:space="0"/>
            </w:tcBorders>
            <w:shd w:val="clear" w:color="auto" w:fill="FFFFFF"/>
            <w:noWrap w:val="0"/>
            <w:vAlign w:val="center"/>
          </w:tcPr>
          <w:p w14:paraId="291230F3">
            <w:pPr>
              <w:pStyle w:val="14"/>
              <w:keepNext w:val="0"/>
              <w:keepLines w:val="0"/>
              <w:widowControl w:val="0"/>
              <w:shd w:val="clear" w:color="auto" w:fill="auto"/>
              <w:bidi w:val="0"/>
              <w:spacing w:before="0" w:after="0" w:line="240" w:lineRule="auto"/>
              <w:ind w:left="0" w:right="0" w:firstLine="30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2</w:t>
            </w:r>
          </w:p>
        </w:tc>
        <w:tc>
          <w:tcPr>
            <w:tcW w:w="737" w:type="pct"/>
            <w:tcBorders>
              <w:top w:val="single" w:color="auto" w:sz="4" w:space="0"/>
              <w:left w:val="single" w:color="auto" w:sz="4" w:space="0"/>
            </w:tcBorders>
            <w:shd w:val="clear" w:color="auto" w:fill="FFFFFF"/>
            <w:noWrap w:val="0"/>
            <w:vAlign w:val="top"/>
          </w:tcPr>
          <w:p w14:paraId="5AE54DF4">
            <w:pPr>
              <w:widowControl w:val="0"/>
              <w:rPr>
                <w:rFonts w:hint="eastAsia" w:ascii="仿宋" w:hAnsi="仿宋" w:eastAsia="仿宋" w:cs="仿宋"/>
                <w:color w:val="auto"/>
                <w:sz w:val="24"/>
                <w:szCs w:val="24"/>
                <w:highlight w:val="none"/>
              </w:rPr>
            </w:pPr>
          </w:p>
        </w:tc>
        <w:tc>
          <w:tcPr>
            <w:tcW w:w="732" w:type="pct"/>
            <w:tcBorders>
              <w:top w:val="single" w:color="auto" w:sz="4" w:space="0"/>
              <w:left w:val="single" w:color="auto" w:sz="4" w:space="0"/>
            </w:tcBorders>
            <w:shd w:val="clear" w:color="auto" w:fill="FFFFFF"/>
            <w:noWrap w:val="0"/>
            <w:vAlign w:val="top"/>
          </w:tcPr>
          <w:p w14:paraId="1E27FBD2">
            <w:pPr>
              <w:widowControl w:val="0"/>
              <w:rPr>
                <w:rFonts w:hint="eastAsia" w:ascii="仿宋" w:hAnsi="仿宋" w:eastAsia="仿宋" w:cs="仿宋"/>
                <w:color w:val="auto"/>
                <w:sz w:val="24"/>
                <w:szCs w:val="24"/>
                <w:highlight w:val="none"/>
              </w:rPr>
            </w:pPr>
          </w:p>
        </w:tc>
        <w:tc>
          <w:tcPr>
            <w:tcW w:w="741" w:type="pct"/>
            <w:tcBorders>
              <w:top w:val="single" w:color="auto" w:sz="4" w:space="0"/>
              <w:left w:val="single" w:color="auto" w:sz="4" w:space="0"/>
            </w:tcBorders>
            <w:shd w:val="clear" w:color="auto" w:fill="FFFFFF"/>
            <w:noWrap w:val="0"/>
            <w:vAlign w:val="top"/>
          </w:tcPr>
          <w:p w14:paraId="47364F86">
            <w:pPr>
              <w:widowControl w:val="0"/>
              <w:rPr>
                <w:rFonts w:hint="eastAsia" w:ascii="仿宋" w:hAnsi="仿宋" w:eastAsia="仿宋" w:cs="仿宋"/>
                <w:color w:val="auto"/>
                <w:sz w:val="24"/>
                <w:szCs w:val="24"/>
                <w:highlight w:val="none"/>
              </w:rPr>
            </w:pPr>
          </w:p>
        </w:tc>
        <w:tc>
          <w:tcPr>
            <w:tcW w:w="737" w:type="pct"/>
            <w:tcBorders>
              <w:top w:val="single" w:color="auto" w:sz="4" w:space="0"/>
              <w:left w:val="single" w:color="auto" w:sz="4" w:space="0"/>
            </w:tcBorders>
            <w:shd w:val="clear" w:color="auto" w:fill="FFFFFF"/>
            <w:noWrap w:val="0"/>
            <w:vAlign w:val="top"/>
          </w:tcPr>
          <w:p w14:paraId="4EDA97EB">
            <w:pPr>
              <w:widowControl w:val="0"/>
              <w:rPr>
                <w:rFonts w:hint="eastAsia" w:ascii="仿宋" w:hAnsi="仿宋" w:eastAsia="仿宋" w:cs="仿宋"/>
                <w:color w:val="auto"/>
                <w:sz w:val="24"/>
                <w:szCs w:val="24"/>
                <w:highlight w:val="none"/>
              </w:rPr>
            </w:pPr>
          </w:p>
        </w:tc>
        <w:tc>
          <w:tcPr>
            <w:tcW w:w="539" w:type="pct"/>
            <w:tcBorders>
              <w:top w:val="single" w:color="auto" w:sz="4" w:space="0"/>
              <w:left w:val="single" w:color="auto" w:sz="4" w:space="0"/>
            </w:tcBorders>
            <w:shd w:val="clear" w:color="auto" w:fill="FFFFFF"/>
            <w:noWrap w:val="0"/>
            <w:vAlign w:val="top"/>
          </w:tcPr>
          <w:p w14:paraId="1B8C6A2F">
            <w:pPr>
              <w:widowControl w:val="0"/>
              <w:rPr>
                <w:rFonts w:hint="eastAsia" w:ascii="仿宋" w:hAnsi="仿宋" w:eastAsia="仿宋" w:cs="仿宋"/>
                <w:color w:val="auto"/>
                <w:sz w:val="24"/>
                <w:szCs w:val="24"/>
                <w:highlight w:val="none"/>
              </w:rPr>
            </w:pPr>
          </w:p>
        </w:tc>
        <w:tc>
          <w:tcPr>
            <w:tcW w:w="536" w:type="pct"/>
            <w:tcBorders>
              <w:top w:val="single" w:color="auto" w:sz="4" w:space="0"/>
              <w:left w:val="single" w:color="auto" w:sz="4" w:space="0"/>
            </w:tcBorders>
            <w:shd w:val="clear" w:color="auto" w:fill="FFFFFF"/>
            <w:noWrap w:val="0"/>
            <w:vAlign w:val="top"/>
          </w:tcPr>
          <w:p w14:paraId="3B7869AB">
            <w:pPr>
              <w:widowControl w:val="0"/>
              <w:rPr>
                <w:rFonts w:hint="eastAsia" w:ascii="仿宋" w:hAnsi="仿宋" w:eastAsia="仿宋" w:cs="仿宋"/>
                <w:color w:val="auto"/>
                <w:sz w:val="24"/>
                <w:szCs w:val="24"/>
                <w:highlight w:val="none"/>
              </w:rPr>
            </w:pPr>
          </w:p>
        </w:tc>
        <w:tc>
          <w:tcPr>
            <w:tcW w:w="554" w:type="pct"/>
            <w:tcBorders>
              <w:top w:val="single" w:color="auto" w:sz="4" w:space="0"/>
              <w:left w:val="single" w:color="auto" w:sz="4" w:space="0"/>
              <w:right w:val="single" w:color="auto" w:sz="4" w:space="0"/>
            </w:tcBorders>
            <w:shd w:val="clear" w:color="auto" w:fill="FFFFFF"/>
            <w:noWrap w:val="0"/>
            <w:vAlign w:val="top"/>
          </w:tcPr>
          <w:p w14:paraId="4B40B09C">
            <w:pPr>
              <w:widowControl w:val="0"/>
              <w:rPr>
                <w:rFonts w:hint="eastAsia" w:ascii="仿宋" w:hAnsi="仿宋" w:eastAsia="仿宋" w:cs="仿宋"/>
                <w:color w:val="auto"/>
                <w:sz w:val="24"/>
                <w:szCs w:val="24"/>
                <w:highlight w:val="none"/>
              </w:rPr>
            </w:pPr>
          </w:p>
        </w:tc>
      </w:tr>
      <w:tr w14:paraId="2D42F7BC">
        <w:tblPrEx>
          <w:tblCellMar>
            <w:top w:w="0" w:type="dxa"/>
            <w:left w:w="10" w:type="dxa"/>
            <w:bottom w:w="0" w:type="dxa"/>
            <w:right w:w="10" w:type="dxa"/>
          </w:tblCellMar>
        </w:tblPrEx>
        <w:trPr>
          <w:trHeight w:val="511" w:hRule="exact"/>
          <w:jc w:val="center"/>
        </w:trPr>
        <w:tc>
          <w:tcPr>
            <w:tcW w:w="422" w:type="pct"/>
            <w:tcBorders>
              <w:top w:val="single" w:color="auto" w:sz="4" w:space="0"/>
              <w:left w:val="single" w:color="auto" w:sz="4" w:space="0"/>
            </w:tcBorders>
            <w:shd w:val="clear" w:color="auto" w:fill="FFFFFF"/>
            <w:noWrap w:val="0"/>
            <w:vAlign w:val="center"/>
          </w:tcPr>
          <w:p w14:paraId="1F4E0E26">
            <w:pPr>
              <w:pStyle w:val="14"/>
              <w:keepNext w:val="0"/>
              <w:keepLines w:val="0"/>
              <w:widowControl w:val="0"/>
              <w:shd w:val="clear" w:color="auto" w:fill="auto"/>
              <w:bidi w:val="0"/>
              <w:spacing w:before="0" w:after="0" w:line="240" w:lineRule="auto"/>
              <w:ind w:left="0" w:right="0" w:firstLine="30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3</w:t>
            </w:r>
          </w:p>
        </w:tc>
        <w:tc>
          <w:tcPr>
            <w:tcW w:w="737" w:type="pct"/>
            <w:tcBorders>
              <w:top w:val="single" w:color="auto" w:sz="4" w:space="0"/>
              <w:left w:val="single" w:color="auto" w:sz="4" w:space="0"/>
            </w:tcBorders>
            <w:shd w:val="clear" w:color="auto" w:fill="FFFFFF"/>
            <w:noWrap w:val="0"/>
            <w:vAlign w:val="top"/>
          </w:tcPr>
          <w:p w14:paraId="40EA6727">
            <w:pPr>
              <w:widowControl w:val="0"/>
              <w:rPr>
                <w:rFonts w:hint="eastAsia" w:ascii="仿宋" w:hAnsi="仿宋" w:eastAsia="仿宋" w:cs="仿宋"/>
                <w:color w:val="auto"/>
                <w:sz w:val="24"/>
                <w:szCs w:val="24"/>
                <w:highlight w:val="none"/>
              </w:rPr>
            </w:pPr>
          </w:p>
        </w:tc>
        <w:tc>
          <w:tcPr>
            <w:tcW w:w="732" w:type="pct"/>
            <w:tcBorders>
              <w:top w:val="single" w:color="auto" w:sz="4" w:space="0"/>
              <w:left w:val="single" w:color="auto" w:sz="4" w:space="0"/>
            </w:tcBorders>
            <w:shd w:val="clear" w:color="auto" w:fill="FFFFFF"/>
            <w:noWrap w:val="0"/>
            <w:vAlign w:val="top"/>
          </w:tcPr>
          <w:p w14:paraId="1BCDF814">
            <w:pPr>
              <w:widowControl w:val="0"/>
              <w:rPr>
                <w:rFonts w:hint="eastAsia" w:ascii="仿宋" w:hAnsi="仿宋" w:eastAsia="仿宋" w:cs="仿宋"/>
                <w:color w:val="auto"/>
                <w:sz w:val="24"/>
                <w:szCs w:val="24"/>
                <w:highlight w:val="none"/>
              </w:rPr>
            </w:pPr>
          </w:p>
        </w:tc>
        <w:tc>
          <w:tcPr>
            <w:tcW w:w="741" w:type="pct"/>
            <w:tcBorders>
              <w:top w:val="single" w:color="auto" w:sz="4" w:space="0"/>
              <w:left w:val="single" w:color="auto" w:sz="4" w:space="0"/>
            </w:tcBorders>
            <w:shd w:val="clear" w:color="auto" w:fill="FFFFFF"/>
            <w:noWrap w:val="0"/>
            <w:vAlign w:val="top"/>
          </w:tcPr>
          <w:p w14:paraId="0E211186">
            <w:pPr>
              <w:widowControl w:val="0"/>
              <w:rPr>
                <w:rFonts w:hint="eastAsia" w:ascii="仿宋" w:hAnsi="仿宋" w:eastAsia="仿宋" w:cs="仿宋"/>
                <w:color w:val="auto"/>
                <w:sz w:val="24"/>
                <w:szCs w:val="24"/>
                <w:highlight w:val="none"/>
              </w:rPr>
            </w:pPr>
          </w:p>
        </w:tc>
        <w:tc>
          <w:tcPr>
            <w:tcW w:w="737" w:type="pct"/>
            <w:tcBorders>
              <w:top w:val="single" w:color="auto" w:sz="4" w:space="0"/>
              <w:left w:val="single" w:color="auto" w:sz="4" w:space="0"/>
            </w:tcBorders>
            <w:shd w:val="clear" w:color="auto" w:fill="FFFFFF"/>
            <w:noWrap w:val="0"/>
            <w:vAlign w:val="top"/>
          </w:tcPr>
          <w:p w14:paraId="2C5C4CB0">
            <w:pPr>
              <w:widowControl w:val="0"/>
              <w:rPr>
                <w:rFonts w:hint="eastAsia" w:ascii="仿宋" w:hAnsi="仿宋" w:eastAsia="仿宋" w:cs="仿宋"/>
                <w:color w:val="auto"/>
                <w:sz w:val="24"/>
                <w:szCs w:val="24"/>
                <w:highlight w:val="none"/>
              </w:rPr>
            </w:pPr>
          </w:p>
        </w:tc>
        <w:tc>
          <w:tcPr>
            <w:tcW w:w="539" w:type="pct"/>
            <w:tcBorders>
              <w:top w:val="single" w:color="auto" w:sz="4" w:space="0"/>
              <w:left w:val="single" w:color="auto" w:sz="4" w:space="0"/>
            </w:tcBorders>
            <w:shd w:val="clear" w:color="auto" w:fill="FFFFFF"/>
            <w:noWrap w:val="0"/>
            <w:vAlign w:val="top"/>
          </w:tcPr>
          <w:p w14:paraId="17539039">
            <w:pPr>
              <w:widowControl w:val="0"/>
              <w:rPr>
                <w:rFonts w:hint="eastAsia" w:ascii="仿宋" w:hAnsi="仿宋" w:eastAsia="仿宋" w:cs="仿宋"/>
                <w:color w:val="auto"/>
                <w:sz w:val="24"/>
                <w:szCs w:val="24"/>
                <w:highlight w:val="none"/>
              </w:rPr>
            </w:pPr>
          </w:p>
        </w:tc>
        <w:tc>
          <w:tcPr>
            <w:tcW w:w="536" w:type="pct"/>
            <w:tcBorders>
              <w:top w:val="single" w:color="auto" w:sz="4" w:space="0"/>
              <w:left w:val="single" w:color="auto" w:sz="4" w:space="0"/>
            </w:tcBorders>
            <w:shd w:val="clear" w:color="auto" w:fill="FFFFFF"/>
            <w:noWrap w:val="0"/>
            <w:vAlign w:val="top"/>
          </w:tcPr>
          <w:p w14:paraId="7F18B322">
            <w:pPr>
              <w:widowControl w:val="0"/>
              <w:rPr>
                <w:rFonts w:hint="eastAsia" w:ascii="仿宋" w:hAnsi="仿宋" w:eastAsia="仿宋" w:cs="仿宋"/>
                <w:color w:val="auto"/>
                <w:sz w:val="24"/>
                <w:szCs w:val="24"/>
                <w:highlight w:val="none"/>
              </w:rPr>
            </w:pPr>
          </w:p>
        </w:tc>
        <w:tc>
          <w:tcPr>
            <w:tcW w:w="554" w:type="pct"/>
            <w:tcBorders>
              <w:top w:val="single" w:color="auto" w:sz="4" w:space="0"/>
              <w:left w:val="single" w:color="auto" w:sz="4" w:space="0"/>
              <w:right w:val="single" w:color="auto" w:sz="4" w:space="0"/>
            </w:tcBorders>
            <w:shd w:val="clear" w:color="auto" w:fill="FFFFFF"/>
            <w:noWrap w:val="0"/>
            <w:vAlign w:val="top"/>
          </w:tcPr>
          <w:p w14:paraId="269EE767">
            <w:pPr>
              <w:widowControl w:val="0"/>
              <w:rPr>
                <w:rFonts w:hint="eastAsia" w:ascii="仿宋" w:hAnsi="仿宋" w:eastAsia="仿宋" w:cs="仿宋"/>
                <w:color w:val="auto"/>
                <w:sz w:val="24"/>
                <w:szCs w:val="24"/>
                <w:highlight w:val="none"/>
              </w:rPr>
            </w:pPr>
          </w:p>
        </w:tc>
      </w:tr>
      <w:tr w14:paraId="699023EA">
        <w:tblPrEx>
          <w:tblCellMar>
            <w:top w:w="0" w:type="dxa"/>
            <w:left w:w="10" w:type="dxa"/>
            <w:bottom w:w="0" w:type="dxa"/>
            <w:right w:w="10" w:type="dxa"/>
          </w:tblCellMar>
        </w:tblPrEx>
        <w:trPr>
          <w:trHeight w:val="504" w:hRule="exact"/>
          <w:jc w:val="center"/>
        </w:trPr>
        <w:tc>
          <w:tcPr>
            <w:tcW w:w="422" w:type="pct"/>
            <w:tcBorders>
              <w:top w:val="single" w:color="auto" w:sz="4" w:space="0"/>
              <w:left w:val="single" w:color="auto" w:sz="4" w:space="0"/>
            </w:tcBorders>
            <w:shd w:val="clear" w:color="auto" w:fill="FFFFFF"/>
            <w:noWrap w:val="0"/>
            <w:vAlign w:val="center"/>
          </w:tcPr>
          <w:p w14:paraId="5B1F0AF0">
            <w:pPr>
              <w:pStyle w:val="14"/>
              <w:keepNext w:val="0"/>
              <w:keepLines w:val="0"/>
              <w:widowControl w:val="0"/>
              <w:shd w:val="clear" w:color="auto" w:fill="auto"/>
              <w:bidi w:val="0"/>
              <w:spacing w:before="0" w:after="0" w:line="240" w:lineRule="auto"/>
              <w:ind w:left="0" w:right="0" w:firstLine="30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4</w:t>
            </w:r>
          </w:p>
        </w:tc>
        <w:tc>
          <w:tcPr>
            <w:tcW w:w="737" w:type="pct"/>
            <w:tcBorders>
              <w:top w:val="single" w:color="auto" w:sz="4" w:space="0"/>
              <w:left w:val="single" w:color="auto" w:sz="4" w:space="0"/>
            </w:tcBorders>
            <w:shd w:val="clear" w:color="auto" w:fill="FFFFFF"/>
            <w:noWrap w:val="0"/>
            <w:vAlign w:val="top"/>
          </w:tcPr>
          <w:p w14:paraId="5AA9024C">
            <w:pPr>
              <w:widowControl w:val="0"/>
              <w:rPr>
                <w:rFonts w:hint="eastAsia" w:ascii="仿宋" w:hAnsi="仿宋" w:eastAsia="仿宋" w:cs="仿宋"/>
                <w:color w:val="auto"/>
                <w:sz w:val="24"/>
                <w:szCs w:val="24"/>
                <w:highlight w:val="none"/>
              </w:rPr>
            </w:pPr>
          </w:p>
        </w:tc>
        <w:tc>
          <w:tcPr>
            <w:tcW w:w="732" w:type="pct"/>
            <w:tcBorders>
              <w:top w:val="single" w:color="auto" w:sz="4" w:space="0"/>
              <w:left w:val="single" w:color="auto" w:sz="4" w:space="0"/>
            </w:tcBorders>
            <w:shd w:val="clear" w:color="auto" w:fill="FFFFFF"/>
            <w:noWrap w:val="0"/>
            <w:vAlign w:val="top"/>
          </w:tcPr>
          <w:p w14:paraId="2E57A8FD">
            <w:pPr>
              <w:widowControl w:val="0"/>
              <w:rPr>
                <w:rFonts w:hint="eastAsia" w:ascii="仿宋" w:hAnsi="仿宋" w:eastAsia="仿宋" w:cs="仿宋"/>
                <w:color w:val="auto"/>
                <w:sz w:val="24"/>
                <w:szCs w:val="24"/>
                <w:highlight w:val="none"/>
              </w:rPr>
            </w:pPr>
          </w:p>
        </w:tc>
        <w:tc>
          <w:tcPr>
            <w:tcW w:w="741" w:type="pct"/>
            <w:tcBorders>
              <w:top w:val="single" w:color="auto" w:sz="4" w:space="0"/>
              <w:left w:val="single" w:color="auto" w:sz="4" w:space="0"/>
            </w:tcBorders>
            <w:shd w:val="clear" w:color="auto" w:fill="FFFFFF"/>
            <w:noWrap w:val="0"/>
            <w:vAlign w:val="top"/>
          </w:tcPr>
          <w:p w14:paraId="625CFB44">
            <w:pPr>
              <w:widowControl w:val="0"/>
              <w:rPr>
                <w:rFonts w:hint="eastAsia" w:ascii="仿宋" w:hAnsi="仿宋" w:eastAsia="仿宋" w:cs="仿宋"/>
                <w:color w:val="auto"/>
                <w:sz w:val="24"/>
                <w:szCs w:val="24"/>
                <w:highlight w:val="none"/>
              </w:rPr>
            </w:pPr>
          </w:p>
        </w:tc>
        <w:tc>
          <w:tcPr>
            <w:tcW w:w="737" w:type="pct"/>
            <w:tcBorders>
              <w:top w:val="single" w:color="auto" w:sz="4" w:space="0"/>
              <w:left w:val="single" w:color="auto" w:sz="4" w:space="0"/>
            </w:tcBorders>
            <w:shd w:val="clear" w:color="auto" w:fill="FFFFFF"/>
            <w:noWrap w:val="0"/>
            <w:vAlign w:val="top"/>
          </w:tcPr>
          <w:p w14:paraId="6DEA69CC">
            <w:pPr>
              <w:widowControl w:val="0"/>
              <w:rPr>
                <w:rFonts w:hint="eastAsia" w:ascii="仿宋" w:hAnsi="仿宋" w:eastAsia="仿宋" w:cs="仿宋"/>
                <w:color w:val="auto"/>
                <w:sz w:val="24"/>
                <w:szCs w:val="24"/>
                <w:highlight w:val="none"/>
              </w:rPr>
            </w:pPr>
          </w:p>
        </w:tc>
        <w:tc>
          <w:tcPr>
            <w:tcW w:w="539" w:type="pct"/>
            <w:tcBorders>
              <w:top w:val="single" w:color="auto" w:sz="4" w:space="0"/>
              <w:left w:val="single" w:color="auto" w:sz="4" w:space="0"/>
            </w:tcBorders>
            <w:shd w:val="clear" w:color="auto" w:fill="FFFFFF"/>
            <w:noWrap w:val="0"/>
            <w:vAlign w:val="top"/>
          </w:tcPr>
          <w:p w14:paraId="6E3C3453">
            <w:pPr>
              <w:widowControl w:val="0"/>
              <w:rPr>
                <w:rFonts w:hint="eastAsia" w:ascii="仿宋" w:hAnsi="仿宋" w:eastAsia="仿宋" w:cs="仿宋"/>
                <w:color w:val="auto"/>
                <w:sz w:val="24"/>
                <w:szCs w:val="24"/>
                <w:highlight w:val="none"/>
              </w:rPr>
            </w:pPr>
          </w:p>
        </w:tc>
        <w:tc>
          <w:tcPr>
            <w:tcW w:w="536" w:type="pct"/>
            <w:tcBorders>
              <w:top w:val="single" w:color="auto" w:sz="4" w:space="0"/>
              <w:left w:val="single" w:color="auto" w:sz="4" w:space="0"/>
            </w:tcBorders>
            <w:shd w:val="clear" w:color="auto" w:fill="FFFFFF"/>
            <w:noWrap w:val="0"/>
            <w:vAlign w:val="top"/>
          </w:tcPr>
          <w:p w14:paraId="355D960C">
            <w:pPr>
              <w:widowControl w:val="0"/>
              <w:rPr>
                <w:rFonts w:hint="eastAsia" w:ascii="仿宋" w:hAnsi="仿宋" w:eastAsia="仿宋" w:cs="仿宋"/>
                <w:color w:val="auto"/>
                <w:sz w:val="24"/>
                <w:szCs w:val="24"/>
                <w:highlight w:val="none"/>
              </w:rPr>
            </w:pPr>
          </w:p>
        </w:tc>
        <w:tc>
          <w:tcPr>
            <w:tcW w:w="554" w:type="pct"/>
            <w:tcBorders>
              <w:top w:val="single" w:color="auto" w:sz="4" w:space="0"/>
              <w:left w:val="single" w:color="auto" w:sz="4" w:space="0"/>
              <w:right w:val="single" w:color="auto" w:sz="4" w:space="0"/>
            </w:tcBorders>
            <w:shd w:val="clear" w:color="auto" w:fill="FFFFFF"/>
            <w:noWrap w:val="0"/>
            <w:vAlign w:val="top"/>
          </w:tcPr>
          <w:p w14:paraId="615E0636">
            <w:pPr>
              <w:widowControl w:val="0"/>
              <w:rPr>
                <w:rFonts w:hint="eastAsia" w:ascii="仿宋" w:hAnsi="仿宋" w:eastAsia="仿宋" w:cs="仿宋"/>
                <w:color w:val="auto"/>
                <w:sz w:val="24"/>
                <w:szCs w:val="24"/>
                <w:highlight w:val="none"/>
              </w:rPr>
            </w:pPr>
          </w:p>
        </w:tc>
      </w:tr>
      <w:tr w14:paraId="01D1CCF9">
        <w:tblPrEx>
          <w:tblCellMar>
            <w:top w:w="0" w:type="dxa"/>
            <w:left w:w="10" w:type="dxa"/>
            <w:bottom w:w="0" w:type="dxa"/>
            <w:right w:w="10" w:type="dxa"/>
          </w:tblCellMar>
        </w:tblPrEx>
        <w:trPr>
          <w:trHeight w:val="511" w:hRule="exact"/>
          <w:jc w:val="center"/>
        </w:trPr>
        <w:tc>
          <w:tcPr>
            <w:tcW w:w="422" w:type="pct"/>
            <w:tcBorders>
              <w:top w:val="single" w:color="auto" w:sz="4" w:space="0"/>
              <w:left w:val="single" w:color="auto" w:sz="4" w:space="0"/>
            </w:tcBorders>
            <w:shd w:val="clear" w:color="auto" w:fill="FFFFFF"/>
            <w:noWrap w:val="0"/>
            <w:vAlign w:val="bottom"/>
          </w:tcPr>
          <w:p w14:paraId="2659DE40">
            <w:pPr>
              <w:pStyle w:val="14"/>
              <w:keepNext w:val="0"/>
              <w:keepLines w:val="0"/>
              <w:widowControl w:val="0"/>
              <w:shd w:val="clear" w:color="auto" w:fill="auto"/>
              <w:bidi w:val="0"/>
              <w:spacing w:before="0" w:after="0" w:line="240" w:lineRule="auto"/>
              <w:ind w:left="0" w:right="0" w:firstLine="300"/>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pacing w:val="0"/>
                <w:w w:val="100"/>
                <w:position w:val="0"/>
                <w:sz w:val="24"/>
                <w:szCs w:val="24"/>
                <w:highlight w:val="none"/>
                <w:lang w:val="en-US" w:eastAsia="zh-CN"/>
              </w:rPr>
              <w:t>...</w:t>
            </w:r>
          </w:p>
        </w:tc>
        <w:tc>
          <w:tcPr>
            <w:tcW w:w="737" w:type="pct"/>
            <w:tcBorders>
              <w:top w:val="single" w:color="auto" w:sz="4" w:space="0"/>
              <w:left w:val="single" w:color="auto" w:sz="4" w:space="0"/>
            </w:tcBorders>
            <w:shd w:val="clear" w:color="auto" w:fill="FFFFFF"/>
            <w:noWrap w:val="0"/>
            <w:vAlign w:val="top"/>
          </w:tcPr>
          <w:p w14:paraId="29DDFC24">
            <w:pPr>
              <w:widowControl w:val="0"/>
              <w:jc w:val="center"/>
              <w:rPr>
                <w:rFonts w:hint="eastAsia" w:ascii="仿宋" w:hAnsi="仿宋" w:eastAsia="仿宋" w:cs="仿宋"/>
                <w:color w:val="auto"/>
                <w:sz w:val="24"/>
                <w:szCs w:val="24"/>
                <w:highlight w:val="none"/>
              </w:rPr>
            </w:pPr>
          </w:p>
        </w:tc>
        <w:tc>
          <w:tcPr>
            <w:tcW w:w="732" w:type="pct"/>
            <w:tcBorders>
              <w:top w:val="single" w:color="auto" w:sz="4" w:space="0"/>
              <w:left w:val="single" w:color="auto" w:sz="4" w:space="0"/>
            </w:tcBorders>
            <w:shd w:val="clear" w:color="auto" w:fill="FFFFFF"/>
            <w:noWrap w:val="0"/>
            <w:vAlign w:val="top"/>
          </w:tcPr>
          <w:p w14:paraId="3B11C554">
            <w:pPr>
              <w:widowControl w:val="0"/>
              <w:rPr>
                <w:rFonts w:hint="eastAsia" w:ascii="仿宋" w:hAnsi="仿宋" w:eastAsia="仿宋" w:cs="仿宋"/>
                <w:color w:val="auto"/>
                <w:sz w:val="24"/>
                <w:szCs w:val="24"/>
                <w:highlight w:val="none"/>
              </w:rPr>
            </w:pPr>
          </w:p>
        </w:tc>
        <w:tc>
          <w:tcPr>
            <w:tcW w:w="741" w:type="pct"/>
            <w:tcBorders>
              <w:top w:val="single" w:color="auto" w:sz="4" w:space="0"/>
              <w:left w:val="single" w:color="auto" w:sz="4" w:space="0"/>
            </w:tcBorders>
            <w:shd w:val="clear" w:color="auto" w:fill="FFFFFF"/>
            <w:noWrap w:val="0"/>
            <w:vAlign w:val="top"/>
          </w:tcPr>
          <w:p w14:paraId="466AFF56">
            <w:pPr>
              <w:widowControl w:val="0"/>
              <w:rPr>
                <w:rFonts w:hint="eastAsia" w:ascii="仿宋" w:hAnsi="仿宋" w:eastAsia="仿宋" w:cs="仿宋"/>
                <w:color w:val="auto"/>
                <w:sz w:val="24"/>
                <w:szCs w:val="24"/>
                <w:highlight w:val="none"/>
              </w:rPr>
            </w:pPr>
          </w:p>
        </w:tc>
        <w:tc>
          <w:tcPr>
            <w:tcW w:w="737" w:type="pct"/>
            <w:tcBorders>
              <w:top w:val="single" w:color="auto" w:sz="4" w:space="0"/>
              <w:left w:val="single" w:color="auto" w:sz="4" w:space="0"/>
            </w:tcBorders>
            <w:shd w:val="clear" w:color="auto" w:fill="FFFFFF"/>
            <w:noWrap w:val="0"/>
            <w:vAlign w:val="top"/>
          </w:tcPr>
          <w:p w14:paraId="1A2C780D">
            <w:pPr>
              <w:widowControl w:val="0"/>
              <w:rPr>
                <w:rFonts w:hint="eastAsia" w:ascii="仿宋" w:hAnsi="仿宋" w:eastAsia="仿宋" w:cs="仿宋"/>
                <w:color w:val="auto"/>
                <w:sz w:val="24"/>
                <w:szCs w:val="24"/>
                <w:highlight w:val="none"/>
              </w:rPr>
            </w:pPr>
          </w:p>
        </w:tc>
        <w:tc>
          <w:tcPr>
            <w:tcW w:w="539" w:type="pct"/>
            <w:tcBorders>
              <w:top w:val="single" w:color="auto" w:sz="4" w:space="0"/>
              <w:left w:val="single" w:color="auto" w:sz="4" w:space="0"/>
            </w:tcBorders>
            <w:shd w:val="clear" w:color="auto" w:fill="FFFFFF"/>
            <w:noWrap w:val="0"/>
            <w:vAlign w:val="top"/>
          </w:tcPr>
          <w:p w14:paraId="6753E95C">
            <w:pPr>
              <w:widowControl w:val="0"/>
              <w:rPr>
                <w:rFonts w:hint="eastAsia" w:ascii="仿宋" w:hAnsi="仿宋" w:eastAsia="仿宋" w:cs="仿宋"/>
                <w:color w:val="auto"/>
                <w:sz w:val="24"/>
                <w:szCs w:val="24"/>
                <w:highlight w:val="none"/>
              </w:rPr>
            </w:pPr>
          </w:p>
        </w:tc>
        <w:tc>
          <w:tcPr>
            <w:tcW w:w="536" w:type="pct"/>
            <w:tcBorders>
              <w:top w:val="single" w:color="auto" w:sz="4" w:space="0"/>
              <w:left w:val="single" w:color="auto" w:sz="4" w:space="0"/>
            </w:tcBorders>
            <w:shd w:val="clear" w:color="auto" w:fill="FFFFFF"/>
            <w:noWrap w:val="0"/>
            <w:vAlign w:val="top"/>
          </w:tcPr>
          <w:p w14:paraId="1A20D58D">
            <w:pPr>
              <w:widowControl w:val="0"/>
              <w:rPr>
                <w:rFonts w:hint="eastAsia" w:ascii="仿宋" w:hAnsi="仿宋" w:eastAsia="仿宋" w:cs="仿宋"/>
                <w:color w:val="auto"/>
                <w:sz w:val="24"/>
                <w:szCs w:val="24"/>
                <w:highlight w:val="none"/>
              </w:rPr>
            </w:pPr>
          </w:p>
        </w:tc>
        <w:tc>
          <w:tcPr>
            <w:tcW w:w="554" w:type="pct"/>
            <w:tcBorders>
              <w:top w:val="single" w:color="auto" w:sz="4" w:space="0"/>
              <w:left w:val="single" w:color="auto" w:sz="4" w:space="0"/>
              <w:right w:val="single" w:color="auto" w:sz="4" w:space="0"/>
            </w:tcBorders>
            <w:shd w:val="clear" w:color="auto" w:fill="FFFFFF"/>
            <w:noWrap w:val="0"/>
            <w:vAlign w:val="top"/>
          </w:tcPr>
          <w:p w14:paraId="3D029218">
            <w:pPr>
              <w:widowControl w:val="0"/>
              <w:rPr>
                <w:rFonts w:hint="eastAsia" w:ascii="仿宋" w:hAnsi="仿宋" w:eastAsia="仿宋" w:cs="仿宋"/>
                <w:color w:val="auto"/>
                <w:sz w:val="24"/>
                <w:szCs w:val="24"/>
                <w:highlight w:val="none"/>
              </w:rPr>
            </w:pPr>
          </w:p>
        </w:tc>
      </w:tr>
      <w:tr w14:paraId="5D7AD3BA">
        <w:tblPrEx>
          <w:tblCellMar>
            <w:top w:w="0" w:type="dxa"/>
            <w:left w:w="10" w:type="dxa"/>
            <w:bottom w:w="0" w:type="dxa"/>
            <w:right w:w="10" w:type="dxa"/>
          </w:tblCellMar>
        </w:tblPrEx>
        <w:trPr>
          <w:trHeight w:val="514" w:hRule="exact"/>
          <w:jc w:val="center"/>
        </w:trPr>
        <w:tc>
          <w:tcPr>
            <w:tcW w:w="422" w:type="pct"/>
            <w:tcBorders>
              <w:top w:val="single" w:color="auto" w:sz="4" w:space="0"/>
              <w:left w:val="single" w:color="auto" w:sz="4" w:space="0"/>
            </w:tcBorders>
            <w:shd w:val="clear" w:color="auto" w:fill="FFFFFF"/>
            <w:noWrap w:val="0"/>
            <w:vAlign w:val="bottom"/>
          </w:tcPr>
          <w:p w14:paraId="5C9E1A99">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合计</w:t>
            </w:r>
          </w:p>
        </w:tc>
        <w:tc>
          <w:tcPr>
            <w:tcW w:w="4577" w:type="pct"/>
            <w:gridSpan w:val="7"/>
            <w:tcBorders>
              <w:top w:val="single" w:color="auto" w:sz="4" w:space="0"/>
              <w:left w:val="single" w:color="auto" w:sz="4" w:space="0"/>
              <w:right w:val="single" w:color="auto" w:sz="4" w:space="0"/>
            </w:tcBorders>
            <w:shd w:val="clear" w:color="auto" w:fill="FFFFFF"/>
            <w:noWrap w:val="0"/>
            <w:vAlign w:val="top"/>
          </w:tcPr>
          <w:p w14:paraId="4845A12A">
            <w:pPr>
              <w:widowControl w:val="0"/>
              <w:rPr>
                <w:rFonts w:hint="eastAsia" w:ascii="仿宋" w:hAnsi="仿宋" w:eastAsia="仿宋" w:cs="仿宋"/>
                <w:color w:val="auto"/>
                <w:sz w:val="24"/>
                <w:szCs w:val="24"/>
                <w:highlight w:val="none"/>
              </w:rPr>
            </w:pPr>
          </w:p>
        </w:tc>
      </w:tr>
      <w:tr w14:paraId="75BB1AE3">
        <w:tblPrEx>
          <w:tblCellMar>
            <w:top w:w="0" w:type="dxa"/>
            <w:left w:w="10" w:type="dxa"/>
            <w:bottom w:w="0" w:type="dxa"/>
            <w:right w:w="10" w:type="dxa"/>
          </w:tblCellMar>
        </w:tblPrEx>
        <w:trPr>
          <w:trHeight w:val="526" w:hRule="exact"/>
          <w:jc w:val="center"/>
        </w:trPr>
        <w:tc>
          <w:tcPr>
            <w:tcW w:w="422" w:type="pct"/>
            <w:tcBorders>
              <w:top w:val="single" w:color="auto" w:sz="4" w:space="0"/>
              <w:left w:val="single" w:color="auto" w:sz="4" w:space="0"/>
              <w:bottom w:val="single" w:color="auto" w:sz="4" w:space="0"/>
            </w:tcBorders>
            <w:shd w:val="clear" w:color="auto" w:fill="FFFFFF"/>
            <w:noWrap w:val="0"/>
            <w:vAlign w:val="top"/>
          </w:tcPr>
          <w:p w14:paraId="374FF99A">
            <w:pPr>
              <w:pStyle w:val="14"/>
              <w:keepNext w:val="0"/>
              <w:keepLines w:val="0"/>
              <w:widowControl w:val="0"/>
              <w:shd w:val="clear" w:color="auto" w:fill="auto"/>
              <w:bidi w:val="0"/>
              <w:spacing w:before="10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备注</w:t>
            </w:r>
          </w:p>
        </w:tc>
        <w:tc>
          <w:tcPr>
            <w:tcW w:w="4577" w:type="pct"/>
            <w:gridSpan w:val="7"/>
            <w:tcBorders>
              <w:top w:val="single" w:color="auto" w:sz="4" w:space="0"/>
              <w:left w:val="single" w:color="auto" w:sz="4" w:space="0"/>
              <w:bottom w:val="single" w:color="auto" w:sz="4" w:space="0"/>
              <w:right w:val="single" w:color="auto" w:sz="4" w:space="0"/>
            </w:tcBorders>
            <w:shd w:val="clear" w:color="auto" w:fill="FFFFFF"/>
            <w:noWrap w:val="0"/>
            <w:vAlign w:val="top"/>
          </w:tcPr>
          <w:p w14:paraId="15171343">
            <w:pPr>
              <w:widowControl w:val="0"/>
              <w:rPr>
                <w:rFonts w:hint="eastAsia" w:ascii="仿宋" w:hAnsi="仿宋" w:eastAsia="仿宋" w:cs="仿宋"/>
                <w:color w:val="auto"/>
                <w:sz w:val="24"/>
                <w:szCs w:val="24"/>
                <w:highlight w:val="none"/>
              </w:rPr>
            </w:pPr>
          </w:p>
        </w:tc>
      </w:tr>
    </w:tbl>
    <w:p w14:paraId="2D5B93D6">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526" w:right="0" w:firstLine="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（上表仅供参考,应根据项目具体内容修改填写,服务内容及明细标准可附附件或详见</w:t>
      </w:r>
      <w:r>
        <w:rPr>
          <w:rFonts w:hint="eastAsia" w:ascii="仿宋" w:hAnsi="仿宋" w:eastAsia="仿宋" w:cs="仿宋"/>
          <w:color w:val="auto"/>
          <w:spacing w:val="0"/>
          <w:w w:val="100"/>
          <w:position w:val="0"/>
          <w:sz w:val="24"/>
          <w:szCs w:val="24"/>
          <w:highlight w:val="none"/>
          <w:lang w:val="en-US" w:eastAsia="zh-CN"/>
        </w:rPr>
        <w:t>响应</w:t>
      </w:r>
      <w:r>
        <w:rPr>
          <w:rFonts w:hint="eastAsia" w:ascii="仿宋" w:hAnsi="仿宋" w:eastAsia="仿宋" w:cs="仿宋"/>
          <w:color w:val="auto"/>
          <w:spacing w:val="0"/>
          <w:w w:val="100"/>
          <w:position w:val="0"/>
          <w:sz w:val="24"/>
          <w:szCs w:val="24"/>
          <w:highlight w:val="none"/>
        </w:rPr>
        <w:t>文件，需说明清楚）</w:t>
      </w:r>
    </w:p>
    <w:p w14:paraId="1C8E9771">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eastAsia" w:ascii="仿宋" w:hAnsi="仿宋" w:eastAsia="仿宋" w:cs="仿宋"/>
          <w:color w:val="auto"/>
          <w:sz w:val="24"/>
          <w:szCs w:val="24"/>
          <w:highlight w:val="none"/>
        </w:rPr>
      </w:pPr>
    </w:p>
    <w:p w14:paraId="0E3A1196">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520"/>
        <w:jc w:val="left"/>
        <w:textAlignment w:val="auto"/>
        <w:outlineLvl w:val="1"/>
        <w:rPr>
          <w:rFonts w:hint="eastAsia" w:ascii="仿宋" w:hAnsi="仿宋" w:eastAsia="仿宋" w:cs="仿宋"/>
          <w:color w:val="auto"/>
          <w:sz w:val="24"/>
          <w:szCs w:val="24"/>
          <w:highlight w:val="none"/>
          <w:lang w:val="en-US" w:eastAsia="zh-CN"/>
        </w:rPr>
      </w:pPr>
      <w:bookmarkStart w:id="17" w:name="_Toc14220"/>
      <w:bookmarkStart w:id="18" w:name="_Toc1487"/>
      <w:bookmarkStart w:id="19" w:name="_Toc32017"/>
      <w:bookmarkStart w:id="20" w:name="_Toc12312"/>
      <w:bookmarkStart w:id="21" w:name="_Toc23894"/>
      <w:bookmarkStart w:id="22" w:name="_Toc32688"/>
      <w:bookmarkStart w:id="23" w:name="_Toc4003"/>
      <w:r>
        <w:rPr>
          <w:rFonts w:hint="eastAsia" w:ascii="仿宋" w:hAnsi="仿宋" w:eastAsia="仿宋" w:cs="仿宋"/>
          <w:color w:val="auto"/>
          <w:spacing w:val="0"/>
          <w:w w:val="100"/>
          <w:position w:val="0"/>
          <w:sz w:val="24"/>
          <w:szCs w:val="24"/>
          <w:highlight w:val="none"/>
        </w:rPr>
        <w:t>二、服</w:t>
      </w:r>
      <w:r>
        <w:rPr>
          <w:rFonts w:hint="eastAsia" w:ascii="仿宋" w:hAnsi="仿宋" w:eastAsia="仿宋" w:cs="仿宋"/>
          <w:color w:val="auto"/>
          <w:spacing w:val="0"/>
          <w:w w:val="100"/>
          <w:position w:val="0"/>
          <w:sz w:val="24"/>
          <w:szCs w:val="24"/>
          <w:highlight w:val="none"/>
          <w:lang w:val="en-US" w:eastAsia="zh-CN"/>
        </w:rPr>
        <w:t>务条件：</w:t>
      </w:r>
      <w:bookmarkEnd w:id="17"/>
      <w:bookmarkEnd w:id="18"/>
      <w:bookmarkEnd w:id="19"/>
      <w:bookmarkEnd w:id="20"/>
      <w:bookmarkEnd w:id="21"/>
      <w:bookmarkEnd w:id="22"/>
      <w:bookmarkEnd w:id="23"/>
    </w:p>
    <w:p w14:paraId="14379958">
      <w:pPr>
        <w:pStyle w:val="12"/>
        <w:keepNext w:val="0"/>
        <w:keepLines w:val="0"/>
        <w:pageBreakBefore w:val="0"/>
        <w:widowControl w:val="0"/>
        <w:shd w:val="clear" w:color="auto" w:fill="auto"/>
        <w:tabs>
          <w:tab w:val="left" w:pos="1338"/>
        </w:tabs>
        <w:kinsoku/>
        <w:wordWrap/>
        <w:overflowPunct/>
        <w:topLinePunct w:val="0"/>
        <w:autoSpaceDE/>
        <w:autoSpaceDN/>
        <w:bidi w:val="0"/>
        <w:adjustRightInd/>
        <w:snapToGrid/>
        <w:spacing w:before="0" w:after="0" w:line="360" w:lineRule="auto"/>
        <w:ind w:left="0" w:right="0" w:firstLine="620"/>
        <w:jc w:val="both"/>
        <w:textAlignment w:val="auto"/>
        <w:rPr>
          <w:rFonts w:hint="eastAsia" w:ascii="仿宋" w:hAnsi="仿宋" w:eastAsia="仿宋" w:cs="仿宋"/>
          <w:color w:val="auto"/>
          <w:sz w:val="24"/>
          <w:szCs w:val="24"/>
          <w:highlight w:val="none"/>
        </w:rPr>
      </w:pPr>
      <w:bookmarkStart w:id="24" w:name="bookmark1073"/>
      <w:r>
        <w:rPr>
          <w:rFonts w:hint="eastAsia" w:ascii="仿宋" w:hAnsi="仿宋" w:eastAsia="仿宋" w:cs="仿宋"/>
          <w:color w:val="auto"/>
          <w:spacing w:val="0"/>
          <w:w w:val="100"/>
          <w:position w:val="0"/>
          <w:sz w:val="24"/>
          <w:szCs w:val="24"/>
          <w:highlight w:val="none"/>
        </w:rPr>
        <w:t>（</w:t>
      </w:r>
      <w:bookmarkEnd w:id="24"/>
      <w:r>
        <w:rPr>
          <w:rFonts w:hint="eastAsia" w:ascii="仿宋" w:hAnsi="仿宋" w:eastAsia="仿宋" w:cs="仿宋"/>
          <w:color w:val="auto"/>
          <w:spacing w:val="0"/>
          <w:w w:val="100"/>
          <w:position w:val="0"/>
          <w:sz w:val="24"/>
          <w:szCs w:val="24"/>
          <w:highlight w:val="none"/>
        </w:rPr>
        <w:t>一）服务地点：</w:t>
      </w:r>
      <w:r>
        <w:rPr>
          <w:rFonts w:hint="eastAsia" w:ascii="仿宋" w:hAnsi="仿宋" w:eastAsia="仿宋" w:cs="仿宋"/>
          <w:color w:val="auto"/>
          <w:spacing w:val="0"/>
          <w:w w:val="100"/>
          <w:position w:val="0"/>
          <w:sz w:val="24"/>
          <w:szCs w:val="24"/>
          <w:highlight w:val="none"/>
          <w:u w:val="single"/>
        </w:rPr>
        <w:t>甲方指定地点</w:t>
      </w:r>
      <w:r>
        <w:rPr>
          <w:rFonts w:hint="eastAsia" w:ascii="仿宋" w:hAnsi="仿宋" w:eastAsia="仿宋" w:cs="仿宋"/>
          <w:color w:val="auto"/>
          <w:spacing w:val="0"/>
          <w:w w:val="100"/>
          <w:position w:val="0"/>
          <w:sz w:val="24"/>
          <w:szCs w:val="24"/>
          <w:highlight w:val="none"/>
        </w:rPr>
        <w:t>。</w:t>
      </w:r>
    </w:p>
    <w:p w14:paraId="3AFABE23">
      <w:pPr>
        <w:pStyle w:val="12"/>
        <w:keepNext w:val="0"/>
        <w:keepLines w:val="0"/>
        <w:pageBreakBefore w:val="0"/>
        <w:widowControl w:val="0"/>
        <w:shd w:val="clear" w:color="auto" w:fill="auto"/>
        <w:tabs>
          <w:tab w:val="left" w:pos="1346"/>
        </w:tabs>
        <w:kinsoku/>
        <w:wordWrap/>
        <w:overflowPunct/>
        <w:topLinePunct w:val="0"/>
        <w:autoSpaceDE/>
        <w:autoSpaceDN/>
        <w:bidi w:val="0"/>
        <w:adjustRightInd/>
        <w:snapToGrid/>
        <w:spacing w:before="0" w:after="0" w:line="360" w:lineRule="auto"/>
        <w:ind w:left="0" w:right="0" w:firstLine="620"/>
        <w:jc w:val="both"/>
        <w:textAlignment w:val="auto"/>
        <w:rPr>
          <w:rFonts w:hint="eastAsia" w:ascii="仿宋" w:hAnsi="仿宋" w:eastAsia="仿宋" w:cs="仿宋"/>
          <w:color w:val="auto"/>
          <w:sz w:val="24"/>
          <w:szCs w:val="24"/>
          <w:highlight w:val="none"/>
        </w:rPr>
      </w:pPr>
      <w:bookmarkStart w:id="25" w:name="bookmark1074"/>
      <w:r>
        <w:rPr>
          <w:rFonts w:hint="eastAsia" w:ascii="仿宋" w:hAnsi="仿宋" w:eastAsia="仿宋" w:cs="仿宋"/>
          <w:color w:val="auto"/>
          <w:spacing w:val="0"/>
          <w:w w:val="100"/>
          <w:position w:val="0"/>
          <w:sz w:val="24"/>
          <w:szCs w:val="24"/>
          <w:highlight w:val="none"/>
        </w:rPr>
        <w:t>（</w:t>
      </w:r>
      <w:bookmarkEnd w:id="25"/>
      <w:r>
        <w:rPr>
          <w:rFonts w:hint="eastAsia" w:ascii="仿宋" w:hAnsi="仿宋" w:eastAsia="仿宋" w:cs="仿宋"/>
          <w:color w:val="auto"/>
          <w:spacing w:val="0"/>
          <w:w w:val="100"/>
          <w:position w:val="0"/>
          <w:sz w:val="24"/>
          <w:szCs w:val="24"/>
          <w:highlight w:val="none"/>
        </w:rPr>
        <w:t>二）服务期：</w:t>
      </w:r>
      <w:r>
        <w:rPr>
          <w:rFonts w:hint="eastAsia" w:ascii="仿宋" w:hAnsi="仿宋" w:eastAsia="仿宋" w:cs="仿宋"/>
          <w:color w:val="auto"/>
          <w:spacing w:val="0"/>
          <w:w w:val="100"/>
          <w:position w:val="0"/>
          <w:sz w:val="24"/>
          <w:szCs w:val="24"/>
          <w:highlight w:val="none"/>
          <w:lang w:val="zh-CN" w:eastAsia="zh-CN" w:bidi="zh-CN"/>
        </w:rPr>
        <w:t>自</w:t>
      </w:r>
      <w:r>
        <w:rPr>
          <w:rFonts w:hint="eastAsia" w:ascii="仿宋" w:hAnsi="仿宋" w:eastAsia="仿宋" w:cs="仿宋"/>
          <w:color w:val="auto"/>
          <w:spacing w:val="0"/>
          <w:w w:val="100"/>
          <w:position w:val="0"/>
          <w:sz w:val="24"/>
          <w:szCs w:val="24"/>
          <w:highlight w:val="none"/>
          <w:lang w:val="en-US" w:eastAsia="zh-CN" w:bidi="zh-CN"/>
        </w:rPr>
        <w:t xml:space="preserve">   </w:t>
      </w:r>
      <w:r>
        <w:rPr>
          <w:rFonts w:hint="eastAsia" w:ascii="仿宋" w:hAnsi="仿宋" w:eastAsia="仿宋" w:cs="仿宋"/>
          <w:color w:val="auto"/>
          <w:spacing w:val="0"/>
          <w:w w:val="100"/>
          <w:position w:val="0"/>
          <w:sz w:val="24"/>
          <w:szCs w:val="24"/>
          <w:highlight w:val="none"/>
          <w:lang w:val="zh-CN" w:eastAsia="zh-CN" w:bidi="zh-CN"/>
        </w:rPr>
        <w:t>年</w:t>
      </w:r>
      <w:r>
        <w:rPr>
          <w:rFonts w:hint="eastAsia" w:ascii="仿宋" w:hAnsi="仿宋" w:eastAsia="仿宋" w:cs="仿宋"/>
          <w:color w:val="auto"/>
          <w:spacing w:val="0"/>
          <w:w w:val="100"/>
          <w:position w:val="0"/>
          <w:sz w:val="24"/>
          <w:szCs w:val="24"/>
          <w:highlight w:val="none"/>
          <w:lang w:val="en-US" w:eastAsia="zh-CN" w:bidi="zh-CN"/>
        </w:rPr>
        <w:t xml:space="preserve">  </w:t>
      </w:r>
      <w:r>
        <w:rPr>
          <w:rFonts w:hint="eastAsia" w:ascii="仿宋" w:hAnsi="仿宋" w:eastAsia="仿宋" w:cs="仿宋"/>
          <w:color w:val="auto"/>
          <w:spacing w:val="0"/>
          <w:w w:val="100"/>
          <w:position w:val="0"/>
          <w:sz w:val="24"/>
          <w:szCs w:val="24"/>
          <w:highlight w:val="none"/>
        </w:rPr>
        <w:t>月</w:t>
      </w:r>
      <w:r>
        <w:rPr>
          <w:rFonts w:hint="eastAsia" w:ascii="仿宋" w:hAnsi="仿宋" w:eastAsia="仿宋" w:cs="仿宋"/>
          <w:color w:val="auto"/>
          <w:spacing w:val="0"/>
          <w:w w:val="100"/>
          <w:position w:val="0"/>
          <w:sz w:val="24"/>
          <w:szCs w:val="24"/>
          <w:highlight w:val="none"/>
          <w:lang w:val="en-US" w:eastAsia="zh-CN"/>
        </w:rPr>
        <w:t xml:space="preserve">   </w:t>
      </w:r>
      <w:r>
        <w:rPr>
          <w:rFonts w:hint="eastAsia" w:ascii="仿宋" w:hAnsi="仿宋" w:eastAsia="仿宋" w:cs="仿宋"/>
          <w:color w:val="auto"/>
          <w:spacing w:val="0"/>
          <w:w w:val="100"/>
          <w:position w:val="0"/>
          <w:sz w:val="24"/>
          <w:szCs w:val="24"/>
          <w:highlight w:val="none"/>
        </w:rPr>
        <w:t>日至</w:t>
      </w:r>
      <w:r>
        <w:rPr>
          <w:rFonts w:hint="eastAsia" w:ascii="仿宋" w:hAnsi="仿宋" w:eastAsia="仿宋" w:cs="仿宋"/>
          <w:color w:val="auto"/>
          <w:spacing w:val="0"/>
          <w:w w:val="100"/>
          <w:position w:val="0"/>
          <w:sz w:val="24"/>
          <w:szCs w:val="24"/>
          <w:highlight w:val="none"/>
          <w:lang w:val="en-US" w:eastAsia="zh-CN"/>
        </w:rPr>
        <w:t xml:space="preserve">   </w:t>
      </w:r>
      <w:r>
        <w:rPr>
          <w:rFonts w:hint="eastAsia" w:ascii="仿宋" w:hAnsi="仿宋" w:eastAsia="仿宋" w:cs="仿宋"/>
          <w:color w:val="auto"/>
          <w:spacing w:val="0"/>
          <w:w w:val="100"/>
          <w:position w:val="0"/>
          <w:sz w:val="24"/>
          <w:szCs w:val="24"/>
          <w:highlight w:val="none"/>
          <w:lang w:val="zh-CN" w:eastAsia="zh-CN" w:bidi="zh-CN"/>
        </w:rPr>
        <w:t>年</w:t>
      </w:r>
      <w:r>
        <w:rPr>
          <w:rFonts w:hint="eastAsia" w:ascii="仿宋" w:hAnsi="仿宋" w:eastAsia="仿宋" w:cs="仿宋"/>
          <w:color w:val="auto"/>
          <w:spacing w:val="0"/>
          <w:w w:val="100"/>
          <w:position w:val="0"/>
          <w:sz w:val="24"/>
          <w:szCs w:val="24"/>
          <w:highlight w:val="none"/>
          <w:lang w:val="en-US" w:eastAsia="zh-CN" w:bidi="zh-CN"/>
        </w:rPr>
        <w:t xml:space="preserve">  </w:t>
      </w:r>
      <w:r>
        <w:rPr>
          <w:rFonts w:hint="eastAsia" w:ascii="仿宋" w:hAnsi="仿宋" w:eastAsia="仿宋" w:cs="仿宋"/>
          <w:color w:val="auto"/>
          <w:spacing w:val="0"/>
          <w:w w:val="100"/>
          <w:position w:val="0"/>
          <w:sz w:val="24"/>
          <w:szCs w:val="24"/>
          <w:highlight w:val="none"/>
        </w:rPr>
        <w:t>月</w:t>
      </w:r>
      <w:r>
        <w:rPr>
          <w:rFonts w:hint="eastAsia" w:ascii="仿宋" w:hAnsi="仿宋" w:eastAsia="仿宋" w:cs="仿宋"/>
          <w:color w:val="auto"/>
          <w:spacing w:val="0"/>
          <w:w w:val="100"/>
          <w:position w:val="0"/>
          <w:sz w:val="24"/>
          <w:szCs w:val="24"/>
          <w:highlight w:val="none"/>
          <w:lang w:val="en-US" w:eastAsia="zh-CN"/>
        </w:rPr>
        <w:t xml:space="preserve">  </w:t>
      </w:r>
      <w:r>
        <w:rPr>
          <w:rFonts w:hint="eastAsia" w:ascii="仿宋" w:hAnsi="仿宋" w:eastAsia="仿宋" w:cs="仿宋"/>
          <w:color w:val="auto"/>
          <w:spacing w:val="0"/>
          <w:w w:val="100"/>
          <w:position w:val="0"/>
          <w:sz w:val="24"/>
          <w:szCs w:val="24"/>
          <w:highlight w:val="none"/>
        </w:rPr>
        <w:t>日。</w:t>
      </w:r>
    </w:p>
    <w:p w14:paraId="4DA4D0F6">
      <w:pPr>
        <w:pStyle w:val="11"/>
        <w:keepNext w:val="0"/>
        <w:keepLines w:val="0"/>
        <w:pageBreakBefore w:val="0"/>
        <w:widowControl w:val="0"/>
        <w:shd w:val="clear" w:color="auto" w:fill="auto"/>
        <w:tabs>
          <w:tab w:val="left" w:pos="984"/>
        </w:tabs>
        <w:kinsoku/>
        <w:wordWrap/>
        <w:overflowPunct/>
        <w:topLinePunct w:val="0"/>
        <w:autoSpaceDE/>
        <w:autoSpaceDN/>
        <w:bidi w:val="0"/>
        <w:adjustRightInd/>
        <w:snapToGrid/>
        <w:spacing w:before="0" w:after="0" w:line="360" w:lineRule="auto"/>
        <w:ind w:left="0" w:right="0" w:firstLine="460"/>
        <w:jc w:val="both"/>
        <w:textAlignment w:val="auto"/>
        <w:outlineLvl w:val="1"/>
        <w:rPr>
          <w:rFonts w:hint="eastAsia" w:ascii="仿宋" w:hAnsi="仿宋" w:eastAsia="仿宋" w:cs="仿宋"/>
          <w:color w:val="auto"/>
          <w:sz w:val="24"/>
          <w:szCs w:val="24"/>
          <w:highlight w:val="none"/>
        </w:rPr>
      </w:pPr>
      <w:bookmarkStart w:id="26" w:name="bookmark1075"/>
      <w:bookmarkStart w:id="27" w:name="_Toc22354"/>
      <w:bookmarkStart w:id="28" w:name="_Toc14009"/>
      <w:bookmarkStart w:id="29" w:name="_Toc32199"/>
      <w:bookmarkStart w:id="30" w:name="_Toc30387"/>
      <w:bookmarkStart w:id="31" w:name="_Toc13215"/>
      <w:bookmarkStart w:id="32" w:name="_Toc22217"/>
      <w:bookmarkStart w:id="33" w:name="_Toc9177"/>
      <w:r>
        <w:rPr>
          <w:rFonts w:hint="eastAsia" w:ascii="仿宋" w:hAnsi="仿宋" w:eastAsia="仿宋" w:cs="仿宋"/>
          <w:i/>
          <w:iCs/>
          <w:color w:val="auto"/>
          <w:spacing w:val="0"/>
          <w:w w:val="100"/>
          <w:position w:val="0"/>
          <w:sz w:val="24"/>
          <w:szCs w:val="24"/>
          <w:highlight w:val="none"/>
        </w:rPr>
        <w:t>三</w:t>
      </w:r>
      <w:bookmarkEnd w:id="26"/>
      <w:r>
        <w:rPr>
          <w:rFonts w:hint="eastAsia" w:ascii="仿宋" w:hAnsi="仿宋" w:eastAsia="仿宋" w:cs="仿宋"/>
          <w:i/>
          <w:iCs/>
          <w:color w:val="auto"/>
          <w:spacing w:val="0"/>
          <w:w w:val="100"/>
          <w:position w:val="0"/>
          <w:sz w:val="24"/>
          <w:szCs w:val="24"/>
          <w:highlight w:val="none"/>
        </w:rPr>
        <w:t>、</w:t>
      </w:r>
      <w:r>
        <w:rPr>
          <w:rFonts w:hint="eastAsia" w:ascii="仿宋" w:hAnsi="仿宋" w:eastAsia="仿宋" w:cs="仿宋"/>
          <w:color w:val="auto"/>
          <w:spacing w:val="0"/>
          <w:w w:val="100"/>
          <w:position w:val="0"/>
          <w:sz w:val="24"/>
          <w:szCs w:val="24"/>
          <w:highlight w:val="none"/>
        </w:rPr>
        <w:t>合同价款</w:t>
      </w:r>
      <w:bookmarkEnd w:id="27"/>
      <w:bookmarkEnd w:id="28"/>
      <w:bookmarkEnd w:id="29"/>
      <w:bookmarkEnd w:id="30"/>
      <w:bookmarkEnd w:id="31"/>
      <w:bookmarkEnd w:id="32"/>
      <w:bookmarkEnd w:id="33"/>
    </w:p>
    <w:p w14:paraId="2DD9EBC9">
      <w:pPr>
        <w:pStyle w:val="12"/>
        <w:keepNext w:val="0"/>
        <w:keepLines w:val="0"/>
        <w:pageBreakBefore w:val="0"/>
        <w:widowControl w:val="0"/>
        <w:numPr>
          <w:ilvl w:val="0"/>
          <w:numId w:val="1"/>
        </w:numPr>
        <w:shd w:val="clear" w:color="auto" w:fill="auto"/>
        <w:tabs>
          <w:tab w:val="left" w:pos="1338"/>
          <w:tab w:val="left" w:pos="6805"/>
          <w:tab w:val="left" w:pos="8209"/>
        </w:tabs>
        <w:kinsoku/>
        <w:wordWrap/>
        <w:overflowPunct/>
        <w:topLinePunct w:val="0"/>
        <w:autoSpaceDE/>
        <w:autoSpaceDN/>
        <w:bidi w:val="0"/>
        <w:adjustRightInd/>
        <w:snapToGrid/>
        <w:spacing w:before="0" w:after="0" w:line="360" w:lineRule="auto"/>
        <w:ind w:left="0" w:right="0" w:firstLine="62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合同</w:t>
      </w:r>
      <w:r>
        <w:rPr>
          <w:rFonts w:hint="eastAsia" w:ascii="仿宋" w:hAnsi="仿宋" w:eastAsia="仿宋" w:cs="仿宋"/>
          <w:color w:val="auto"/>
          <w:spacing w:val="0"/>
          <w:w w:val="100"/>
          <w:position w:val="0"/>
          <w:sz w:val="24"/>
          <w:szCs w:val="24"/>
          <w:highlight w:val="none"/>
          <w:lang w:val="en-US" w:eastAsia="zh-CN"/>
        </w:rPr>
        <w:t>固定单价</w:t>
      </w:r>
      <w:r>
        <w:rPr>
          <w:rFonts w:hint="eastAsia" w:ascii="仿宋" w:hAnsi="仿宋" w:eastAsia="仿宋" w:cs="仿宋"/>
          <w:color w:val="auto"/>
          <w:spacing w:val="0"/>
          <w:w w:val="100"/>
          <w:position w:val="0"/>
          <w:sz w:val="24"/>
          <w:szCs w:val="24"/>
          <w:highlight w:val="none"/>
        </w:rPr>
        <w:t>为人民币（大写）</w:t>
      </w:r>
      <w:r>
        <w:rPr>
          <w:rFonts w:hint="eastAsia" w:ascii="仿宋" w:hAnsi="仿宋" w:eastAsia="仿宋" w:cs="仿宋"/>
          <w:color w:val="auto"/>
          <w:spacing w:val="0"/>
          <w:w w:val="100"/>
          <w:position w:val="0"/>
          <w:sz w:val="24"/>
          <w:szCs w:val="24"/>
          <w:highlight w:val="none"/>
          <w:u w:val="single"/>
          <w:lang w:val="en-US" w:eastAsia="zh-CN"/>
        </w:rPr>
        <w:t xml:space="preserve">              </w:t>
      </w:r>
      <w:r>
        <w:rPr>
          <w:rFonts w:hint="eastAsia" w:ascii="仿宋" w:hAnsi="仿宋" w:eastAsia="仿宋" w:cs="仿宋"/>
          <w:color w:val="auto"/>
          <w:spacing w:val="0"/>
          <w:w w:val="100"/>
          <w:position w:val="0"/>
          <w:sz w:val="24"/>
          <w:szCs w:val="24"/>
          <w:highlight w:val="none"/>
        </w:rPr>
        <w:t>;¥</w:t>
      </w:r>
      <w:r>
        <w:rPr>
          <w:rFonts w:hint="eastAsia" w:ascii="仿宋" w:hAnsi="仿宋" w:eastAsia="仿宋" w:cs="仿宋"/>
          <w:color w:val="auto"/>
          <w:spacing w:val="0"/>
          <w:w w:val="100"/>
          <w:position w:val="0"/>
          <w:sz w:val="24"/>
          <w:szCs w:val="24"/>
          <w:highlight w:val="none"/>
          <w:u w:val="single"/>
          <w:lang w:val="en-US" w:eastAsia="zh-CN"/>
        </w:rPr>
        <w:t xml:space="preserve">           </w:t>
      </w:r>
      <w:r>
        <w:rPr>
          <w:rFonts w:hint="eastAsia" w:ascii="仿宋" w:hAnsi="仿宋" w:eastAsia="仿宋" w:cs="仿宋"/>
          <w:color w:val="auto"/>
          <w:spacing w:val="0"/>
          <w:w w:val="100"/>
          <w:position w:val="0"/>
          <w:sz w:val="24"/>
          <w:szCs w:val="24"/>
          <w:highlight w:val="none"/>
        </w:rPr>
        <w:t>元。</w:t>
      </w:r>
    </w:p>
    <w:p w14:paraId="39CFF93B">
      <w:pPr>
        <w:pStyle w:val="12"/>
        <w:keepNext w:val="0"/>
        <w:keepLines w:val="0"/>
        <w:pageBreakBefore w:val="0"/>
        <w:widowControl w:val="0"/>
        <w:shd w:val="clear" w:color="auto" w:fill="auto"/>
        <w:tabs>
          <w:tab w:val="left" w:pos="1346"/>
        </w:tabs>
        <w:kinsoku/>
        <w:wordWrap/>
        <w:overflowPunct/>
        <w:topLinePunct w:val="0"/>
        <w:autoSpaceDE/>
        <w:autoSpaceDN/>
        <w:bidi w:val="0"/>
        <w:adjustRightInd/>
        <w:snapToGrid/>
        <w:spacing w:before="0" w:after="0" w:line="360" w:lineRule="auto"/>
        <w:ind w:left="0" w:right="0" w:firstLine="620"/>
        <w:jc w:val="both"/>
        <w:textAlignment w:val="auto"/>
        <w:rPr>
          <w:rFonts w:hint="eastAsia" w:ascii="仿宋" w:hAnsi="仿宋" w:eastAsia="仿宋" w:cs="仿宋"/>
          <w:color w:val="auto"/>
          <w:sz w:val="24"/>
          <w:szCs w:val="24"/>
          <w:highlight w:val="none"/>
        </w:rPr>
      </w:pPr>
      <w:bookmarkStart w:id="34" w:name="bookmark1077"/>
      <w:r>
        <w:rPr>
          <w:rFonts w:hint="eastAsia" w:ascii="仿宋" w:hAnsi="仿宋" w:eastAsia="仿宋" w:cs="仿宋"/>
          <w:color w:val="auto"/>
          <w:spacing w:val="0"/>
          <w:w w:val="100"/>
          <w:position w:val="0"/>
          <w:sz w:val="24"/>
          <w:szCs w:val="24"/>
          <w:highlight w:val="none"/>
        </w:rPr>
        <w:t>（</w:t>
      </w:r>
      <w:bookmarkEnd w:id="34"/>
      <w:r>
        <w:rPr>
          <w:rFonts w:hint="eastAsia" w:ascii="仿宋" w:hAnsi="仿宋" w:eastAsia="仿宋" w:cs="仿宋"/>
          <w:color w:val="auto"/>
          <w:spacing w:val="0"/>
          <w:w w:val="100"/>
          <w:position w:val="0"/>
          <w:sz w:val="24"/>
          <w:szCs w:val="24"/>
          <w:highlight w:val="none"/>
        </w:rPr>
        <w:t>二）合同</w:t>
      </w:r>
      <w:r>
        <w:rPr>
          <w:rFonts w:hint="eastAsia" w:ascii="仿宋" w:hAnsi="仿宋" w:eastAsia="仿宋" w:cs="仿宋"/>
          <w:color w:val="auto"/>
          <w:spacing w:val="0"/>
          <w:w w:val="100"/>
          <w:position w:val="0"/>
          <w:sz w:val="24"/>
          <w:szCs w:val="24"/>
          <w:highlight w:val="none"/>
          <w:lang w:val="en-US" w:eastAsia="zh-CN"/>
        </w:rPr>
        <w:t>固定单价</w:t>
      </w:r>
      <w:r>
        <w:rPr>
          <w:rFonts w:hint="eastAsia" w:ascii="仿宋" w:hAnsi="仿宋" w:eastAsia="仿宋" w:cs="仿宋"/>
          <w:color w:val="auto"/>
          <w:spacing w:val="0"/>
          <w:w w:val="100"/>
          <w:position w:val="0"/>
          <w:sz w:val="24"/>
          <w:szCs w:val="24"/>
          <w:highlight w:val="none"/>
        </w:rPr>
        <w:t>一次性包死，不受市场价格变化因素的影响。</w:t>
      </w:r>
    </w:p>
    <w:p w14:paraId="4CABA044">
      <w:pPr>
        <w:pStyle w:val="11"/>
        <w:keepNext w:val="0"/>
        <w:keepLines w:val="0"/>
        <w:pageBreakBefore w:val="0"/>
        <w:widowControl w:val="0"/>
        <w:shd w:val="clear" w:color="auto" w:fill="auto"/>
        <w:tabs>
          <w:tab w:val="left" w:pos="984"/>
        </w:tabs>
        <w:kinsoku/>
        <w:wordWrap/>
        <w:overflowPunct/>
        <w:topLinePunct w:val="0"/>
        <w:autoSpaceDE/>
        <w:autoSpaceDN/>
        <w:bidi w:val="0"/>
        <w:adjustRightInd/>
        <w:snapToGrid/>
        <w:spacing w:before="0" w:after="0" w:line="360" w:lineRule="auto"/>
        <w:ind w:left="0" w:right="0" w:firstLine="460"/>
        <w:jc w:val="both"/>
        <w:textAlignment w:val="auto"/>
        <w:outlineLvl w:val="1"/>
        <w:rPr>
          <w:rFonts w:hint="eastAsia" w:ascii="仿宋" w:hAnsi="仿宋" w:eastAsia="仿宋" w:cs="仿宋"/>
          <w:color w:val="auto"/>
          <w:spacing w:val="0"/>
          <w:w w:val="100"/>
          <w:position w:val="0"/>
          <w:sz w:val="24"/>
          <w:szCs w:val="24"/>
          <w:highlight w:val="none"/>
        </w:rPr>
      </w:pPr>
      <w:bookmarkStart w:id="35" w:name="bookmark1079"/>
      <w:bookmarkStart w:id="36" w:name="_Toc5429"/>
      <w:bookmarkStart w:id="37" w:name="_Toc24049"/>
      <w:bookmarkStart w:id="38" w:name="_Toc29506"/>
      <w:bookmarkStart w:id="39" w:name="_Toc6457"/>
      <w:bookmarkStart w:id="40" w:name="_Toc7090"/>
      <w:bookmarkStart w:id="41" w:name="_Toc10789"/>
      <w:bookmarkStart w:id="42" w:name="_Toc13037"/>
      <w:r>
        <w:rPr>
          <w:rFonts w:hint="eastAsia" w:ascii="仿宋" w:hAnsi="仿宋" w:eastAsia="仿宋" w:cs="仿宋"/>
          <w:color w:val="auto"/>
          <w:spacing w:val="0"/>
          <w:w w:val="100"/>
          <w:position w:val="0"/>
          <w:sz w:val="24"/>
          <w:szCs w:val="24"/>
          <w:highlight w:val="none"/>
        </w:rPr>
        <w:t>四</w:t>
      </w:r>
      <w:bookmarkEnd w:id="35"/>
      <w:r>
        <w:rPr>
          <w:rFonts w:hint="eastAsia" w:ascii="仿宋" w:hAnsi="仿宋" w:eastAsia="仿宋" w:cs="仿宋"/>
          <w:color w:val="auto"/>
          <w:spacing w:val="0"/>
          <w:w w:val="100"/>
          <w:position w:val="0"/>
          <w:sz w:val="24"/>
          <w:szCs w:val="24"/>
          <w:highlight w:val="none"/>
        </w:rPr>
        <w:t>、</w:t>
      </w:r>
      <w:r>
        <w:rPr>
          <w:rFonts w:hint="eastAsia" w:ascii="仿宋" w:hAnsi="仿宋" w:eastAsia="仿宋" w:cs="仿宋"/>
          <w:color w:val="auto"/>
          <w:spacing w:val="0"/>
          <w:w w:val="100"/>
          <w:position w:val="0"/>
          <w:sz w:val="24"/>
          <w:szCs w:val="24"/>
          <w:highlight w:val="none"/>
          <w:lang w:eastAsia="zh-CN"/>
        </w:rPr>
        <w:t xml:space="preserve"> </w:t>
      </w:r>
      <w:r>
        <w:rPr>
          <w:rFonts w:hint="eastAsia" w:ascii="仿宋" w:hAnsi="仿宋" w:eastAsia="仿宋" w:cs="仿宋"/>
          <w:color w:val="auto"/>
          <w:spacing w:val="0"/>
          <w:w w:val="100"/>
          <w:position w:val="0"/>
          <w:sz w:val="24"/>
          <w:szCs w:val="24"/>
          <w:highlight w:val="none"/>
        </w:rPr>
        <w:t>款项结算</w:t>
      </w:r>
      <w:bookmarkEnd w:id="36"/>
      <w:bookmarkEnd w:id="37"/>
      <w:bookmarkEnd w:id="38"/>
      <w:bookmarkEnd w:id="39"/>
      <w:bookmarkEnd w:id="40"/>
      <w:bookmarkEnd w:id="41"/>
      <w:bookmarkEnd w:id="42"/>
    </w:p>
    <w:p w14:paraId="49765866">
      <w:pPr>
        <w:pStyle w:val="11"/>
        <w:keepNext w:val="0"/>
        <w:keepLines w:val="0"/>
        <w:pageBreakBefore w:val="0"/>
        <w:widowControl w:val="0"/>
        <w:shd w:val="clear" w:color="auto" w:fill="auto"/>
        <w:tabs>
          <w:tab w:val="left" w:pos="984"/>
        </w:tabs>
        <w:kinsoku/>
        <w:wordWrap/>
        <w:overflowPunct/>
        <w:topLinePunct w:val="0"/>
        <w:autoSpaceDE/>
        <w:autoSpaceDN/>
        <w:bidi w:val="0"/>
        <w:adjustRightInd/>
        <w:snapToGrid/>
        <w:spacing w:before="0" w:after="0" w:line="360" w:lineRule="auto"/>
        <w:ind w:left="0" w:right="0" w:firstLine="460"/>
        <w:jc w:val="both"/>
        <w:textAlignment w:val="auto"/>
        <w:outlineLvl w:val="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合同正式生效，供应商提供须提供正式的税务发票 ，款项按月结算，以实际发生数量为准，每月5日按照采购人财务支付流程支付上月服务费用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 xml:space="preserve">达到付款条件起 </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 xml:space="preserve">0 日内，支付合同总金额的 </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0.00%。</w:t>
      </w:r>
    </w:p>
    <w:p w14:paraId="35F0DEAA">
      <w:pPr>
        <w:pStyle w:val="12"/>
        <w:keepNext w:val="0"/>
        <w:keepLines w:val="0"/>
        <w:pageBreakBefore w:val="0"/>
        <w:widowControl w:val="0"/>
        <w:shd w:val="clear" w:color="auto" w:fill="auto"/>
        <w:tabs>
          <w:tab w:val="left" w:pos="1402"/>
          <w:tab w:val="left" w:pos="3413"/>
          <w:tab w:val="left" w:pos="6444"/>
          <w:tab w:val="left" w:pos="7855"/>
        </w:tabs>
        <w:kinsoku/>
        <w:wordWrap/>
        <w:overflowPunct/>
        <w:topLinePunct w:val="0"/>
        <w:autoSpaceDE/>
        <w:autoSpaceDN/>
        <w:bidi w:val="0"/>
        <w:adjustRightInd/>
        <w:snapToGrid/>
        <w:spacing w:before="0" w:after="0" w:line="360" w:lineRule="auto"/>
        <w:ind w:left="0" w:right="0" w:firstLine="680"/>
        <w:jc w:val="both"/>
        <w:textAlignment w:val="auto"/>
        <w:rPr>
          <w:rFonts w:hint="eastAsia" w:ascii="仿宋" w:hAnsi="仿宋" w:eastAsia="仿宋" w:cs="仿宋"/>
          <w:color w:val="auto"/>
          <w:sz w:val="24"/>
          <w:szCs w:val="24"/>
          <w:highlight w:val="none"/>
        </w:rPr>
      </w:pPr>
      <w:bookmarkStart w:id="43" w:name="bookmark1081"/>
      <w:r>
        <w:rPr>
          <w:rFonts w:hint="eastAsia" w:ascii="仿宋" w:hAnsi="仿宋" w:eastAsia="仿宋" w:cs="仿宋"/>
          <w:color w:val="auto"/>
          <w:spacing w:val="0"/>
          <w:w w:val="100"/>
          <w:position w:val="0"/>
          <w:sz w:val="24"/>
          <w:szCs w:val="24"/>
          <w:highlight w:val="none"/>
        </w:rPr>
        <w:t>（</w:t>
      </w:r>
      <w:bookmarkEnd w:id="43"/>
      <w:r>
        <w:rPr>
          <w:rFonts w:hint="eastAsia" w:ascii="仿宋" w:hAnsi="仿宋" w:eastAsia="仿宋" w:cs="仿宋"/>
          <w:color w:val="auto"/>
          <w:spacing w:val="0"/>
          <w:w w:val="100"/>
          <w:position w:val="0"/>
          <w:sz w:val="24"/>
          <w:szCs w:val="24"/>
          <w:highlight w:val="none"/>
        </w:rPr>
        <w:t>二）支付方式：银行转账。</w:t>
      </w:r>
    </w:p>
    <w:p w14:paraId="5AE640DA">
      <w:pPr>
        <w:pStyle w:val="12"/>
        <w:keepNext w:val="0"/>
        <w:keepLines w:val="0"/>
        <w:pageBreakBefore w:val="0"/>
        <w:widowControl w:val="0"/>
        <w:shd w:val="clear" w:color="auto" w:fill="auto"/>
        <w:tabs>
          <w:tab w:val="left" w:pos="1395"/>
          <w:tab w:val="left" w:pos="8374"/>
        </w:tabs>
        <w:kinsoku/>
        <w:wordWrap/>
        <w:overflowPunct/>
        <w:topLinePunct w:val="0"/>
        <w:autoSpaceDE/>
        <w:autoSpaceDN/>
        <w:bidi w:val="0"/>
        <w:adjustRightInd/>
        <w:snapToGrid/>
        <w:spacing w:before="0" w:after="0" w:line="360" w:lineRule="auto"/>
        <w:ind w:left="0" w:right="0" w:firstLine="680"/>
        <w:jc w:val="both"/>
        <w:textAlignment w:val="auto"/>
        <w:rPr>
          <w:rFonts w:hint="eastAsia" w:ascii="仿宋" w:hAnsi="仿宋" w:eastAsia="仿宋" w:cs="仿宋"/>
          <w:color w:val="auto"/>
          <w:sz w:val="24"/>
          <w:szCs w:val="24"/>
          <w:highlight w:val="none"/>
        </w:rPr>
      </w:pPr>
      <w:bookmarkStart w:id="44" w:name="bookmark1083"/>
      <w:r>
        <w:rPr>
          <w:rFonts w:hint="eastAsia" w:ascii="仿宋" w:hAnsi="仿宋" w:eastAsia="仿宋" w:cs="仿宋"/>
          <w:color w:val="auto"/>
          <w:spacing w:val="0"/>
          <w:w w:val="100"/>
          <w:position w:val="0"/>
          <w:sz w:val="24"/>
          <w:szCs w:val="24"/>
          <w:highlight w:val="none"/>
        </w:rPr>
        <w:t>（</w:t>
      </w:r>
      <w:bookmarkEnd w:id="44"/>
      <w:r>
        <w:rPr>
          <w:rFonts w:hint="eastAsia" w:ascii="仿宋" w:hAnsi="仿宋" w:eastAsia="仿宋" w:cs="仿宋"/>
          <w:color w:val="auto"/>
          <w:spacing w:val="0"/>
          <w:w w:val="100"/>
          <w:position w:val="0"/>
          <w:sz w:val="24"/>
          <w:szCs w:val="24"/>
          <w:highlight w:val="none"/>
          <w:lang w:val="en-US" w:eastAsia="zh-CN"/>
        </w:rPr>
        <w:t>三</w:t>
      </w:r>
      <w:r>
        <w:rPr>
          <w:rFonts w:hint="eastAsia" w:ascii="仿宋" w:hAnsi="仿宋" w:eastAsia="仿宋" w:cs="仿宋"/>
          <w:color w:val="auto"/>
          <w:spacing w:val="0"/>
          <w:w w:val="100"/>
          <w:position w:val="0"/>
          <w:sz w:val="24"/>
          <w:szCs w:val="24"/>
          <w:highlight w:val="none"/>
        </w:rPr>
        <w:t>）结算方式：</w:t>
      </w:r>
      <w:r>
        <w:rPr>
          <w:rFonts w:hint="eastAsia" w:ascii="仿宋" w:hAnsi="仿宋" w:eastAsia="仿宋" w:cs="仿宋"/>
          <w:color w:val="auto"/>
          <w:spacing w:val="0"/>
          <w:w w:val="100"/>
          <w:position w:val="0"/>
          <w:sz w:val="24"/>
          <w:szCs w:val="24"/>
          <w:highlight w:val="none"/>
          <w:lang w:val="en-US" w:eastAsia="zh-CN"/>
        </w:rPr>
        <w:t>授权支付</w:t>
      </w:r>
      <w:r>
        <w:rPr>
          <w:rFonts w:hint="eastAsia" w:ascii="仿宋" w:hAnsi="仿宋" w:eastAsia="仿宋" w:cs="仿宋"/>
          <w:color w:val="auto"/>
          <w:spacing w:val="0"/>
          <w:w w:val="100"/>
          <w:position w:val="0"/>
          <w:sz w:val="24"/>
          <w:szCs w:val="24"/>
          <w:highlight w:val="none"/>
        </w:rPr>
        <w:t>。</w:t>
      </w:r>
    </w:p>
    <w:p w14:paraId="75EF7846">
      <w:pPr>
        <w:pStyle w:val="11"/>
        <w:keepNext w:val="0"/>
        <w:keepLines w:val="0"/>
        <w:pageBreakBefore w:val="0"/>
        <w:widowControl w:val="0"/>
        <w:shd w:val="clear" w:color="auto" w:fill="auto"/>
        <w:tabs>
          <w:tab w:val="left" w:pos="984"/>
        </w:tabs>
        <w:kinsoku/>
        <w:wordWrap/>
        <w:overflowPunct/>
        <w:topLinePunct w:val="0"/>
        <w:autoSpaceDE/>
        <w:autoSpaceDN/>
        <w:bidi w:val="0"/>
        <w:adjustRightInd/>
        <w:snapToGrid/>
        <w:spacing w:before="0" w:after="0" w:line="360" w:lineRule="auto"/>
        <w:ind w:left="0" w:right="0" w:firstLine="460"/>
        <w:jc w:val="both"/>
        <w:textAlignment w:val="auto"/>
        <w:outlineLvl w:val="1"/>
        <w:rPr>
          <w:rFonts w:hint="eastAsia" w:ascii="仿宋" w:hAnsi="仿宋" w:eastAsia="仿宋" w:cs="仿宋"/>
          <w:color w:val="auto"/>
          <w:sz w:val="24"/>
          <w:szCs w:val="24"/>
          <w:highlight w:val="none"/>
        </w:rPr>
      </w:pPr>
      <w:bookmarkStart w:id="45" w:name="bookmark1084"/>
      <w:bookmarkStart w:id="46" w:name="_Toc12686"/>
      <w:bookmarkStart w:id="47" w:name="_Toc21750"/>
      <w:bookmarkStart w:id="48" w:name="_Toc6604"/>
      <w:bookmarkStart w:id="49" w:name="_Toc13599"/>
      <w:bookmarkStart w:id="50" w:name="_Toc26045"/>
      <w:bookmarkStart w:id="51" w:name="_Toc32730"/>
      <w:bookmarkStart w:id="52" w:name="_Toc32523"/>
      <w:r>
        <w:rPr>
          <w:rFonts w:hint="eastAsia" w:ascii="仿宋" w:hAnsi="仿宋" w:eastAsia="仿宋" w:cs="仿宋"/>
          <w:color w:val="auto"/>
          <w:spacing w:val="0"/>
          <w:w w:val="100"/>
          <w:position w:val="0"/>
          <w:sz w:val="24"/>
          <w:szCs w:val="24"/>
          <w:highlight w:val="none"/>
        </w:rPr>
        <w:t>五</w:t>
      </w:r>
      <w:bookmarkEnd w:id="45"/>
      <w:r>
        <w:rPr>
          <w:rFonts w:hint="eastAsia" w:ascii="仿宋" w:hAnsi="仿宋" w:eastAsia="仿宋" w:cs="仿宋"/>
          <w:color w:val="auto"/>
          <w:spacing w:val="0"/>
          <w:w w:val="100"/>
          <w:position w:val="0"/>
          <w:sz w:val="24"/>
          <w:szCs w:val="24"/>
          <w:highlight w:val="none"/>
        </w:rPr>
        <w:t>、</w:t>
      </w:r>
      <w:r>
        <w:rPr>
          <w:rFonts w:hint="eastAsia" w:ascii="仿宋" w:hAnsi="仿宋" w:eastAsia="仿宋" w:cs="仿宋"/>
          <w:color w:val="auto"/>
          <w:spacing w:val="0"/>
          <w:w w:val="100"/>
          <w:position w:val="0"/>
          <w:sz w:val="24"/>
          <w:szCs w:val="24"/>
          <w:highlight w:val="none"/>
          <w:lang w:eastAsia="zh-CN"/>
        </w:rPr>
        <w:t xml:space="preserve"> </w:t>
      </w:r>
      <w:r>
        <w:rPr>
          <w:rFonts w:hint="eastAsia" w:ascii="仿宋" w:hAnsi="仿宋" w:eastAsia="仿宋" w:cs="仿宋"/>
          <w:color w:val="auto"/>
          <w:spacing w:val="0"/>
          <w:w w:val="100"/>
          <w:position w:val="0"/>
          <w:sz w:val="24"/>
          <w:szCs w:val="24"/>
          <w:highlight w:val="none"/>
        </w:rPr>
        <w:t>双方的权利和义务</w:t>
      </w:r>
      <w:bookmarkEnd w:id="46"/>
      <w:bookmarkEnd w:id="47"/>
      <w:bookmarkEnd w:id="48"/>
      <w:bookmarkEnd w:id="49"/>
      <w:bookmarkEnd w:id="50"/>
      <w:bookmarkEnd w:id="51"/>
      <w:bookmarkEnd w:id="52"/>
    </w:p>
    <w:p w14:paraId="496DFD1F">
      <w:pPr>
        <w:pStyle w:val="12"/>
        <w:keepNext w:val="0"/>
        <w:keepLines w:val="0"/>
        <w:pageBreakBefore w:val="0"/>
        <w:widowControl w:val="0"/>
        <w:shd w:val="clear" w:color="auto" w:fill="auto"/>
        <w:tabs>
          <w:tab w:val="left" w:pos="1338"/>
        </w:tabs>
        <w:kinsoku/>
        <w:wordWrap/>
        <w:overflowPunct/>
        <w:topLinePunct w:val="0"/>
        <w:autoSpaceDE/>
        <w:autoSpaceDN/>
        <w:bidi w:val="0"/>
        <w:adjustRightInd/>
        <w:snapToGrid/>
        <w:spacing w:before="0" w:after="0" w:line="360" w:lineRule="auto"/>
        <w:ind w:left="0" w:right="0" w:firstLine="620"/>
        <w:jc w:val="both"/>
        <w:textAlignment w:val="auto"/>
        <w:rPr>
          <w:rFonts w:hint="eastAsia" w:ascii="仿宋" w:hAnsi="仿宋" w:eastAsia="仿宋" w:cs="仿宋"/>
          <w:color w:val="auto"/>
          <w:sz w:val="24"/>
          <w:szCs w:val="24"/>
          <w:highlight w:val="none"/>
        </w:rPr>
      </w:pPr>
      <w:bookmarkStart w:id="53" w:name="bookmark1085"/>
      <w:r>
        <w:rPr>
          <w:rFonts w:hint="eastAsia" w:ascii="仿宋" w:hAnsi="仿宋" w:eastAsia="仿宋" w:cs="仿宋"/>
          <w:color w:val="auto"/>
          <w:spacing w:val="0"/>
          <w:w w:val="100"/>
          <w:position w:val="0"/>
          <w:sz w:val="24"/>
          <w:szCs w:val="24"/>
          <w:highlight w:val="none"/>
        </w:rPr>
        <w:t>（</w:t>
      </w:r>
      <w:bookmarkEnd w:id="53"/>
      <w:r>
        <w:rPr>
          <w:rFonts w:hint="eastAsia" w:ascii="仿宋" w:hAnsi="仿宋" w:eastAsia="仿宋" w:cs="仿宋"/>
          <w:color w:val="auto"/>
          <w:spacing w:val="0"/>
          <w:w w:val="100"/>
          <w:position w:val="0"/>
          <w:sz w:val="24"/>
          <w:szCs w:val="24"/>
          <w:highlight w:val="none"/>
        </w:rPr>
        <w:t>一）</w:t>
      </w:r>
      <w:r>
        <w:rPr>
          <w:rFonts w:hint="eastAsia" w:ascii="仿宋" w:hAnsi="仿宋" w:eastAsia="仿宋" w:cs="仿宋"/>
          <w:color w:val="auto"/>
          <w:spacing w:val="0"/>
          <w:w w:val="100"/>
          <w:position w:val="0"/>
          <w:sz w:val="24"/>
          <w:szCs w:val="24"/>
          <w:highlight w:val="none"/>
          <w:lang w:eastAsia="zh-CN"/>
        </w:rPr>
        <w:t xml:space="preserve"> </w:t>
      </w:r>
      <w:r>
        <w:rPr>
          <w:rFonts w:hint="eastAsia" w:ascii="仿宋" w:hAnsi="仿宋" w:eastAsia="仿宋" w:cs="仿宋"/>
          <w:color w:val="auto"/>
          <w:spacing w:val="0"/>
          <w:w w:val="100"/>
          <w:position w:val="0"/>
          <w:sz w:val="24"/>
          <w:szCs w:val="24"/>
          <w:highlight w:val="none"/>
        </w:rPr>
        <w:t>甲方的权利和义务</w:t>
      </w:r>
    </w:p>
    <w:p w14:paraId="7870AA3B">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2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（由双方协商，必须填写）</w:t>
      </w:r>
    </w:p>
    <w:p w14:paraId="242FC793">
      <w:pPr>
        <w:pStyle w:val="12"/>
        <w:keepNext w:val="0"/>
        <w:keepLines w:val="0"/>
        <w:pageBreakBefore w:val="0"/>
        <w:widowControl w:val="0"/>
        <w:shd w:val="clear" w:color="auto" w:fill="auto"/>
        <w:tabs>
          <w:tab w:val="left" w:pos="1338"/>
        </w:tabs>
        <w:kinsoku/>
        <w:wordWrap/>
        <w:overflowPunct/>
        <w:topLinePunct w:val="0"/>
        <w:autoSpaceDE/>
        <w:autoSpaceDN/>
        <w:bidi w:val="0"/>
        <w:adjustRightInd/>
        <w:snapToGrid/>
        <w:spacing w:before="0" w:after="0" w:line="360" w:lineRule="auto"/>
        <w:ind w:left="0" w:right="0" w:firstLine="620"/>
        <w:jc w:val="both"/>
        <w:textAlignment w:val="auto"/>
        <w:rPr>
          <w:rFonts w:hint="eastAsia" w:ascii="仿宋" w:hAnsi="仿宋" w:eastAsia="仿宋" w:cs="仿宋"/>
          <w:color w:val="auto"/>
          <w:sz w:val="24"/>
          <w:szCs w:val="24"/>
          <w:highlight w:val="none"/>
        </w:rPr>
      </w:pPr>
      <w:bookmarkStart w:id="54" w:name="bookmark1086"/>
      <w:r>
        <w:rPr>
          <w:rFonts w:hint="eastAsia" w:ascii="仿宋" w:hAnsi="仿宋" w:eastAsia="仿宋" w:cs="仿宋"/>
          <w:color w:val="auto"/>
          <w:spacing w:val="0"/>
          <w:w w:val="100"/>
          <w:position w:val="0"/>
          <w:sz w:val="24"/>
          <w:szCs w:val="24"/>
          <w:highlight w:val="none"/>
        </w:rPr>
        <w:t>（</w:t>
      </w:r>
      <w:bookmarkEnd w:id="54"/>
      <w:r>
        <w:rPr>
          <w:rFonts w:hint="eastAsia" w:ascii="仿宋" w:hAnsi="仿宋" w:eastAsia="仿宋" w:cs="仿宋"/>
          <w:color w:val="auto"/>
          <w:spacing w:val="0"/>
          <w:w w:val="100"/>
          <w:position w:val="0"/>
          <w:sz w:val="24"/>
          <w:szCs w:val="24"/>
          <w:highlight w:val="none"/>
        </w:rPr>
        <w:t>二）</w:t>
      </w:r>
      <w:r>
        <w:rPr>
          <w:rFonts w:hint="eastAsia" w:ascii="仿宋" w:hAnsi="仿宋" w:eastAsia="仿宋" w:cs="仿宋"/>
          <w:color w:val="auto"/>
          <w:spacing w:val="0"/>
          <w:w w:val="100"/>
          <w:position w:val="0"/>
          <w:sz w:val="24"/>
          <w:szCs w:val="24"/>
          <w:highlight w:val="none"/>
          <w:lang w:eastAsia="zh-CN"/>
        </w:rPr>
        <w:t xml:space="preserve"> </w:t>
      </w:r>
      <w:r>
        <w:rPr>
          <w:rFonts w:hint="eastAsia" w:ascii="仿宋" w:hAnsi="仿宋" w:eastAsia="仿宋" w:cs="仿宋"/>
          <w:color w:val="auto"/>
          <w:spacing w:val="0"/>
          <w:w w:val="100"/>
          <w:position w:val="0"/>
          <w:sz w:val="24"/>
          <w:szCs w:val="24"/>
          <w:highlight w:val="none"/>
        </w:rPr>
        <w:t>乙方的权利和义务</w:t>
      </w:r>
    </w:p>
    <w:p w14:paraId="60A05A9F">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2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（由双方协商，必须填写）</w:t>
      </w:r>
    </w:p>
    <w:p w14:paraId="175FDFDC">
      <w:pPr>
        <w:pStyle w:val="11"/>
        <w:keepNext w:val="0"/>
        <w:keepLines w:val="0"/>
        <w:pageBreakBefore w:val="0"/>
        <w:widowControl w:val="0"/>
        <w:shd w:val="clear" w:color="auto" w:fill="auto"/>
        <w:tabs>
          <w:tab w:val="left" w:pos="984"/>
        </w:tabs>
        <w:kinsoku/>
        <w:wordWrap/>
        <w:overflowPunct/>
        <w:topLinePunct w:val="0"/>
        <w:autoSpaceDE/>
        <w:autoSpaceDN/>
        <w:bidi w:val="0"/>
        <w:adjustRightInd/>
        <w:snapToGrid/>
        <w:spacing w:before="0" w:after="0" w:line="360" w:lineRule="auto"/>
        <w:ind w:left="0" w:right="0" w:firstLine="460"/>
        <w:jc w:val="both"/>
        <w:textAlignment w:val="auto"/>
        <w:outlineLvl w:val="1"/>
        <w:rPr>
          <w:rFonts w:hint="eastAsia" w:ascii="仿宋" w:hAnsi="仿宋" w:eastAsia="仿宋" w:cs="仿宋"/>
          <w:color w:val="auto"/>
          <w:sz w:val="24"/>
          <w:szCs w:val="24"/>
          <w:highlight w:val="none"/>
        </w:rPr>
      </w:pPr>
      <w:bookmarkStart w:id="55" w:name="bookmark1087"/>
      <w:bookmarkStart w:id="56" w:name="_Toc14181"/>
      <w:bookmarkStart w:id="57" w:name="_Toc28876"/>
      <w:bookmarkStart w:id="58" w:name="_Toc11832"/>
      <w:bookmarkStart w:id="59" w:name="_Toc22498"/>
      <w:bookmarkStart w:id="60" w:name="_Toc14477"/>
      <w:bookmarkStart w:id="61" w:name="_Toc5158"/>
      <w:bookmarkStart w:id="62" w:name="_Toc12025"/>
      <w:r>
        <w:rPr>
          <w:rFonts w:hint="eastAsia" w:ascii="仿宋" w:hAnsi="仿宋" w:eastAsia="仿宋" w:cs="仿宋"/>
          <w:color w:val="auto"/>
          <w:spacing w:val="0"/>
          <w:w w:val="100"/>
          <w:position w:val="0"/>
          <w:sz w:val="24"/>
          <w:szCs w:val="24"/>
          <w:highlight w:val="none"/>
        </w:rPr>
        <w:t>六</w:t>
      </w:r>
      <w:bookmarkEnd w:id="55"/>
      <w:r>
        <w:rPr>
          <w:rFonts w:hint="eastAsia" w:ascii="仿宋" w:hAnsi="仿宋" w:eastAsia="仿宋" w:cs="仿宋"/>
          <w:color w:val="auto"/>
          <w:spacing w:val="0"/>
          <w:w w:val="100"/>
          <w:position w:val="0"/>
          <w:sz w:val="24"/>
          <w:szCs w:val="24"/>
          <w:highlight w:val="none"/>
        </w:rPr>
        <w:t>、</w:t>
      </w:r>
      <w:r>
        <w:rPr>
          <w:rFonts w:hint="eastAsia" w:ascii="仿宋" w:hAnsi="仿宋" w:eastAsia="仿宋" w:cs="仿宋"/>
          <w:color w:val="auto"/>
          <w:spacing w:val="0"/>
          <w:w w:val="100"/>
          <w:position w:val="0"/>
          <w:sz w:val="24"/>
          <w:szCs w:val="24"/>
          <w:highlight w:val="none"/>
          <w:lang w:eastAsia="zh-CN"/>
        </w:rPr>
        <w:t xml:space="preserve"> </w:t>
      </w:r>
      <w:r>
        <w:rPr>
          <w:rFonts w:hint="eastAsia" w:ascii="仿宋" w:hAnsi="仿宋" w:eastAsia="仿宋" w:cs="仿宋"/>
          <w:color w:val="auto"/>
          <w:spacing w:val="0"/>
          <w:w w:val="100"/>
          <w:position w:val="0"/>
          <w:sz w:val="24"/>
          <w:szCs w:val="24"/>
          <w:highlight w:val="none"/>
        </w:rPr>
        <w:t>质量保证</w:t>
      </w:r>
      <w:bookmarkEnd w:id="56"/>
      <w:bookmarkEnd w:id="57"/>
      <w:bookmarkEnd w:id="58"/>
      <w:bookmarkEnd w:id="59"/>
      <w:bookmarkEnd w:id="60"/>
      <w:bookmarkEnd w:id="61"/>
      <w:bookmarkEnd w:id="62"/>
    </w:p>
    <w:p w14:paraId="3B6AD172">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58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乙方所供服务必须执行下列条款：</w:t>
      </w:r>
    </w:p>
    <w:p w14:paraId="0487283E">
      <w:pPr>
        <w:pStyle w:val="12"/>
        <w:keepNext w:val="0"/>
        <w:keepLines w:val="0"/>
        <w:pageBreakBefore w:val="0"/>
        <w:widowControl w:val="0"/>
        <w:shd w:val="clear" w:color="auto" w:fill="auto"/>
        <w:tabs>
          <w:tab w:val="left" w:pos="1406"/>
        </w:tabs>
        <w:kinsoku/>
        <w:wordWrap/>
        <w:overflowPunct/>
        <w:topLinePunct w:val="0"/>
        <w:autoSpaceDE/>
        <w:autoSpaceDN/>
        <w:bidi w:val="0"/>
        <w:adjustRightInd/>
        <w:snapToGrid/>
        <w:spacing w:before="0" w:after="0" w:line="360" w:lineRule="auto"/>
        <w:ind w:left="0" w:right="0" w:firstLine="680"/>
        <w:jc w:val="both"/>
        <w:textAlignment w:val="auto"/>
        <w:rPr>
          <w:rFonts w:hint="eastAsia" w:ascii="仿宋" w:hAnsi="仿宋" w:eastAsia="仿宋" w:cs="仿宋"/>
          <w:color w:val="auto"/>
          <w:sz w:val="24"/>
          <w:szCs w:val="24"/>
          <w:highlight w:val="none"/>
        </w:rPr>
      </w:pPr>
      <w:bookmarkStart w:id="63" w:name="bookmark1088"/>
      <w:r>
        <w:rPr>
          <w:rFonts w:hint="eastAsia" w:ascii="仿宋" w:hAnsi="仿宋" w:eastAsia="仿宋" w:cs="仿宋"/>
          <w:color w:val="auto"/>
          <w:spacing w:val="0"/>
          <w:w w:val="100"/>
          <w:position w:val="0"/>
          <w:sz w:val="24"/>
          <w:szCs w:val="24"/>
          <w:highlight w:val="none"/>
        </w:rPr>
        <w:t>（</w:t>
      </w:r>
      <w:bookmarkEnd w:id="63"/>
      <w:r>
        <w:rPr>
          <w:rFonts w:hint="eastAsia" w:ascii="仿宋" w:hAnsi="仿宋" w:eastAsia="仿宋" w:cs="仿宋"/>
          <w:color w:val="auto"/>
          <w:spacing w:val="0"/>
          <w:w w:val="100"/>
          <w:position w:val="0"/>
          <w:sz w:val="24"/>
          <w:szCs w:val="24"/>
          <w:highlight w:val="none"/>
        </w:rPr>
        <w:t>一）服务方案和方式科学、可行，人员配置合理，全面满足要求。</w:t>
      </w:r>
    </w:p>
    <w:p w14:paraId="6B01B7BA">
      <w:pPr>
        <w:pStyle w:val="12"/>
        <w:keepNext w:val="0"/>
        <w:keepLines w:val="0"/>
        <w:pageBreakBefore w:val="0"/>
        <w:widowControl w:val="0"/>
        <w:shd w:val="clear" w:color="auto" w:fill="auto"/>
        <w:tabs>
          <w:tab w:val="left" w:pos="1406"/>
        </w:tabs>
        <w:kinsoku/>
        <w:wordWrap/>
        <w:overflowPunct/>
        <w:topLinePunct w:val="0"/>
        <w:autoSpaceDE/>
        <w:autoSpaceDN/>
        <w:bidi w:val="0"/>
        <w:adjustRightInd/>
        <w:snapToGrid/>
        <w:spacing w:before="0" w:after="0" w:line="360" w:lineRule="auto"/>
        <w:ind w:left="0" w:right="0" w:firstLine="680"/>
        <w:jc w:val="both"/>
        <w:textAlignment w:val="auto"/>
        <w:rPr>
          <w:rFonts w:hint="eastAsia" w:ascii="仿宋" w:hAnsi="仿宋" w:eastAsia="仿宋" w:cs="仿宋"/>
          <w:color w:val="auto"/>
          <w:sz w:val="24"/>
          <w:szCs w:val="24"/>
          <w:highlight w:val="none"/>
        </w:rPr>
      </w:pPr>
      <w:bookmarkStart w:id="64" w:name="bookmark1089"/>
      <w:r>
        <w:rPr>
          <w:rFonts w:hint="eastAsia" w:ascii="仿宋" w:hAnsi="仿宋" w:eastAsia="仿宋" w:cs="仿宋"/>
          <w:color w:val="auto"/>
          <w:spacing w:val="0"/>
          <w:w w:val="100"/>
          <w:position w:val="0"/>
          <w:sz w:val="24"/>
          <w:szCs w:val="24"/>
          <w:highlight w:val="none"/>
        </w:rPr>
        <w:t>（</w:t>
      </w:r>
      <w:bookmarkEnd w:id="64"/>
      <w:r>
        <w:rPr>
          <w:rFonts w:hint="eastAsia" w:ascii="仿宋" w:hAnsi="仿宋" w:eastAsia="仿宋" w:cs="仿宋"/>
          <w:color w:val="auto"/>
          <w:spacing w:val="0"/>
          <w:w w:val="100"/>
          <w:position w:val="0"/>
          <w:sz w:val="24"/>
          <w:szCs w:val="24"/>
          <w:highlight w:val="none"/>
        </w:rPr>
        <w:t>二）符合国家有关服务规范要求，确保各项服务达到最佳运行效果。</w:t>
      </w:r>
    </w:p>
    <w:p w14:paraId="1B3202E4">
      <w:pPr>
        <w:pStyle w:val="12"/>
        <w:keepNext w:val="0"/>
        <w:keepLines w:val="0"/>
        <w:pageBreakBefore w:val="0"/>
        <w:widowControl w:val="0"/>
        <w:shd w:val="clear" w:color="auto" w:fill="auto"/>
        <w:tabs>
          <w:tab w:val="left" w:pos="1388"/>
        </w:tabs>
        <w:kinsoku/>
        <w:wordWrap/>
        <w:overflowPunct/>
        <w:topLinePunct w:val="0"/>
        <w:autoSpaceDE/>
        <w:autoSpaceDN/>
        <w:bidi w:val="0"/>
        <w:adjustRightInd/>
        <w:snapToGrid/>
        <w:spacing w:before="0" w:after="0" w:line="360" w:lineRule="auto"/>
        <w:ind w:left="0" w:right="0" w:firstLine="680"/>
        <w:jc w:val="both"/>
        <w:textAlignment w:val="auto"/>
        <w:rPr>
          <w:rFonts w:hint="eastAsia" w:ascii="仿宋" w:hAnsi="仿宋" w:eastAsia="仿宋" w:cs="仿宋"/>
          <w:color w:val="auto"/>
          <w:spacing w:val="0"/>
          <w:w w:val="100"/>
          <w:position w:val="0"/>
          <w:sz w:val="24"/>
          <w:szCs w:val="24"/>
          <w:highlight w:val="none"/>
        </w:rPr>
      </w:pPr>
      <w:bookmarkStart w:id="65" w:name="bookmark1090"/>
      <w:r>
        <w:rPr>
          <w:rFonts w:hint="eastAsia" w:ascii="仿宋" w:hAnsi="仿宋" w:eastAsia="仿宋" w:cs="仿宋"/>
          <w:color w:val="auto"/>
          <w:spacing w:val="0"/>
          <w:w w:val="100"/>
          <w:position w:val="0"/>
          <w:sz w:val="24"/>
          <w:szCs w:val="24"/>
          <w:highlight w:val="none"/>
        </w:rPr>
        <w:t>（</w:t>
      </w:r>
      <w:bookmarkEnd w:id="65"/>
      <w:r>
        <w:rPr>
          <w:rFonts w:hint="eastAsia" w:ascii="仿宋" w:hAnsi="仿宋" w:eastAsia="仿宋" w:cs="仿宋"/>
          <w:color w:val="auto"/>
          <w:spacing w:val="0"/>
          <w:w w:val="100"/>
          <w:position w:val="0"/>
          <w:sz w:val="24"/>
          <w:szCs w:val="24"/>
          <w:highlight w:val="none"/>
        </w:rPr>
        <w:t>三）乙方提供的服务，若发生侵权而产生的一切后果，由乙方负责。甲方保留索赔权。</w:t>
      </w:r>
      <w:bookmarkStart w:id="66" w:name="bookmark1091"/>
    </w:p>
    <w:p w14:paraId="0755D69F">
      <w:pPr>
        <w:pStyle w:val="12"/>
        <w:keepNext w:val="0"/>
        <w:keepLines w:val="0"/>
        <w:pageBreakBefore w:val="0"/>
        <w:widowControl w:val="0"/>
        <w:shd w:val="clear" w:color="auto" w:fill="auto"/>
        <w:tabs>
          <w:tab w:val="left" w:pos="1388"/>
        </w:tabs>
        <w:kinsoku/>
        <w:wordWrap/>
        <w:overflowPunct/>
        <w:topLinePunct w:val="0"/>
        <w:autoSpaceDE/>
        <w:autoSpaceDN/>
        <w:bidi w:val="0"/>
        <w:adjustRightInd/>
        <w:snapToGrid/>
        <w:spacing w:before="0" w:after="0" w:line="360" w:lineRule="auto"/>
        <w:ind w:left="0" w:right="0" w:firstLine="68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w:t>
      </w:r>
      <w:bookmarkEnd w:id="66"/>
      <w:r>
        <w:rPr>
          <w:rFonts w:hint="eastAsia" w:ascii="仿宋" w:hAnsi="仿宋" w:eastAsia="仿宋" w:cs="仿宋"/>
          <w:color w:val="auto"/>
          <w:spacing w:val="0"/>
          <w:w w:val="100"/>
          <w:position w:val="0"/>
          <w:sz w:val="24"/>
          <w:szCs w:val="24"/>
          <w:highlight w:val="none"/>
        </w:rPr>
        <w:t>四）服务承诺内容。</w:t>
      </w:r>
    </w:p>
    <w:p w14:paraId="0CEA451B">
      <w:pPr>
        <w:pStyle w:val="11"/>
        <w:keepNext w:val="0"/>
        <w:keepLines w:val="0"/>
        <w:pageBreakBefore w:val="0"/>
        <w:widowControl w:val="0"/>
        <w:shd w:val="clear" w:color="auto" w:fill="auto"/>
        <w:tabs>
          <w:tab w:val="left" w:pos="1440"/>
        </w:tabs>
        <w:kinsoku/>
        <w:wordWrap/>
        <w:overflowPunct/>
        <w:topLinePunct w:val="0"/>
        <w:autoSpaceDE/>
        <w:autoSpaceDN/>
        <w:bidi w:val="0"/>
        <w:adjustRightInd/>
        <w:snapToGrid/>
        <w:spacing w:before="0" w:after="0" w:line="360" w:lineRule="auto"/>
        <w:ind w:left="0" w:right="0" w:firstLine="700"/>
        <w:jc w:val="both"/>
        <w:textAlignment w:val="auto"/>
        <w:rPr>
          <w:rFonts w:hint="eastAsia" w:ascii="仿宋" w:hAnsi="仿宋" w:eastAsia="仿宋" w:cs="仿宋"/>
          <w:color w:val="auto"/>
          <w:sz w:val="24"/>
          <w:szCs w:val="24"/>
          <w:highlight w:val="none"/>
        </w:rPr>
      </w:pPr>
      <w:bookmarkStart w:id="67" w:name="bookmark1092"/>
      <w:r>
        <w:rPr>
          <w:rFonts w:hint="eastAsia" w:ascii="仿宋" w:hAnsi="仿宋" w:eastAsia="仿宋" w:cs="仿宋"/>
          <w:color w:val="auto"/>
          <w:spacing w:val="0"/>
          <w:w w:val="100"/>
          <w:position w:val="0"/>
          <w:sz w:val="24"/>
          <w:szCs w:val="24"/>
          <w:highlight w:val="none"/>
        </w:rPr>
        <w:t>（</w:t>
      </w:r>
      <w:bookmarkEnd w:id="67"/>
      <w:r>
        <w:rPr>
          <w:rFonts w:hint="eastAsia" w:ascii="仿宋" w:hAnsi="仿宋" w:eastAsia="仿宋" w:cs="仿宋"/>
          <w:color w:val="auto"/>
          <w:spacing w:val="0"/>
          <w:w w:val="100"/>
          <w:position w:val="0"/>
          <w:sz w:val="24"/>
          <w:szCs w:val="24"/>
          <w:highlight w:val="none"/>
        </w:rPr>
        <w:t>五）双方拟定的其他条款。</w:t>
      </w:r>
    </w:p>
    <w:p w14:paraId="1710F815">
      <w:pPr>
        <w:pStyle w:val="11"/>
        <w:keepNext w:val="0"/>
        <w:keepLines w:val="0"/>
        <w:pageBreakBefore w:val="0"/>
        <w:widowControl w:val="0"/>
        <w:shd w:val="clear" w:color="auto" w:fill="auto"/>
        <w:tabs>
          <w:tab w:val="left" w:pos="1011"/>
        </w:tabs>
        <w:kinsoku/>
        <w:wordWrap/>
        <w:overflowPunct/>
        <w:topLinePunct w:val="0"/>
        <w:autoSpaceDE/>
        <w:autoSpaceDN/>
        <w:bidi w:val="0"/>
        <w:adjustRightInd/>
        <w:snapToGrid/>
        <w:spacing w:before="0" w:after="0" w:line="360" w:lineRule="auto"/>
        <w:ind w:left="0" w:right="0" w:firstLine="480"/>
        <w:jc w:val="both"/>
        <w:textAlignment w:val="auto"/>
        <w:outlineLvl w:val="1"/>
        <w:rPr>
          <w:rFonts w:hint="eastAsia" w:ascii="仿宋" w:hAnsi="仿宋" w:eastAsia="仿宋" w:cs="仿宋"/>
          <w:color w:val="auto"/>
          <w:sz w:val="24"/>
          <w:szCs w:val="24"/>
          <w:highlight w:val="none"/>
        </w:rPr>
      </w:pPr>
      <w:bookmarkStart w:id="68" w:name="bookmark1093"/>
      <w:bookmarkStart w:id="69" w:name="_Toc7942"/>
      <w:bookmarkStart w:id="70" w:name="_Toc16696"/>
      <w:bookmarkStart w:id="71" w:name="_Toc27763"/>
      <w:bookmarkStart w:id="72" w:name="_Toc8659"/>
      <w:bookmarkStart w:id="73" w:name="_Toc3234"/>
      <w:bookmarkStart w:id="74" w:name="_Toc17288"/>
      <w:bookmarkStart w:id="75" w:name="_Toc3533"/>
      <w:r>
        <w:rPr>
          <w:rFonts w:hint="eastAsia" w:ascii="仿宋" w:hAnsi="仿宋" w:eastAsia="仿宋" w:cs="仿宋"/>
          <w:color w:val="auto"/>
          <w:spacing w:val="0"/>
          <w:w w:val="100"/>
          <w:position w:val="0"/>
          <w:sz w:val="24"/>
          <w:szCs w:val="24"/>
          <w:highlight w:val="none"/>
        </w:rPr>
        <w:t>七</w:t>
      </w:r>
      <w:bookmarkEnd w:id="68"/>
      <w:r>
        <w:rPr>
          <w:rFonts w:hint="eastAsia" w:ascii="仿宋" w:hAnsi="仿宋" w:eastAsia="仿宋" w:cs="仿宋"/>
          <w:color w:val="auto"/>
          <w:spacing w:val="0"/>
          <w:w w:val="100"/>
          <w:position w:val="0"/>
          <w:sz w:val="24"/>
          <w:szCs w:val="24"/>
          <w:highlight w:val="none"/>
        </w:rPr>
        <w:t>、验收</w:t>
      </w:r>
      <w:bookmarkEnd w:id="69"/>
      <w:bookmarkEnd w:id="70"/>
      <w:bookmarkEnd w:id="71"/>
      <w:bookmarkEnd w:id="72"/>
      <w:bookmarkEnd w:id="73"/>
      <w:bookmarkEnd w:id="74"/>
      <w:bookmarkEnd w:id="75"/>
    </w:p>
    <w:p w14:paraId="3AFE9D67">
      <w:pPr>
        <w:pStyle w:val="12"/>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一</w:t>
      </w:r>
      <w:r>
        <w:rPr>
          <w:rFonts w:hint="eastAsia" w:ascii="仿宋" w:hAnsi="仿宋" w:eastAsia="仿宋" w:cs="仿宋"/>
          <w:color w:val="auto"/>
          <w:sz w:val="24"/>
          <w:szCs w:val="24"/>
          <w:highlight w:val="none"/>
        </w:rPr>
        <w:t>）质量验收标准或规范</w:t>
      </w:r>
    </w:p>
    <w:p w14:paraId="3FF521AE">
      <w:pPr>
        <w:pStyle w:val="12"/>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符合国家相关标准、行业标准、地方标准或者其他标准、规范。</w:t>
      </w:r>
    </w:p>
    <w:p w14:paraId="4703ADFD">
      <w:pPr>
        <w:pStyle w:val="12"/>
        <w:keepNext w:val="0"/>
        <w:keepLines w:val="0"/>
        <w:pageBreakBefore w:val="0"/>
        <w:widowControl w:val="0"/>
        <w:shd w:val="clear" w:color="auto" w:fill="auto"/>
        <w:tabs>
          <w:tab w:val="left" w:pos="1453"/>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color w:val="auto"/>
          <w:sz w:val="24"/>
          <w:szCs w:val="24"/>
          <w:highlight w:val="none"/>
        </w:rPr>
      </w:pPr>
      <w:bookmarkStart w:id="76" w:name="bookmark1095"/>
      <w:r>
        <w:rPr>
          <w:rFonts w:hint="eastAsia" w:ascii="仿宋" w:hAnsi="仿宋" w:eastAsia="仿宋" w:cs="仿宋"/>
          <w:color w:val="auto"/>
          <w:spacing w:val="0"/>
          <w:w w:val="100"/>
          <w:position w:val="0"/>
          <w:sz w:val="24"/>
          <w:szCs w:val="24"/>
          <w:highlight w:val="none"/>
        </w:rPr>
        <w:t>（</w:t>
      </w:r>
      <w:bookmarkEnd w:id="76"/>
      <w:r>
        <w:rPr>
          <w:rFonts w:hint="eastAsia" w:ascii="仿宋" w:hAnsi="仿宋" w:eastAsia="仿宋" w:cs="仿宋"/>
          <w:color w:val="auto"/>
          <w:spacing w:val="0"/>
          <w:w w:val="100"/>
          <w:position w:val="0"/>
          <w:sz w:val="24"/>
          <w:szCs w:val="24"/>
          <w:highlight w:val="none"/>
        </w:rPr>
        <w:t>二）验收依据：</w:t>
      </w:r>
    </w:p>
    <w:p w14:paraId="179E6207">
      <w:pPr>
        <w:pStyle w:val="12"/>
        <w:keepNext w:val="0"/>
        <w:keepLines w:val="0"/>
        <w:pageBreakBefore w:val="0"/>
        <w:widowControl w:val="0"/>
        <w:shd w:val="clear" w:color="auto" w:fill="auto"/>
        <w:tabs>
          <w:tab w:val="left" w:pos="995"/>
        </w:tabs>
        <w:kinsoku/>
        <w:wordWrap/>
        <w:overflowPunct/>
        <w:topLinePunct w:val="0"/>
        <w:autoSpaceDE/>
        <w:autoSpaceDN/>
        <w:bidi w:val="0"/>
        <w:adjustRightInd/>
        <w:snapToGrid/>
        <w:spacing w:before="0" w:after="0" w:line="360" w:lineRule="auto"/>
        <w:ind w:left="0" w:right="0" w:firstLine="580"/>
        <w:jc w:val="both"/>
        <w:textAlignment w:val="auto"/>
        <w:rPr>
          <w:rFonts w:hint="eastAsia" w:ascii="仿宋" w:hAnsi="仿宋" w:eastAsia="仿宋" w:cs="仿宋"/>
          <w:color w:val="auto"/>
          <w:sz w:val="24"/>
          <w:szCs w:val="24"/>
          <w:highlight w:val="none"/>
        </w:rPr>
      </w:pPr>
      <w:bookmarkStart w:id="77" w:name="bookmark1097"/>
      <w:r>
        <w:rPr>
          <w:rFonts w:hint="eastAsia" w:ascii="仿宋" w:hAnsi="仿宋" w:eastAsia="仿宋" w:cs="仿宋"/>
          <w:color w:val="auto"/>
          <w:spacing w:val="0"/>
          <w:w w:val="100"/>
          <w:position w:val="0"/>
          <w:sz w:val="24"/>
          <w:szCs w:val="24"/>
          <w:highlight w:val="none"/>
        </w:rPr>
        <w:t>1</w:t>
      </w:r>
      <w:bookmarkEnd w:id="77"/>
      <w:r>
        <w:rPr>
          <w:rFonts w:hint="eastAsia" w:ascii="仿宋" w:hAnsi="仿宋" w:eastAsia="仿宋" w:cs="仿宋"/>
          <w:color w:val="auto"/>
          <w:spacing w:val="0"/>
          <w:w w:val="100"/>
          <w:position w:val="0"/>
          <w:sz w:val="24"/>
          <w:szCs w:val="24"/>
          <w:highlight w:val="none"/>
        </w:rPr>
        <w:t>、</w:t>
      </w:r>
      <w:r>
        <w:rPr>
          <w:rFonts w:hint="eastAsia" w:ascii="仿宋" w:hAnsi="仿宋" w:eastAsia="仿宋" w:cs="仿宋"/>
          <w:color w:val="auto"/>
          <w:spacing w:val="0"/>
          <w:w w:val="100"/>
          <w:position w:val="0"/>
          <w:sz w:val="24"/>
          <w:szCs w:val="24"/>
          <w:highlight w:val="none"/>
          <w:lang w:val="en-US" w:eastAsia="zh-CN"/>
        </w:rPr>
        <w:t>磋商</w:t>
      </w:r>
      <w:r>
        <w:rPr>
          <w:rFonts w:hint="eastAsia" w:ascii="仿宋" w:hAnsi="仿宋" w:eastAsia="仿宋" w:cs="仿宋"/>
          <w:color w:val="auto"/>
          <w:spacing w:val="0"/>
          <w:w w:val="100"/>
          <w:position w:val="0"/>
          <w:sz w:val="24"/>
          <w:szCs w:val="24"/>
          <w:highlight w:val="none"/>
        </w:rPr>
        <w:t>文件、</w:t>
      </w:r>
      <w:r>
        <w:rPr>
          <w:rFonts w:hint="eastAsia" w:ascii="仿宋" w:hAnsi="仿宋" w:eastAsia="仿宋" w:cs="仿宋"/>
          <w:color w:val="auto"/>
          <w:spacing w:val="0"/>
          <w:w w:val="100"/>
          <w:position w:val="0"/>
          <w:sz w:val="24"/>
          <w:szCs w:val="24"/>
          <w:highlight w:val="none"/>
          <w:lang w:val="en-US" w:eastAsia="zh-CN"/>
        </w:rPr>
        <w:t>响应</w:t>
      </w:r>
      <w:r>
        <w:rPr>
          <w:rFonts w:hint="eastAsia" w:ascii="仿宋" w:hAnsi="仿宋" w:eastAsia="仿宋" w:cs="仿宋"/>
          <w:color w:val="auto"/>
          <w:spacing w:val="0"/>
          <w:w w:val="100"/>
          <w:position w:val="0"/>
          <w:sz w:val="24"/>
          <w:szCs w:val="24"/>
          <w:highlight w:val="none"/>
        </w:rPr>
        <w:t>文件、澄清表（函）</w:t>
      </w:r>
      <w:r>
        <w:rPr>
          <w:rFonts w:hint="eastAsia" w:ascii="仿宋" w:hAnsi="仿宋" w:eastAsia="仿宋" w:cs="仿宋"/>
          <w:color w:val="auto"/>
          <w:spacing w:val="0"/>
          <w:w w:val="100"/>
          <w:position w:val="0"/>
          <w:sz w:val="24"/>
          <w:szCs w:val="24"/>
          <w:highlight w:val="none"/>
          <w:lang w:eastAsia="zh-CN"/>
        </w:rPr>
        <w:t>（</w:t>
      </w:r>
      <w:r>
        <w:rPr>
          <w:rFonts w:hint="eastAsia" w:ascii="仿宋" w:hAnsi="仿宋" w:eastAsia="仿宋" w:cs="仿宋"/>
          <w:color w:val="auto"/>
          <w:spacing w:val="0"/>
          <w:w w:val="100"/>
          <w:position w:val="0"/>
          <w:sz w:val="24"/>
          <w:szCs w:val="24"/>
          <w:highlight w:val="none"/>
          <w:lang w:val="en-US" w:eastAsia="zh-CN"/>
        </w:rPr>
        <w:t>如有</w:t>
      </w:r>
      <w:r>
        <w:rPr>
          <w:rFonts w:hint="eastAsia" w:ascii="仿宋" w:hAnsi="仿宋" w:eastAsia="仿宋" w:cs="仿宋"/>
          <w:color w:val="auto"/>
          <w:spacing w:val="0"/>
          <w:w w:val="100"/>
          <w:position w:val="0"/>
          <w:sz w:val="24"/>
          <w:szCs w:val="24"/>
          <w:highlight w:val="none"/>
          <w:lang w:eastAsia="zh-CN"/>
        </w:rPr>
        <w:t>）</w:t>
      </w:r>
      <w:r>
        <w:rPr>
          <w:rFonts w:hint="eastAsia" w:ascii="仿宋" w:hAnsi="仿宋" w:eastAsia="仿宋" w:cs="仿宋"/>
          <w:color w:val="auto"/>
          <w:spacing w:val="0"/>
          <w:w w:val="100"/>
          <w:position w:val="0"/>
          <w:sz w:val="24"/>
          <w:szCs w:val="24"/>
          <w:highlight w:val="none"/>
        </w:rPr>
        <w:t>；</w:t>
      </w:r>
    </w:p>
    <w:p w14:paraId="2F0236EE">
      <w:pPr>
        <w:pStyle w:val="12"/>
        <w:keepNext w:val="0"/>
        <w:keepLines w:val="0"/>
        <w:pageBreakBefore w:val="0"/>
        <w:widowControl w:val="0"/>
        <w:shd w:val="clear" w:color="auto" w:fill="auto"/>
        <w:tabs>
          <w:tab w:val="left" w:pos="1018"/>
        </w:tabs>
        <w:kinsoku/>
        <w:wordWrap/>
        <w:overflowPunct/>
        <w:topLinePunct w:val="0"/>
        <w:autoSpaceDE/>
        <w:autoSpaceDN/>
        <w:bidi w:val="0"/>
        <w:adjustRightInd/>
        <w:snapToGrid/>
        <w:spacing w:before="0" w:after="0" w:line="360" w:lineRule="auto"/>
        <w:ind w:left="0" w:right="0" w:firstLine="580"/>
        <w:jc w:val="both"/>
        <w:textAlignment w:val="auto"/>
        <w:rPr>
          <w:rFonts w:hint="eastAsia" w:ascii="仿宋" w:hAnsi="仿宋" w:eastAsia="仿宋" w:cs="仿宋"/>
          <w:color w:val="auto"/>
          <w:sz w:val="24"/>
          <w:szCs w:val="24"/>
          <w:highlight w:val="none"/>
        </w:rPr>
      </w:pPr>
      <w:bookmarkStart w:id="78" w:name="bookmark1098"/>
      <w:r>
        <w:rPr>
          <w:rFonts w:hint="eastAsia" w:ascii="仿宋" w:hAnsi="仿宋" w:eastAsia="仿宋" w:cs="仿宋"/>
          <w:color w:val="auto"/>
          <w:spacing w:val="0"/>
          <w:w w:val="100"/>
          <w:position w:val="0"/>
          <w:sz w:val="24"/>
          <w:szCs w:val="24"/>
          <w:highlight w:val="none"/>
        </w:rPr>
        <w:t>2</w:t>
      </w:r>
      <w:bookmarkEnd w:id="78"/>
      <w:r>
        <w:rPr>
          <w:rFonts w:hint="eastAsia" w:ascii="仿宋" w:hAnsi="仿宋" w:eastAsia="仿宋" w:cs="仿宋"/>
          <w:color w:val="auto"/>
          <w:spacing w:val="0"/>
          <w:w w:val="100"/>
          <w:position w:val="0"/>
          <w:sz w:val="24"/>
          <w:szCs w:val="24"/>
          <w:highlight w:val="none"/>
        </w:rPr>
        <w:t>、本合同及附件文本；</w:t>
      </w:r>
    </w:p>
    <w:p w14:paraId="6DA3B4FF">
      <w:pPr>
        <w:pStyle w:val="12"/>
        <w:keepNext w:val="0"/>
        <w:keepLines w:val="0"/>
        <w:pageBreakBefore w:val="0"/>
        <w:widowControl w:val="0"/>
        <w:shd w:val="clear" w:color="auto" w:fill="auto"/>
        <w:tabs>
          <w:tab w:val="left" w:pos="1018"/>
        </w:tabs>
        <w:kinsoku/>
        <w:wordWrap/>
        <w:overflowPunct/>
        <w:topLinePunct w:val="0"/>
        <w:autoSpaceDE/>
        <w:autoSpaceDN/>
        <w:bidi w:val="0"/>
        <w:adjustRightInd/>
        <w:snapToGrid/>
        <w:spacing w:before="0" w:after="0" w:line="360" w:lineRule="auto"/>
        <w:ind w:left="0" w:right="0" w:firstLine="580"/>
        <w:jc w:val="both"/>
        <w:textAlignment w:val="auto"/>
        <w:rPr>
          <w:rFonts w:hint="eastAsia" w:ascii="仿宋" w:hAnsi="仿宋" w:eastAsia="仿宋" w:cs="仿宋"/>
          <w:color w:val="auto"/>
          <w:sz w:val="24"/>
          <w:szCs w:val="24"/>
          <w:highlight w:val="none"/>
        </w:rPr>
      </w:pPr>
      <w:bookmarkStart w:id="79" w:name="bookmark1099"/>
      <w:r>
        <w:rPr>
          <w:rFonts w:hint="eastAsia" w:ascii="仿宋" w:hAnsi="仿宋" w:eastAsia="仿宋" w:cs="仿宋"/>
          <w:color w:val="auto"/>
          <w:spacing w:val="0"/>
          <w:w w:val="100"/>
          <w:position w:val="0"/>
          <w:sz w:val="24"/>
          <w:szCs w:val="24"/>
          <w:highlight w:val="none"/>
        </w:rPr>
        <w:t>3</w:t>
      </w:r>
      <w:bookmarkEnd w:id="79"/>
      <w:r>
        <w:rPr>
          <w:rFonts w:hint="eastAsia" w:ascii="仿宋" w:hAnsi="仿宋" w:eastAsia="仿宋" w:cs="仿宋"/>
          <w:color w:val="auto"/>
          <w:spacing w:val="0"/>
          <w:w w:val="100"/>
          <w:position w:val="0"/>
          <w:sz w:val="24"/>
          <w:szCs w:val="24"/>
          <w:highlight w:val="none"/>
        </w:rPr>
        <w:t>、</w:t>
      </w:r>
      <w:r>
        <w:rPr>
          <w:rFonts w:hint="eastAsia" w:ascii="仿宋" w:hAnsi="仿宋" w:eastAsia="仿宋" w:cs="仿宋"/>
          <w:color w:val="auto"/>
          <w:sz w:val="24"/>
          <w:szCs w:val="24"/>
          <w:highlight w:val="none"/>
          <w:lang w:val="en-US" w:eastAsia="zh-CN"/>
        </w:rPr>
        <w:t>符合国家相关标准、行业标准、地方标准或者其他标准、规范</w:t>
      </w:r>
      <w:r>
        <w:rPr>
          <w:rFonts w:hint="eastAsia" w:ascii="仿宋" w:hAnsi="仿宋" w:eastAsia="仿宋" w:cs="仿宋"/>
          <w:color w:val="auto"/>
          <w:spacing w:val="0"/>
          <w:w w:val="100"/>
          <w:position w:val="0"/>
          <w:sz w:val="24"/>
          <w:szCs w:val="24"/>
          <w:highlight w:val="none"/>
        </w:rPr>
        <w:t>。</w:t>
      </w:r>
    </w:p>
    <w:p w14:paraId="67BCBBA1">
      <w:pPr>
        <w:pStyle w:val="11"/>
        <w:keepNext w:val="0"/>
        <w:keepLines w:val="0"/>
        <w:pageBreakBefore w:val="0"/>
        <w:widowControl w:val="0"/>
        <w:shd w:val="clear" w:color="auto" w:fill="auto"/>
        <w:tabs>
          <w:tab w:val="left" w:pos="1440"/>
        </w:tabs>
        <w:kinsoku/>
        <w:wordWrap/>
        <w:overflowPunct/>
        <w:topLinePunct w:val="0"/>
        <w:autoSpaceDE/>
        <w:autoSpaceDN/>
        <w:bidi w:val="0"/>
        <w:adjustRightInd/>
        <w:snapToGrid/>
        <w:spacing w:before="0" w:after="0" w:line="360" w:lineRule="auto"/>
        <w:ind w:left="0" w:right="0" w:firstLine="700"/>
        <w:jc w:val="both"/>
        <w:textAlignment w:val="auto"/>
        <w:rPr>
          <w:rFonts w:hint="eastAsia" w:ascii="仿宋" w:hAnsi="仿宋" w:eastAsia="仿宋" w:cs="仿宋"/>
          <w:color w:val="auto"/>
          <w:sz w:val="24"/>
          <w:szCs w:val="24"/>
          <w:highlight w:val="none"/>
        </w:rPr>
      </w:pPr>
      <w:bookmarkStart w:id="80" w:name="bookmark1100"/>
      <w:r>
        <w:rPr>
          <w:rFonts w:hint="eastAsia" w:ascii="仿宋" w:hAnsi="仿宋" w:eastAsia="仿宋" w:cs="仿宋"/>
          <w:color w:val="auto"/>
          <w:spacing w:val="0"/>
          <w:w w:val="100"/>
          <w:position w:val="0"/>
          <w:sz w:val="24"/>
          <w:szCs w:val="24"/>
          <w:highlight w:val="none"/>
        </w:rPr>
        <w:t>（</w:t>
      </w:r>
      <w:bookmarkEnd w:id="80"/>
      <w:r>
        <w:rPr>
          <w:rFonts w:hint="eastAsia" w:ascii="仿宋" w:hAnsi="仿宋" w:eastAsia="仿宋" w:cs="仿宋"/>
          <w:color w:val="auto"/>
          <w:spacing w:val="0"/>
          <w:w w:val="100"/>
          <w:position w:val="0"/>
          <w:sz w:val="24"/>
          <w:szCs w:val="24"/>
          <w:highlight w:val="none"/>
          <w:lang w:val="en-US" w:eastAsia="zh-CN"/>
        </w:rPr>
        <w:t>三</w:t>
      </w:r>
      <w:r>
        <w:rPr>
          <w:rFonts w:hint="eastAsia" w:ascii="仿宋" w:hAnsi="仿宋" w:eastAsia="仿宋" w:cs="仿宋"/>
          <w:color w:val="auto"/>
          <w:spacing w:val="0"/>
          <w:w w:val="100"/>
          <w:position w:val="0"/>
          <w:sz w:val="24"/>
          <w:szCs w:val="24"/>
          <w:highlight w:val="none"/>
        </w:rPr>
        <w:t>）双方拟定的其他条款。</w:t>
      </w:r>
    </w:p>
    <w:p w14:paraId="69AB0E17">
      <w:pPr>
        <w:pStyle w:val="11"/>
        <w:keepNext w:val="0"/>
        <w:keepLines w:val="0"/>
        <w:pageBreakBefore w:val="0"/>
        <w:widowControl w:val="0"/>
        <w:shd w:val="clear" w:color="auto" w:fill="auto"/>
        <w:tabs>
          <w:tab w:val="left" w:pos="1011"/>
        </w:tabs>
        <w:kinsoku/>
        <w:wordWrap/>
        <w:overflowPunct/>
        <w:topLinePunct w:val="0"/>
        <w:autoSpaceDE/>
        <w:autoSpaceDN/>
        <w:bidi w:val="0"/>
        <w:adjustRightInd/>
        <w:snapToGrid/>
        <w:spacing w:before="0" w:after="0" w:line="360" w:lineRule="auto"/>
        <w:ind w:left="0" w:right="0" w:firstLine="480"/>
        <w:jc w:val="both"/>
        <w:textAlignment w:val="auto"/>
        <w:outlineLvl w:val="1"/>
        <w:rPr>
          <w:rFonts w:hint="eastAsia" w:ascii="仿宋" w:hAnsi="仿宋" w:eastAsia="仿宋" w:cs="仿宋"/>
          <w:color w:val="auto"/>
          <w:sz w:val="24"/>
          <w:szCs w:val="24"/>
          <w:highlight w:val="none"/>
        </w:rPr>
      </w:pPr>
      <w:bookmarkStart w:id="81" w:name="bookmark1101"/>
      <w:bookmarkStart w:id="82" w:name="_Toc5493"/>
      <w:bookmarkStart w:id="83" w:name="_Toc12691"/>
      <w:bookmarkStart w:id="84" w:name="_Toc5537"/>
      <w:bookmarkStart w:id="85" w:name="_Toc28608"/>
      <w:bookmarkStart w:id="86" w:name="_Toc14816"/>
      <w:bookmarkStart w:id="87" w:name="_Toc8788"/>
      <w:bookmarkStart w:id="88" w:name="_Toc31598"/>
      <w:r>
        <w:rPr>
          <w:rFonts w:hint="eastAsia" w:ascii="仿宋" w:hAnsi="仿宋" w:eastAsia="仿宋" w:cs="仿宋"/>
          <w:color w:val="auto"/>
          <w:spacing w:val="0"/>
          <w:w w:val="100"/>
          <w:position w:val="0"/>
          <w:sz w:val="24"/>
          <w:szCs w:val="24"/>
          <w:highlight w:val="none"/>
        </w:rPr>
        <w:t>八</w:t>
      </w:r>
      <w:bookmarkEnd w:id="81"/>
      <w:r>
        <w:rPr>
          <w:rFonts w:hint="eastAsia" w:ascii="仿宋" w:hAnsi="仿宋" w:eastAsia="仿宋" w:cs="仿宋"/>
          <w:color w:val="auto"/>
          <w:spacing w:val="0"/>
          <w:w w:val="100"/>
          <w:position w:val="0"/>
          <w:sz w:val="24"/>
          <w:szCs w:val="24"/>
          <w:highlight w:val="none"/>
        </w:rPr>
        <w:t>、违约责任</w:t>
      </w:r>
      <w:bookmarkEnd w:id="82"/>
      <w:bookmarkEnd w:id="83"/>
      <w:bookmarkEnd w:id="84"/>
      <w:bookmarkEnd w:id="85"/>
      <w:bookmarkEnd w:id="86"/>
      <w:bookmarkEnd w:id="87"/>
      <w:bookmarkEnd w:id="88"/>
    </w:p>
    <w:p w14:paraId="6BEA09CE">
      <w:pPr>
        <w:pStyle w:val="12"/>
        <w:keepNext w:val="0"/>
        <w:keepLines w:val="0"/>
        <w:pageBreakBefore w:val="0"/>
        <w:widowControl w:val="0"/>
        <w:shd w:val="clear" w:color="auto" w:fill="auto"/>
        <w:tabs>
          <w:tab w:val="left" w:pos="1438"/>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color w:val="auto"/>
          <w:sz w:val="24"/>
          <w:szCs w:val="24"/>
          <w:highlight w:val="none"/>
        </w:rPr>
      </w:pPr>
      <w:bookmarkStart w:id="89" w:name="bookmark1102"/>
      <w:r>
        <w:rPr>
          <w:rFonts w:hint="eastAsia" w:ascii="仿宋" w:hAnsi="仿宋" w:eastAsia="仿宋" w:cs="仿宋"/>
          <w:color w:val="auto"/>
          <w:spacing w:val="0"/>
          <w:w w:val="100"/>
          <w:position w:val="0"/>
          <w:sz w:val="24"/>
          <w:szCs w:val="24"/>
          <w:highlight w:val="none"/>
        </w:rPr>
        <w:t>（</w:t>
      </w:r>
      <w:bookmarkEnd w:id="89"/>
      <w:r>
        <w:rPr>
          <w:rFonts w:hint="eastAsia" w:ascii="仿宋" w:hAnsi="仿宋" w:eastAsia="仿宋" w:cs="仿宋"/>
          <w:color w:val="auto"/>
          <w:spacing w:val="0"/>
          <w:w w:val="100"/>
          <w:position w:val="0"/>
          <w:sz w:val="24"/>
          <w:szCs w:val="24"/>
          <w:highlight w:val="none"/>
        </w:rPr>
        <w:t>一）合同中未约定的，按《民法典》中的相关条款执行。</w:t>
      </w:r>
    </w:p>
    <w:p w14:paraId="1030DA6D">
      <w:pPr>
        <w:pStyle w:val="12"/>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（二）</w:t>
      </w:r>
      <w:r>
        <w:rPr>
          <w:rFonts w:hint="eastAsia" w:ascii="仿宋" w:hAnsi="仿宋" w:eastAsia="仿宋" w:cs="仿宋"/>
          <w:color w:val="auto"/>
          <w:sz w:val="24"/>
          <w:szCs w:val="24"/>
          <w:highlight w:val="none"/>
        </w:rPr>
        <w:t>若</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工作人员在执行职责过程中，或其工作未遵循国家、省、市普查方案的规定，导致</w:t>
      </w:r>
      <w:r>
        <w:rPr>
          <w:rFonts w:hint="eastAsia" w:ascii="仿宋" w:hAnsi="仿宋" w:eastAsia="仿宋" w:cs="仿宋"/>
          <w:color w:val="auto"/>
          <w:sz w:val="24"/>
          <w:szCs w:val="24"/>
          <w:highlight w:val="none"/>
          <w:lang w:val="en-US" w:eastAsia="zh-CN"/>
        </w:rPr>
        <w:t>工作延期或质量不达标</w:t>
      </w:r>
      <w:r>
        <w:rPr>
          <w:rFonts w:hint="eastAsia" w:ascii="仿宋" w:hAnsi="仿宋" w:eastAsia="仿宋" w:cs="仿宋"/>
          <w:color w:val="auto"/>
          <w:sz w:val="24"/>
          <w:szCs w:val="24"/>
          <w:highlight w:val="none"/>
        </w:rPr>
        <w:t>，应根据损失的严重程度，支付1%至</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%的违约金。</w:t>
      </w:r>
    </w:p>
    <w:p w14:paraId="32AF862F">
      <w:pPr>
        <w:pStyle w:val="11"/>
        <w:keepNext w:val="0"/>
        <w:keepLines w:val="0"/>
        <w:pageBreakBefore w:val="0"/>
        <w:widowControl w:val="0"/>
        <w:shd w:val="clear" w:color="auto" w:fill="auto"/>
        <w:tabs>
          <w:tab w:val="left" w:pos="1500"/>
        </w:tabs>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（三）</w:t>
      </w:r>
      <w:r>
        <w:rPr>
          <w:rFonts w:hint="eastAsia" w:ascii="仿宋" w:hAnsi="仿宋" w:eastAsia="仿宋" w:cs="仿宋"/>
          <w:color w:val="auto"/>
          <w:spacing w:val="0"/>
          <w:w w:val="100"/>
          <w:position w:val="0"/>
          <w:sz w:val="24"/>
          <w:szCs w:val="24"/>
          <w:highlight w:val="none"/>
        </w:rPr>
        <w:t>双方拟定的其他条款。</w:t>
      </w:r>
    </w:p>
    <w:p w14:paraId="2A3A839C">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540"/>
        <w:jc w:val="both"/>
        <w:textAlignment w:val="auto"/>
        <w:outlineLvl w:val="1"/>
        <w:rPr>
          <w:rFonts w:hint="eastAsia" w:ascii="仿宋" w:hAnsi="仿宋" w:eastAsia="仿宋" w:cs="仿宋"/>
          <w:color w:val="auto"/>
          <w:sz w:val="24"/>
          <w:szCs w:val="24"/>
          <w:highlight w:val="none"/>
          <w:lang w:val="en-US" w:eastAsia="zh-CN"/>
        </w:rPr>
      </w:pPr>
      <w:bookmarkStart w:id="90" w:name="bookmark1111"/>
      <w:bookmarkStart w:id="91" w:name="_Toc32621"/>
      <w:bookmarkStart w:id="92" w:name="_Toc4769"/>
      <w:bookmarkStart w:id="93" w:name="_Toc18252"/>
      <w:bookmarkStart w:id="94" w:name="_Toc22291"/>
      <w:bookmarkStart w:id="95" w:name="_Toc19254"/>
      <w:bookmarkStart w:id="96" w:name="_Toc14196"/>
      <w:bookmarkStart w:id="97" w:name="_Toc3436"/>
      <w:r>
        <w:rPr>
          <w:rFonts w:hint="eastAsia" w:ascii="仿宋" w:hAnsi="仿宋" w:eastAsia="仿宋" w:cs="仿宋"/>
          <w:color w:val="auto"/>
          <w:spacing w:val="0"/>
          <w:w w:val="100"/>
          <w:position w:val="0"/>
          <w:sz w:val="24"/>
          <w:szCs w:val="24"/>
          <w:highlight w:val="none"/>
        </w:rPr>
        <w:t>九</w:t>
      </w:r>
      <w:bookmarkEnd w:id="90"/>
      <w:r>
        <w:rPr>
          <w:rFonts w:hint="eastAsia" w:ascii="仿宋" w:hAnsi="仿宋" w:eastAsia="仿宋" w:cs="仿宋"/>
          <w:color w:val="auto"/>
          <w:spacing w:val="0"/>
          <w:w w:val="100"/>
          <w:position w:val="0"/>
          <w:sz w:val="24"/>
          <w:szCs w:val="24"/>
          <w:highlight w:val="none"/>
        </w:rPr>
        <w:t>、</w:t>
      </w:r>
      <w:r>
        <w:rPr>
          <w:rFonts w:hint="eastAsia" w:ascii="仿宋" w:hAnsi="仿宋" w:eastAsia="仿宋" w:cs="仿宋"/>
          <w:color w:val="auto"/>
          <w:spacing w:val="0"/>
          <w:w w:val="100"/>
          <w:position w:val="0"/>
          <w:sz w:val="24"/>
          <w:szCs w:val="24"/>
          <w:highlight w:val="none"/>
          <w:lang w:val="en-US" w:eastAsia="zh-CN"/>
        </w:rPr>
        <w:t>保密条款</w:t>
      </w:r>
      <w:bookmarkEnd w:id="91"/>
      <w:bookmarkEnd w:id="92"/>
      <w:bookmarkEnd w:id="93"/>
      <w:bookmarkEnd w:id="94"/>
      <w:bookmarkEnd w:id="95"/>
      <w:bookmarkEnd w:id="96"/>
      <w:bookmarkEnd w:id="97"/>
    </w:p>
    <w:p w14:paraId="75CFABE5">
      <w:pPr>
        <w:pStyle w:val="12"/>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z w:val="24"/>
          <w:szCs w:val="24"/>
          <w:highlight w:val="none"/>
        </w:rPr>
      </w:pPr>
      <w:bookmarkStart w:id="98" w:name="bookmark1112"/>
      <w:r>
        <w:rPr>
          <w:rFonts w:hint="eastAsia" w:ascii="仿宋" w:hAnsi="仿宋" w:eastAsia="仿宋" w:cs="仿宋"/>
          <w:color w:val="auto"/>
          <w:spacing w:val="0"/>
          <w:w w:val="100"/>
          <w:position w:val="0"/>
          <w:sz w:val="24"/>
          <w:szCs w:val="24"/>
          <w:highlight w:val="none"/>
        </w:rPr>
        <w:t>（</w:t>
      </w:r>
      <w:bookmarkEnd w:id="98"/>
      <w:r>
        <w:rPr>
          <w:rFonts w:hint="eastAsia" w:ascii="仿宋" w:hAnsi="仿宋" w:eastAsia="仿宋" w:cs="仿宋"/>
          <w:color w:val="auto"/>
          <w:spacing w:val="0"/>
          <w:w w:val="100"/>
          <w:position w:val="0"/>
          <w:sz w:val="24"/>
          <w:szCs w:val="24"/>
          <w:highlight w:val="none"/>
        </w:rPr>
        <w:t>一）乙方应遵守国家有关保密的法律法规和行业规定，并对甲方提供的资料负有保密义务。未经甲方同意，不得将承接服务项目获得的政府、公民个人等各种信息和资料提供给其他单位和个人。如发生以上情况，甲方有权索赔。</w:t>
      </w:r>
    </w:p>
    <w:p w14:paraId="43A17FBA">
      <w:pPr>
        <w:pStyle w:val="12"/>
        <w:keepNext w:val="0"/>
        <w:keepLines w:val="0"/>
        <w:pageBreakBefore w:val="0"/>
        <w:widowControl w:val="0"/>
        <w:shd w:val="clear" w:color="auto" w:fill="auto"/>
        <w:tabs>
          <w:tab w:val="left" w:pos="1429"/>
        </w:tabs>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z w:val="24"/>
          <w:szCs w:val="24"/>
          <w:highlight w:val="none"/>
        </w:rPr>
      </w:pPr>
      <w:bookmarkStart w:id="99" w:name="bookmark1113"/>
      <w:r>
        <w:rPr>
          <w:rFonts w:hint="eastAsia" w:ascii="仿宋" w:hAnsi="仿宋" w:eastAsia="仿宋" w:cs="仿宋"/>
          <w:color w:val="auto"/>
          <w:spacing w:val="0"/>
          <w:w w:val="100"/>
          <w:position w:val="0"/>
          <w:sz w:val="24"/>
          <w:szCs w:val="24"/>
          <w:highlight w:val="none"/>
        </w:rPr>
        <w:t>（</w:t>
      </w:r>
      <w:bookmarkEnd w:id="99"/>
      <w:r>
        <w:rPr>
          <w:rFonts w:hint="eastAsia" w:ascii="仿宋" w:hAnsi="仿宋" w:eastAsia="仿宋" w:cs="仿宋"/>
          <w:color w:val="auto"/>
          <w:spacing w:val="0"/>
          <w:w w:val="100"/>
          <w:position w:val="0"/>
          <w:sz w:val="24"/>
          <w:szCs w:val="24"/>
          <w:highlight w:val="none"/>
        </w:rPr>
        <w:t>二）本条款为独立条款，本合同的无效、变更、解除和终止均不影响本条款的效力。</w:t>
      </w:r>
    </w:p>
    <w:p w14:paraId="6DC1F844">
      <w:pPr>
        <w:pStyle w:val="11"/>
        <w:keepNext w:val="0"/>
        <w:keepLines w:val="0"/>
        <w:pageBreakBefore w:val="0"/>
        <w:widowControl w:val="0"/>
        <w:shd w:val="clear" w:color="auto" w:fill="auto"/>
        <w:tabs>
          <w:tab w:val="left" w:pos="1493"/>
        </w:tabs>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z w:val="24"/>
          <w:szCs w:val="24"/>
          <w:highlight w:val="none"/>
        </w:rPr>
      </w:pPr>
      <w:bookmarkStart w:id="100" w:name="bookmark1115"/>
      <w:r>
        <w:rPr>
          <w:rFonts w:hint="eastAsia" w:ascii="仿宋" w:hAnsi="仿宋" w:eastAsia="仿宋" w:cs="仿宋"/>
          <w:color w:val="auto"/>
          <w:spacing w:val="0"/>
          <w:w w:val="100"/>
          <w:position w:val="0"/>
          <w:sz w:val="24"/>
          <w:szCs w:val="24"/>
          <w:highlight w:val="none"/>
        </w:rPr>
        <w:t>（</w:t>
      </w:r>
      <w:bookmarkEnd w:id="100"/>
      <w:r>
        <w:rPr>
          <w:rFonts w:hint="eastAsia" w:ascii="仿宋" w:hAnsi="仿宋" w:eastAsia="仿宋" w:cs="仿宋"/>
          <w:color w:val="auto"/>
          <w:spacing w:val="0"/>
          <w:w w:val="100"/>
          <w:position w:val="0"/>
          <w:sz w:val="24"/>
          <w:szCs w:val="24"/>
          <w:highlight w:val="none"/>
          <w:lang w:val="en-US" w:eastAsia="zh-CN"/>
        </w:rPr>
        <w:t>三</w:t>
      </w:r>
      <w:r>
        <w:rPr>
          <w:rFonts w:hint="eastAsia" w:ascii="仿宋" w:hAnsi="仿宋" w:eastAsia="仿宋" w:cs="仿宋"/>
          <w:color w:val="auto"/>
          <w:spacing w:val="0"/>
          <w:w w:val="100"/>
          <w:position w:val="0"/>
          <w:sz w:val="24"/>
          <w:szCs w:val="24"/>
          <w:highlight w:val="none"/>
        </w:rPr>
        <w:t>）双方拟</w:t>
      </w:r>
      <w:bookmarkStart w:id="147" w:name="_GoBack"/>
      <w:bookmarkEnd w:id="147"/>
      <w:r>
        <w:rPr>
          <w:rFonts w:hint="eastAsia" w:ascii="仿宋" w:hAnsi="仿宋" w:eastAsia="仿宋" w:cs="仿宋"/>
          <w:color w:val="auto"/>
          <w:spacing w:val="0"/>
          <w:w w:val="100"/>
          <w:position w:val="0"/>
          <w:sz w:val="24"/>
          <w:szCs w:val="24"/>
          <w:highlight w:val="none"/>
        </w:rPr>
        <w:t>定的其他条款。</w:t>
      </w:r>
    </w:p>
    <w:p w14:paraId="68F27958">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540"/>
        <w:jc w:val="both"/>
        <w:textAlignment w:val="auto"/>
        <w:outlineLvl w:val="1"/>
        <w:rPr>
          <w:rFonts w:hint="eastAsia" w:ascii="仿宋" w:hAnsi="仿宋" w:eastAsia="仿宋" w:cs="仿宋"/>
          <w:color w:val="auto"/>
          <w:sz w:val="24"/>
          <w:szCs w:val="24"/>
          <w:highlight w:val="none"/>
          <w:lang w:val="en-US" w:eastAsia="zh-CN"/>
        </w:rPr>
      </w:pPr>
      <w:bookmarkStart w:id="101" w:name="_Toc18972"/>
      <w:bookmarkStart w:id="102" w:name="_Toc30417"/>
      <w:bookmarkStart w:id="103" w:name="_Toc3754"/>
      <w:bookmarkStart w:id="104" w:name="_Toc3975"/>
      <w:bookmarkStart w:id="105" w:name="_Toc10491"/>
      <w:bookmarkStart w:id="106" w:name="_Toc23338"/>
      <w:bookmarkStart w:id="107" w:name="_Toc17971"/>
      <w:r>
        <w:rPr>
          <w:rFonts w:hint="eastAsia" w:ascii="仿宋" w:hAnsi="仿宋" w:eastAsia="仿宋" w:cs="仿宋"/>
          <w:color w:val="auto"/>
          <w:spacing w:val="0"/>
          <w:w w:val="100"/>
          <w:position w:val="0"/>
          <w:sz w:val="24"/>
          <w:szCs w:val="24"/>
          <w:highlight w:val="none"/>
        </w:rPr>
        <w:t>十、</w:t>
      </w:r>
      <w:r>
        <w:rPr>
          <w:rFonts w:hint="eastAsia" w:ascii="仿宋" w:hAnsi="仿宋" w:eastAsia="仿宋" w:cs="仿宋"/>
          <w:color w:val="auto"/>
          <w:spacing w:val="0"/>
          <w:w w:val="100"/>
          <w:position w:val="0"/>
          <w:sz w:val="24"/>
          <w:szCs w:val="24"/>
          <w:highlight w:val="none"/>
          <w:lang w:val="en-US" w:eastAsia="zh-CN"/>
        </w:rPr>
        <w:t>争议解决</w:t>
      </w:r>
      <w:bookmarkEnd w:id="101"/>
      <w:bookmarkEnd w:id="102"/>
      <w:bookmarkEnd w:id="103"/>
      <w:bookmarkEnd w:id="104"/>
      <w:bookmarkEnd w:id="105"/>
      <w:bookmarkEnd w:id="106"/>
      <w:bookmarkEnd w:id="107"/>
    </w:p>
    <w:p w14:paraId="407E163C">
      <w:pPr>
        <w:pStyle w:val="12"/>
        <w:keepNext w:val="0"/>
        <w:keepLines w:val="0"/>
        <w:pageBreakBefore w:val="0"/>
        <w:widowControl w:val="0"/>
        <w:shd w:val="clear" w:color="auto" w:fill="auto"/>
        <w:tabs>
          <w:tab w:val="left" w:pos="1503"/>
          <w:tab w:val="left" w:pos="3715"/>
        </w:tabs>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z w:val="24"/>
          <w:szCs w:val="24"/>
          <w:highlight w:val="none"/>
        </w:rPr>
      </w:pPr>
      <w:bookmarkStart w:id="108" w:name="bookmark1116"/>
      <w:r>
        <w:rPr>
          <w:rFonts w:hint="eastAsia" w:ascii="仿宋" w:hAnsi="仿宋" w:eastAsia="仿宋" w:cs="仿宋"/>
          <w:color w:val="auto"/>
          <w:spacing w:val="0"/>
          <w:w w:val="100"/>
          <w:position w:val="0"/>
          <w:sz w:val="24"/>
          <w:szCs w:val="24"/>
          <w:highlight w:val="none"/>
        </w:rPr>
        <w:t>（</w:t>
      </w:r>
      <w:bookmarkEnd w:id="108"/>
      <w:r>
        <w:rPr>
          <w:rFonts w:hint="eastAsia" w:ascii="仿宋" w:hAnsi="仿宋" w:eastAsia="仿宋" w:cs="仿宋"/>
          <w:color w:val="auto"/>
          <w:spacing w:val="0"/>
          <w:w w:val="100"/>
          <w:position w:val="0"/>
          <w:sz w:val="24"/>
          <w:szCs w:val="24"/>
          <w:highlight w:val="none"/>
        </w:rPr>
        <w:t>一）本合同在履行过程中发生的争议，由甲、乙双方当事人协商解</w:t>
      </w:r>
      <w:r>
        <w:rPr>
          <w:rFonts w:hint="eastAsia" w:ascii="仿宋" w:hAnsi="仿宋" w:eastAsia="仿宋" w:cs="仿宋"/>
          <w:color w:val="auto"/>
          <w:spacing w:val="0"/>
          <w:w w:val="100"/>
          <w:position w:val="0"/>
          <w:sz w:val="24"/>
          <w:szCs w:val="24"/>
          <w:highlight w:val="none"/>
          <w:lang w:val="zh-CN" w:eastAsia="zh-CN" w:bidi="zh-CN"/>
        </w:rPr>
        <w:t>决，</w:t>
      </w:r>
      <w:r>
        <w:rPr>
          <w:rFonts w:hint="eastAsia" w:ascii="仿宋" w:hAnsi="仿宋" w:eastAsia="仿宋" w:cs="仿宋"/>
          <w:color w:val="auto"/>
          <w:spacing w:val="0"/>
          <w:w w:val="100"/>
          <w:position w:val="0"/>
          <w:sz w:val="24"/>
          <w:szCs w:val="24"/>
          <w:highlight w:val="none"/>
        </w:rPr>
        <w:t>协商不成的按下列第</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pacing w:val="0"/>
          <w:w w:val="100"/>
          <w:position w:val="0"/>
          <w:sz w:val="24"/>
          <w:szCs w:val="24"/>
          <w:highlight w:val="none"/>
        </w:rPr>
        <w:t>种方式解决：</w:t>
      </w:r>
    </w:p>
    <w:p w14:paraId="3FD1974A">
      <w:pPr>
        <w:pStyle w:val="12"/>
        <w:keepNext w:val="0"/>
        <w:keepLines w:val="0"/>
        <w:pageBreakBefore w:val="0"/>
        <w:widowControl w:val="0"/>
        <w:shd w:val="clear" w:color="auto" w:fill="auto"/>
        <w:tabs>
          <w:tab w:val="left" w:pos="1061"/>
        </w:tabs>
        <w:kinsoku/>
        <w:wordWrap/>
        <w:overflowPunct/>
        <w:topLinePunct w:val="0"/>
        <w:autoSpaceDE/>
        <w:autoSpaceDN/>
        <w:bidi w:val="0"/>
        <w:adjustRightInd/>
        <w:snapToGrid/>
        <w:spacing w:before="0" w:after="0" w:line="360" w:lineRule="auto"/>
        <w:ind w:left="0" w:right="0" w:firstLine="640"/>
        <w:jc w:val="both"/>
        <w:textAlignment w:val="auto"/>
        <w:rPr>
          <w:rFonts w:hint="eastAsia" w:ascii="仿宋" w:hAnsi="仿宋" w:eastAsia="仿宋" w:cs="仿宋"/>
          <w:color w:val="auto"/>
          <w:sz w:val="24"/>
          <w:szCs w:val="24"/>
          <w:highlight w:val="none"/>
        </w:rPr>
      </w:pPr>
      <w:bookmarkStart w:id="109" w:name="bookmark1117"/>
      <w:r>
        <w:rPr>
          <w:rFonts w:hint="eastAsia" w:ascii="仿宋" w:hAnsi="仿宋" w:eastAsia="仿宋" w:cs="仿宋"/>
          <w:color w:val="auto"/>
          <w:spacing w:val="0"/>
          <w:w w:val="100"/>
          <w:position w:val="0"/>
          <w:sz w:val="24"/>
          <w:szCs w:val="24"/>
          <w:highlight w:val="none"/>
        </w:rPr>
        <w:t>1</w:t>
      </w:r>
      <w:bookmarkEnd w:id="109"/>
      <w:r>
        <w:rPr>
          <w:rFonts w:hint="eastAsia" w:ascii="仿宋" w:hAnsi="仿宋" w:eastAsia="仿宋" w:cs="仿宋"/>
          <w:color w:val="auto"/>
          <w:spacing w:val="0"/>
          <w:w w:val="100"/>
          <w:position w:val="0"/>
          <w:sz w:val="24"/>
          <w:szCs w:val="24"/>
          <w:highlight w:val="none"/>
        </w:rPr>
        <w:t>、提交西安仲裁委员会仲裁；</w:t>
      </w:r>
    </w:p>
    <w:p w14:paraId="505C10E8">
      <w:pPr>
        <w:pStyle w:val="12"/>
        <w:keepNext w:val="0"/>
        <w:keepLines w:val="0"/>
        <w:pageBreakBefore w:val="0"/>
        <w:widowControl w:val="0"/>
        <w:shd w:val="clear" w:color="auto" w:fill="auto"/>
        <w:tabs>
          <w:tab w:val="left" w:pos="1078"/>
        </w:tabs>
        <w:kinsoku/>
        <w:wordWrap/>
        <w:overflowPunct/>
        <w:topLinePunct w:val="0"/>
        <w:autoSpaceDE/>
        <w:autoSpaceDN/>
        <w:bidi w:val="0"/>
        <w:adjustRightInd/>
        <w:snapToGrid/>
        <w:spacing w:before="0" w:after="0" w:line="360" w:lineRule="auto"/>
        <w:ind w:left="0" w:right="0" w:firstLine="640"/>
        <w:jc w:val="both"/>
        <w:textAlignment w:val="auto"/>
        <w:rPr>
          <w:rFonts w:hint="eastAsia" w:ascii="仿宋" w:hAnsi="仿宋" w:eastAsia="仿宋" w:cs="仿宋"/>
          <w:color w:val="auto"/>
          <w:sz w:val="24"/>
          <w:szCs w:val="24"/>
          <w:highlight w:val="none"/>
        </w:rPr>
      </w:pPr>
      <w:bookmarkStart w:id="110" w:name="bookmark1118"/>
      <w:r>
        <w:rPr>
          <w:rFonts w:hint="eastAsia" w:ascii="仿宋" w:hAnsi="仿宋" w:eastAsia="仿宋" w:cs="仿宋"/>
          <w:color w:val="auto"/>
          <w:spacing w:val="0"/>
          <w:w w:val="100"/>
          <w:position w:val="0"/>
          <w:sz w:val="24"/>
          <w:szCs w:val="24"/>
          <w:highlight w:val="none"/>
        </w:rPr>
        <w:t>2</w:t>
      </w:r>
      <w:bookmarkEnd w:id="110"/>
      <w:r>
        <w:rPr>
          <w:rFonts w:hint="eastAsia" w:ascii="仿宋" w:hAnsi="仿宋" w:eastAsia="仿宋" w:cs="仿宋"/>
          <w:color w:val="auto"/>
          <w:spacing w:val="0"/>
          <w:w w:val="100"/>
          <w:position w:val="0"/>
          <w:sz w:val="24"/>
          <w:szCs w:val="24"/>
          <w:highlight w:val="none"/>
        </w:rPr>
        <w:t>、依法向甲方所在地人民法院起诉。</w:t>
      </w:r>
    </w:p>
    <w:p w14:paraId="27C37848">
      <w:pPr>
        <w:pStyle w:val="12"/>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z w:val="24"/>
          <w:szCs w:val="24"/>
          <w:highlight w:val="none"/>
        </w:rPr>
      </w:pPr>
      <w:bookmarkStart w:id="111" w:name="bookmark1119"/>
      <w:r>
        <w:rPr>
          <w:rFonts w:hint="eastAsia" w:ascii="仿宋" w:hAnsi="仿宋" w:eastAsia="仿宋" w:cs="仿宋"/>
          <w:color w:val="auto"/>
          <w:spacing w:val="0"/>
          <w:w w:val="100"/>
          <w:position w:val="0"/>
          <w:sz w:val="24"/>
          <w:szCs w:val="24"/>
          <w:highlight w:val="none"/>
        </w:rPr>
        <w:t>（</w:t>
      </w:r>
      <w:bookmarkEnd w:id="111"/>
      <w:r>
        <w:rPr>
          <w:rFonts w:hint="eastAsia" w:ascii="仿宋" w:hAnsi="仿宋" w:eastAsia="仿宋" w:cs="仿宋"/>
          <w:color w:val="auto"/>
          <w:spacing w:val="0"/>
          <w:w w:val="100"/>
          <w:position w:val="0"/>
          <w:sz w:val="24"/>
          <w:szCs w:val="24"/>
          <w:highlight w:val="none"/>
        </w:rPr>
        <w:t>二）本条款为独立条款，本合同的无效、变更、解除和终止均不影响本条款的效力。</w:t>
      </w:r>
    </w:p>
    <w:p w14:paraId="26894976">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540"/>
        <w:jc w:val="both"/>
        <w:textAlignment w:val="auto"/>
        <w:outlineLvl w:val="1"/>
        <w:rPr>
          <w:rFonts w:hint="eastAsia" w:ascii="仿宋" w:hAnsi="仿宋" w:eastAsia="仿宋" w:cs="仿宋"/>
          <w:color w:val="auto"/>
          <w:sz w:val="24"/>
          <w:szCs w:val="24"/>
          <w:highlight w:val="none"/>
        </w:rPr>
      </w:pPr>
      <w:bookmarkStart w:id="112" w:name="_Toc10809"/>
      <w:bookmarkStart w:id="113" w:name="_Toc15382"/>
      <w:bookmarkStart w:id="114" w:name="_Toc32006"/>
      <w:bookmarkStart w:id="115" w:name="_Toc26899"/>
      <w:bookmarkStart w:id="116" w:name="_Toc1010"/>
      <w:bookmarkStart w:id="117" w:name="_Toc901"/>
      <w:bookmarkStart w:id="118" w:name="_Toc10308"/>
      <w:r>
        <w:rPr>
          <w:rFonts w:hint="eastAsia" w:ascii="仿宋" w:hAnsi="仿宋" w:eastAsia="仿宋" w:cs="仿宋"/>
          <w:color w:val="auto"/>
          <w:spacing w:val="0"/>
          <w:w w:val="100"/>
          <w:position w:val="0"/>
          <w:sz w:val="24"/>
          <w:szCs w:val="24"/>
          <w:highlight w:val="none"/>
          <w:lang w:val="en-US" w:eastAsia="zh-CN"/>
        </w:rPr>
        <w:t>十一、关于送达</w:t>
      </w:r>
      <w:r>
        <w:rPr>
          <w:rFonts w:hint="eastAsia" w:ascii="仿宋" w:hAnsi="仿宋" w:eastAsia="仿宋" w:cs="仿宋"/>
          <w:color w:val="auto"/>
          <w:spacing w:val="0"/>
          <w:w w:val="100"/>
          <w:position w:val="0"/>
          <w:sz w:val="24"/>
          <w:szCs w:val="24"/>
          <w:highlight w:val="none"/>
        </w:rPr>
        <w:t>的约定</w:t>
      </w:r>
      <w:bookmarkEnd w:id="112"/>
      <w:bookmarkEnd w:id="113"/>
      <w:bookmarkEnd w:id="114"/>
      <w:bookmarkEnd w:id="115"/>
      <w:bookmarkEnd w:id="116"/>
      <w:bookmarkEnd w:id="117"/>
      <w:bookmarkEnd w:id="118"/>
    </w:p>
    <w:p w14:paraId="7C305934">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pacing w:val="0"/>
          <w:w w:val="100"/>
          <w:position w:val="0"/>
          <w:sz w:val="24"/>
          <w:szCs w:val="24"/>
          <w:highlight w:val="none"/>
        </w:rPr>
      </w:pPr>
      <w:r>
        <w:rPr>
          <w:rFonts w:hint="eastAsia" w:ascii="仿宋" w:hAnsi="仿宋" w:eastAsia="仿宋" w:cs="仿宋"/>
          <w:color w:val="auto"/>
          <w:spacing w:val="0"/>
          <w:w w:val="100"/>
          <w:position w:val="0"/>
          <w:sz w:val="24"/>
          <w:szCs w:val="24"/>
          <w:highlight w:val="none"/>
        </w:rPr>
        <w:t>（一）本合同项下甲乙双方任何一方向对方发出的通知、信件、数据电文等，应当发送至本合同下列约定的地址、联系人和通信终端。</w:t>
      </w:r>
    </w:p>
    <w:p w14:paraId="41B4F33B">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甲方联系人：</w:t>
      </w:r>
    </w:p>
    <w:p w14:paraId="5CF79E6D">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联系电话：</w:t>
      </w:r>
    </w:p>
    <w:p w14:paraId="25D528EB">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联系地址：</w:t>
      </w:r>
      <w:r>
        <w:rPr>
          <w:rFonts w:hint="eastAsia" w:ascii="仿宋" w:hAnsi="仿宋" w:eastAsia="仿宋" w:cs="仿宋"/>
          <w:color w:val="auto"/>
          <w:spacing w:val="0"/>
          <w:w w:val="100"/>
          <w:position w:val="0"/>
          <w:sz w:val="24"/>
          <w:szCs w:val="24"/>
          <w:highlight w:val="none"/>
          <w:lang w:val="en-US" w:eastAsia="zh-CN" w:bidi="zh-TW"/>
        </w:rPr>
        <w:t xml:space="preserve">            </w:t>
      </w:r>
      <w:r>
        <w:rPr>
          <w:rFonts w:hint="eastAsia" w:ascii="仿宋" w:hAnsi="仿宋" w:eastAsia="仿宋" w:cs="仿宋"/>
          <w:color w:val="auto"/>
          <w:spacing w:val="0"/>
          <w:w w:val="100"/>
          <w:position w:val="0"/>
          <w:sz w:val="24"/>
          <w:szCs w:val="24"/>
          <w:highlight w:val="none"/>
          <w:lang w:val="zh-TW" w:eastAsia="zh-CN" w:bidi="zh-TW"/>
        </w:rPr>
        <w:t>；</w:t>
      </w:r>
      <w:r>
        <w:rPr>
          <w:rFonts w:hint="eastAsia" w:ascii="仿宋" w:hAnsi="仿宋" w:eastAsia="仿宋" w:cs="仿宋"/>
          <w:color w:val="auto"/>
          <w:spacing w:val="0"/>
          <w:w w:val="100"/>
          <w:position w:val="0"/>
          <w:sz w:val="24"/>
          <w:szCs w:val="24"/>
          <w:highlight w:val="none"/>
          <w:lang w:val="en-US" w:eastAsia="zh-CN" w:bidi="zh-TW"/>
        </w:rPr>
        <w:t xml:space="preserve"> </w:t>
      </w:r>
      <w:r>
        <w:rPr>
          <w:rFonts w:hint="eastAsia" w:ascii="仿宋" w:hAnsi="仿宋" w:eastAsia="仿宋" w:cs="仿宋"/>
          <w:color w:val="auto"/>
          <w:spacing w:val="0"/>
          <w:w w:val="100"/>
          <w:position w:val="0"/>
          <w:sz w:val="24"/>
          <w:szCs w:val="24"/>
          <w:highlight w:val="none"/>
          <w:lang w:val="zh-TW" w:eastAsia="zh-TW" w:bidi="zh-TW"/>
        </w:rPr>
        <w:t>邮编：</w:t>
      </w:r>
      <w:r>
        <w:rPr>
          <w:rFonts w:hint="eastAsia" w:ascii="仿宋" w:hAnsi="仿宋" w:eastAsia="仿宋" w:cs="仿宋"/>
          <w:color w:val="auto"/>
          <w:spacing w:val="0"/>
          <w:w w:val="100"/>
          <w:position w:val="0"/>
          <w:sz w:val="24"/>
          <w:szCs w:val="24"/>
          <w:highlight w:val="none"/>
          <w:lang w:val="en-US" w:eastAsia="zh-CN" w:bidi="zh-TW"/>
        </w:rPr>
        <w:t xml:space="preserve">               </w:t>
      </w:r>
      <w:r>
        <w:rPr>
          <w:rFonts w:hint="eastAsia" w:ascii="仿宋" w:hAnsi="仿宋" w:eastAsia="仿宋" w:cs="仿宋"/>
          <w:color w:val="auto"/>
          <w:spacing w:val="0"/>
          <w:w w:val="100"/>
          <w:position w:val="0"/>
          <w:sz w:val="24"/>
          <w:szCs w:val="24"/>
          <w:highlight w:val="none"/>
          <w:vertAlign w:val="subscript"/>
          <w:lang w:val="en-US" w:eastAsia="en-US" w:bidi="en-US"/>
        </w:rPr>
        <w:t>o</w:t>
      </w:r>
    </w:p>
    <w:p w14:paraId="30102EFD">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甲方（□同意□不同意）接受电子文件送达，电子终端信息如下：</w:t>
      </w:r>
    </w:p>
    <w:p w14:paraId="578BF751">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移动电话：</w:t>
      </w:r>
    </w:p>
    <w:p w14:paraId="00F00D95">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传真：</w:t>
      </w:r>
    </w:p>
    <w:p w14:paraId="4E6FEF28">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微信号：</w:t>
      </w:r>
    </w:p>
    <w:p w14:paraId="6F2D0CBF">
      <w:pPr>
        <w:pStyle w:val="15"/>
        <w:keepNext w:val="0"/>
        <w:keepLines w:val="0"/>
        <w:pageBreakBefore w:val="0"/>
        <w:widowControl w:val="0"/>
        <w:shd w:val="clear" w:color="auto" w:fill="auto"/>
        <w:kinsoku/>
        <w:wordWrap/>
        <w:overflowPunct/>
        <w:topLinePunct w:val="0"/>
        <w:autoSpaceDE/>
        <w:autoSpaceDN/>
        <w:bidi w:val="0"/>
        <w:adjustRightInd/>
        <w:snapToGrid/>
        <w:spacing w:before="0" w:after="361" w:afterLines="100" w:line="360" w:lineRule="auto"/>
        <w:ind w:left="0" w:right="0" w:firstLine="482"/>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电子邮箱：</w:t>
      </w:r>
    </w:p>
    <w:p w14:paraId="033242C9">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乙方联系人：</w:t>
      </w:r>
    </w:p>
    <w:p w14:paraId="06E8A18A">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联系电话：</w:t>
      </w:r>
    </w:p>
    <w:p w14:paraId="36B9BED3">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联系地址：</w:t>
      </w:r>
      <w:r>
        <w:rPr>
          <w:rFonts w:hint="eastAsia" w:ascii="仿宋" w:hAnsi="仿宋" w:eastAsia="仿宋" w:cs="仿宋"/>
          <w:color w:val="auto"/>
          <w:spacing w:val="0"/>
          <w:w w:val="100"/>
          <w:position w:val="0"/>
          <w:sz w:val="24"/>
          <w:szCs w:val="24"/>
          <w:highlight w:val="none"/>
          <w:lang w:val="en-US" w:eastAsia="zh-CN" w:bidi="zh-TW"/>
        </w:rPr>
        <w:t xml:space="preserve">               </w:t>
      </w:r>
      <w:r>
        <w:rPr>
          <w:rFonts w:hint="eastAsia" w:ascii="仿宋" w:hAnsi="仿宋" w:eastAsia="仿宋" w:cs="仿宋"/>
          <w:color w:val="auto"/>
          <w:spacing w:val="0"/>
          <w:w w:val="100"/>
          <w:position w:val="0"/>
          <w:sz w:val="24"/>
          <w:szCs w:val="24"/>
          <w:highlight w:val="none"/>
          <w:lang w:val="zh-TW" w:eastAsia="zh-TW" w:bidi="zh-TW"/>
        </w:rPr>
        <w:t>邮编：</w:t>
      </w:r>
    </w:p>
    <w:p w14:paraId="02A0D253">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乙方（□同意□不同意）接受电子文件送达，电子终端信息如下：</w:t>
      </w:r>
    </w:p>
    <w:p w14:paraId="07C3F57D">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移动电话：</w:t>
      </w:r>
    </w:p>
    <w:p w14:paraId="1B01E589">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传真：</w:t>
      </w:r>
    </w:p>
    <w:p w14:paraId="2FBECB58">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微信号：</w:t>
      </w:r>
    </w:p>
    <w:p w14:paraId="76C34FB5">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电子邮箱：</w:t>
      </w:r>
    </w:p>
    <w:p w14:paraId="7C0073EC">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（二）各种通讯方式应当按照下列方式确定其送达时间：</w:t>
      </w:r>
    </w:p>
    <w:p w14:paraId="228D9F97">
      <w:pPr>
        <w:pStyle w:val="12"/>
        <w:keepNext w:val="0"/>
        <w:keepLines w:val="0"/>
        <w:pageBreakBefore w:val="0"/>
        <w:widowControl w:val="0"/>
        <w:shd w:val="clear" w:color="auto" w:fill="auto"/>
        <w:tabs>
          <w:tab w:val="left" w:pos="976"/>
        </w:tabs>
        <w:kinsoku/>
        <w:wordWrap/>
        <w:overflowPunct/>
        <w:topLinePunct w:val="0"/>
        <w:autoSpaceDE/>
        <w:autoSpaceDN/>
        <w:bidi w:val="0"/>
        <w:adjustRightInd/>
        <w:snapToGrid/>
        <w:spacing w:before="0" w:after="0" w:line="360" w:lineRule="auto"/>
        <w:ind w:left="0" w:right="0" w:firstLine="520"/>
        <w:jc w:val="both"/>
        <w:textAlignment w:val="auto"/>
        <w:rPr>
          <w:rFonts w:hint="eastAsia" w:ascii="仿宋" w:hAnsi="仿宋" w:eastAsia="仿宋" w:cs="仿宋"/>
          <w:color w:val="auto"/>
          <w:sz w:val="24"/>
          <w:szCs w:val="24"/>
          <w:highlight w:val="none"/>
        </w:rPr>
      </w:pPr>
      <w:bookmarkStart w:id="119" w:name="bookmark1120"/>
      <w:r>
        <w:rPr>
          <w:rFonts w:hint="eastAsia" w:ascii="仿宋" w:hAnsi="仿宋" w:eastAsia="仿宋" w:cs="仿宋"/>
          <w:color w:val="auto"/>
          <w:spacing w:val="0"/>
          <w:w w:val="100"/>
          <w:position w:val="0"/>
          <w:sz w:val="24"/>
          <w:szCs w:val="24"/>
          <w:highlight w:val="none"/>
        </w:rPr>
        <w:t>1</w:t>
      </w:r>
      <w:bookmarkEnd w:id="119"/>
      <w:r>
        <w:rPr>
          <w:rFonts w:hint="eastAsia" w:ascii="仿宋" w:hAnsi="仿宋" w:eastAsia="仿宋" w:cs="仿宋"/>
          <w:color w:val="auto"/>
          <w:spacing w:val="0"/>
          <w:w w:val="100"/>
          <w:position w:val="0"/>
          <w:sz w:val="24"/>
          <w:szCs w:val="24"/>
          <w:highlight w:val="none"/>
        </w:rPr>
        <w:t>、面呈之通知在被通知人签收时视为送达，被通知人未签收的不得视为有效的送达。</w:t>
      </w:r>
    </w:p>
    <w:p w14:paraId="15ECD164">
      <w:pPr>
        <w:pStyle w:val="12"/>
        <w:keepNext w:val="0"/>
        <w:keepLines w:val="0"/>
        <w:pageBreakBefore w:val="0"/>
        <w:widowControl w:val="0"/>
        <w:shd w:val="clear" w:color="auto" w:fill="auto"/>
        <w:tabs>
          <w:tab w:val="left" w:pos="978"/>
        </w:tabs>
        <w:kinsoku/>
        <w:wordWrap/>
        <w:overflowPunct/>
        <w:topLinePunct w:val="0"/>
        <w:autoSpaceDE/>
        <w:autoSpaceDN/>
        <w:bidi w:val="0"/>
        <w:adjustRightInd/>
        <w:snapToGrid/>
        <w:spacing w:before="0" w:after="0" w:line="360" w:lineRule="auto"/>
        <w:ind w:left="0" w:right="0" w:firstLine="520"/>
        <w:jc w:val="both"/>
        <w:textAlignment w:val="auto"/>
        <w:rPr>
          <w:rFonts w:hint="eastAsia" w:ascii="仿宋" w:hAnsi="仿宋" w:eastAsia="仿宋" w:cs="仿宋"/>
          <w:color w:val="auto"/>
          <w:sz w:val="24"/>
          <w:szCs w:val="24"/>
          <w:highlight w:val="none"/>
        </w:rPr>
      </w:pPr>
      <w:bookmarkStart w:id="120" w:name="bookmark1121"/>
      <w:r>
        <w:rPr>
          <w:rFonts w:hint="eastAsia" w:ascii="仿宋" w:hAnsi="仿宋" w:eastAsia="仿宋" w:cs="仿宋"/>
          <w:color w:val="auto"/>
          <w:spacing w:val="0"/>
          <w:w w:val="100"/>
          <w:position w:val="0"/>
          <w:sz w:val="24"/>
          <w:szCs w:val="24"/>
          <w:highlight w:val="none"/>
        </w:rPr>
        <w:t>2</w:t>
      </w:r>
      <w:bookmarkEnd w:id="120"/>
      <w:r>
        <w:rPr>
          <w:rFonts w:hint="eastAsia" w:ascii="仿宋" w:hAnsi="仿宋" w:eastAsia="仿宋" w:cs="仿宋"/>
          <w:color w:val="auto"/>
          <w:spacing w:val="0"/>
          <w:w w:val="100"/>
          <w:position w:val="0"/>
          <w:sz w:val="24"/>
          <w:szCs w:val="24"/>
          <w:highlight w:val="none"/>
        </w:rPr>
        <w:t>、以邮寄方式进行的通知均应釆用邮政挂号快件或特快专递的方式进行，自信件交邮后的第7日视为送达。</w:t>
      </w:r>
    </w:p>
    <w:p w14:paraId="12D8A581">
      <w:pPr>
        <w:pStyle w:val="12"/>
        <w:keepNext w:val="0"/>
        <w:keepLines w:val="0"/>
        <w:pageBreakBefore w:val="0"/>
        <w:widowControl w:val="0"/>
        <w:shd w:val="clear" w:color="auto" w:fill="auto"/>
        <w:tabs>
          <w:tab w:val="left" w:pos="985"/>
        </w:tabs>
        <w:kinsoku/>
        <w:wordWrap/>
        <w:overflowPunct/>
        <w:topLinePunct w:val="0"/>
        <w:autoSpaceDE/>
        <w:autoSpaceDN/>
        <w:bidi w:val="0"/>
        <w:adjustRightInd/>
        <w:snapToGrid/>
        <w:spacing w:before="0" w:after="0" w:line="360" w:lineRule="auto"/>
        <w:ind w:left="0" w:right="0" w:firstLine="520"/>
        <w:jc w:val="both"/>
        <w:textAlignment w:val="auto"/>
        <w:rPr>
          <w:rFonts w:hint="eastAsia" w:ascii="仿宋" w:hAnsi="仿宋" w:eastAsia="仿宋" w:cs="仿宋"/>
          <w:color w:val="auto"/>
          <w:sz w:val="24"/>
          <w:szCs w:val="24"/>
          <w:highlight w:val="none"/>
        </w:rPr>
      </w:pPr>
      <w:bookmarkStart w:id="121" w:name="bookmark1122"/>
      <w:r>
        <w:rPr>
          <w:rFonts w:hint="eastAsia" w:ascii="仿宋" w:hAnsi="仿宋" w:eastAsia="仿宋" w:cs="仿宋"/>
          <w:color w:val="auto"/>
          <w:spacing w:val="0"/>
          <w:w w:val="100"/>
          <w:position w:val="0"/>
          <w:sz w:val="24"/>
          <w:szCs w:val="24"/>
          <w:highlight w:val="none"/>
        </w:rPr>
        <w:t>3</w:t>
      </w:r>
      <w:bookmarkEnd w:id="121"/>
      <w:r>
        <w:rPr>
          <w:rFonts w:hint="eastAsia" w:ascii="仿宋" w:hAnsi="仿宋" w:eastAsia="仿宋" w:cs="仿宋"/>
          <w:color w:val="auto"/>
          <w:spacing w:val="0"/>
          <w:w w:val="100"/>
          <w:position w:val="0"/>
          <w:sz w:val="24"/>
          <w:szCs w:val="24"/>
          <w:highlight w:val="none"/>
        </w:rPr>
        <w:t>、发出的短信/传真/微信/电子邮件，自前述电子文件内容在发送方正确填写地址且未被系统退回的情况下，视为进入对方数据电文接收系统即视为送达。若送达日为非工作日，则视为在下一工作日送达。</w:t>
      </w:r>
    </w:p>
    <w:p w14:paraId="6F7FF109">
      <w:pPr>
        <w:pStyle w:val="12"/>
        <w:keepNext w:val="0"/>
        <w:keepLines w:val="0"/>
        <w:pageBreakBefore w:val="0"/>
        <w:widowControl w:val="0"/>
        <w:shd w:val="clear" w:color="auto" w:fill="auto"/>
        <w:tabs>
          <w:tab w:val="left" w:pos="985"/>
        </w:tabs>
        <w:kinsoku/>
        <w:wordWrap/>
        <w:overflowPunct/>
        <w:topLinePunct w:val="0"/>
        <w:autoSpaceDE/>
        <w:autoSpaceDN/>
        <w:bidi w:val="0"/>
        <w:adjustRightInd/>
        <w:snapToGrid/>
        <w:spacing w:before="0" w:after="0" w:line="360" w:lineRule="auto"/>
        <w:ind w:left="0" w:right="0" w:firstLine="520"/>
        <w:jc w:val="both"/>
        <w:textAlignment w:val="auto"/>
        <w:rPr>
          <w:rFonts w:hint="eastAsia" w:ascii="仿宋" w:hAnsi="仿宋" w:eastAsia="仿宋" w:cs="仿宋"/>
          <w:color w:val="auto"/>
          <w:sz w:val="24"/>
          <w:szCs w:val="24"/>
          <w:highlight w:val="none"/>
        </w:rPr>
      </w:pPr>
      <w:bookmarkStart w:id="122" w:name="bookmark1123"/>
      <w:r>
        <w:rPr>
          <w:rFonts w:hint="eastAsia" w:ascii="仿宋" w:hAnsi="仿宋" w:eastAsia="仿宋" w:cs="仿宋"/>
          <w:color w:val="auto"/>
          <w:spacing w:val="0"/>
          <w:w w:val="100"/>
          <w:position w:val="0"/>
          <w:sz w:val="24"/>
          <w:szCs w:val="24"/>
          <w:highlight w:val="none"/>
        </w:rPr>
        <w:t>4</w:t>
      </w:r>
      <w:bookmarkEnd w:id="122"/>
      <w:r>
        <w:rPr>
          <w:rFonts w:hint="eastAsia" w:ascii="仿宋" w:hAnsi="仿宋" w:eastAsia="仿宋" w:cs="仿宋"/>
          <w:color w:val="auto"/>
          <w:spacing w:val="0"/>
          <w:w w:val="100"/>
          <w:position w:val="0"/>
          <w:sz w:val="24"/>
          <w:szCs w:val="24"/>
          <w:highlight w:val="none"/>
        </w:rPr>
        <w:t>、一方当事人变更名称、地址、联系人或通信终端的，应当在变更后3日内及时书面通知对方当事人，对方当事人实际收到变更通知前的送达仍为有效送达，电子送达与书面送达具有同等法律效力。</w:t>
      </w:r>
    </w:p>
    <w:p w14:paraId="00E20E04">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both"/>
        <w:textAlignment w:val="auto"/>
        <w:outlineLvl w:val="1"/>
        <w:rPr>
          <w:rFonts w:hint="eastAsia" w:ascii="仿宋" w:hAnsi="仿宋" w:eastAsia="仿宋" w:cs="仿宋"/>
          <w:color w:val="auto"/>
          <w:sz w:val="24"/>
          <w:szCs w:val="24"/>
          <w:highlight w:val="none"/>
        </w:rPr>
      </w:pPr>
      <w:bookmarkStart w:id="123" w:name="_Toc1318"/>
      <w:bookmarkStart w:id="124" w:name="_Toc19028"/>
      <w:bookmarkStart w:id="125" w:name="_Toc27434"/>
      <w:bookmarkStart w:id="126" w:name="_Toc6762"/>
      <w:bookmarkStart w:id="127" w:name="_Toc1418"/>
      <w:bookmarkStart w:id="128" w:name="_Toc14266"/>
      <w:bookmarkStart w:id="129" w:name="_Toc12170"/>
      <w:r>
        <w:rPr>
          <w:rFonts w:hint="eastAsia" w:ascii="仿宋" w:hAnsi="仿宋" w:eastAsia="仿宋" w:cs="仿宋"/>
          <w:color w:val="auto"/>
          <w:spacing w:val="0"/>
          <w:w w:val="100"/>
          <w:position w:val="0"/>
          <w:sz w:val="24"/>
          <w:szCs w:val="24"/>
          <w:highlight w:val="none"/>
        </w:rPr>
        <w:t>十二、合同变更</w:t>
      </w:r>
      <w:bookmarkEnd w:id="123"/>
      <w:bookmarkEnd w:id="124"/>
      <w:bookmarkEnd w:id="125"/>
      <w:bookmarkEnd w:id="126"/>
      <w:bookmarkEnd w:id="127"/>
      <w:bookmarkEnd w:id="128"/>
      <w:bookmarkEnd w:id="129"/>
    </w:p>
    <w:p w14:paraId="63B7BB6F">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52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在合同的执行期内，双方均不得随意变更或解除合同。如因项目需求情况发生变化，需要项目变更的，应双方协商后签订项目变更协议（如双方变更事项不能达成一致的，仍按原合同履行，否则视为违约）。</w:t>
      </w:r>
    </w:p>
    <w:p w14:paraId="78B506FE">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both"/>
        <w:textAlignment w:val="auto"/>
        <w:outlineLvl w:val="1"/>
        <w:rPr>
          <w:rFonts w:hint="eastAsia" w:ascii="仿宋" w:hAnsi="仿宋" w:eastAsia="仿宋" w:cs="仿宋"/>
          <w:color w:val="auto"/>
          <w:sz w:val="24"/>
          <w:szCs w:val="24"/>
          <w:highlight w:val="none"/>
        </w:rPr>
      </w:pPr>
      <w:bookmarkStart w:id="130" w:name="_Toc97"/>
      <w:bookmarkStart w:id="131" w:name="_Toc30726"/>
      <w:bookmarkStart w:id="132" w:name="_Toc8515"/>
      <w:bookmarkStart w:id="133" w:name="_Toc13081"/>
      <w:bookmarkStart w:id="134" w:name="_Toc17152"/>
      <w:bookmarkStart w:id="135" w:name="_Toc7662"/>
      <w:bookmarkStart w:id="136" w:name="_Toc22446"/>
      <w:r>
        <w:rPr>
          <w:rFonts w:hint="eastAsia" w:ascii="仿宋" w:hAnsi="仿宋" w:eastAsia="仿宋" w:cs="仿宋"/>
          <w:color w:val="auto"/>
          <w:spacing w:val="0"/>
          <w:w w:val="100"/>
          <w:position w:val="0"/>
          <w:sz w:val="24"/>
          <w:szCs w:val="24"/>
          <w:highlight w:val="none"/>
        </w:rPr>
        <w:t>十三、合同</w:t>
      </w:r>
      <w:bookmarkEnd w:id="130"/>
      <w:bookmarkEnd w:id="131"/>
      <w:bookmarkEnd w:id="132"/>
      <w:bookmarkEnd w:id="133"/>
      <w:bookmarkEnd w:id="134"/>
      <w:bookmarkEnd w:id="135"/>
      <w:bookmarkEnd w:id="136"/>
    </w:p>
    <w:p w14:paraId="75D0F315">
      <w:pPr>
        <w:pStyle w:val="12"/>
        <w:keepNext w:val="0"/>
        <w:keepLines w:val="0"/>
        <w:pageBreakBefore w:val="0"/>
        <w:widowControl w:val="0"/>
        <w:shd w:val="clear" w:color="auto" w:fill="auto"/>
        <w:tabs>
          <w:tab w:val="left" w:pos="2460"/>
          <w:tab w:val="left" w:pos="6456"/>
        </w:tabs>
        <w:kinsoku/>
        <w:wordWrap/>
        <w:overflowPunct/>
        <w:topLinePunct w:val="0"/>
        <w:autoSpaceDE/>
        <w:autoSpaceDN/>
        <w:bidi w:val="0"/>
        <w:adjustRightInd/>
        <w:snapToGrid/>
        <w:spacing w:before="0" w:after="0" w:line="360" w:lineRule="auto"/>
        <w:ind w:left="0" w:right="0" w:firstLine="48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本合同一式</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pacing w:val="0"/>
          <w:w w:val="100"/>
          <w:position w:val="0"/>
          <w:sz w:val="24"/>
          <w:szCs w:val="24"/>
          <w:highlight w:val="none"/>
        </w:rPr>
        <w:t>份，甲方持份，乙方持</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pacing w:val="0"/>
          <w:w w:val="100"/>
          <w:position w:val="0"/>
          <w:sz w:val="24"/>
          <w:szCs w:val="24"/>
          <w:highlight w:val="none"/>
        </w:rPr>
        <w:t>份，本合同甲、乙方签字并盖章后生效，合同执行完毕后，自动失效（合同的服务承诺则长期有效）。</w:t>
      </w:r>
    </w:p>
    <w:p w14:paraId="6C2E3ED1">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880"/>
        <w:jc w:val="left"/>
        <w:textAlignment w:val="auto"/>
        <w:outlineLvl w:val="1"/>
        <w:rPr>
          <w:rFonts w:hint="eastAsia" w:ascii="仿宋" w:hAnsi="仿宋" w:eastAsia="仿宋" w:cs="仿宋"/>
          <w:color w:val="auto"/>
          <w:sz w:val="24"/>
          <w:szCs w:val="24"/>
          <w:highlight w:val="none"/>
        </w:rPr>
      </w:pPr>
      <w:bookmarkStart w:id="137" w:name="_Toc9094"/>
      <w:bookmarkStart w:id="138" w:name="_Toc5711"/>
      <w:bookmarkStart w:id="139" w:name="_Toc1210"/>
      <w:bookmarkStart w:id="140" w:name="_Toc5821"/>
      <w:bookmarkStart w:id="141" w:name="_Toc32217"/>
      <w:bookmarkStart w:id="142" w:name="_Toc21132"/>
      <w:bookmarkStart w:id="143" w:name="_Toc12065"/>
      <w:r>
        <w:rPr>
          <w:rFonts w:hint="eastAsia" w:ascii="仿宋" w:hAnsi="仿宋" w:eastAsia="仿宋" w:cs="仿宋"/>
          <w:color w:val="auto"/>
          <w:spacing w:val="0"/>
          <w:w w:val="100"/>
          <w:position w:val="0"/>
          <w:sz w:val="24"/>
          <w:szCs w:val="24"/>
          <w:highlight w:val="none"/>
        </w:rPr>
        <w:t>十四、其他事项</w:t>
      </w:r>
      <w:bookmarkEnd w:id="137"/>
      <w:bookmarkEnd w:id="138"/>
      <w:bookmarkEnd w:id="139"/>
      <w:bookmarkEnd w:id="140"/>
      <w:bookmarkEnd w:id="141"/>
      <w:bookmarkEnd w:id="142"/>
      <w:bookmarkEnd w:id="143"/>
    </w:p>
    <w:p w14:paraId="3D4E593A">
      <w:pPr>
        <w:pStyle w:val="12"/>
        <w:keepNext w:val="0"/>
        <w:keepLines w:val="0"/>
        <w:pageBreakBefore w:val="0"/>
        <w:widowControl w:val="0"/>
        <w:shd w:val="clear" w:color="auto" w:fill="auto"/>
        <w:tabs>
          <w:tab w:val="left" w:pos="1824"/>
        </w:tabs>
        <w:kinsoku/>
        <w:wordWrap/>
        <w:overflowPunct/>
        <w:topLinePunct w:val="0"/>
        <w:autoSpaceDE/>
        <w:autoSpaceDN/>
        <w:bidi w:val="0"/>
        <w:adjustRightInd/>
        <w:snapToGrid/>
        <w:spacing w:before="0" w:after="0" w:line="360" w:lineRule="auto"/>
        <w:ind w:right="0"/>
        <w:jc w:val="both"/>
        <w:textAlignment w:val="auto"/>
        <w:rPr>
          <w:rFonts w:hint="eastAsia" w:ascii="仿宋" w:hAnsi="仿宋" w:eastAsia="仿宋" w:cs="仿宋"/>
          <w:color w:val="auto"/>
          <w:sz w:val="24"/>
          <w:szCs w:val="24"/>
          <w:highlight w:val="none"/>
          <w:lang w:eastAsia="zh-CN"/>
        </w:rPr>
      </w:pPr>
      <w:bookmarkStart w:id="144" w:name="bookmark1124"/>
      <w:r>
        <w:rPr>
          <w:rFonts w:hint="eastAsia" w:ascii="仿宋" w:hAnsi="仿宋" w:eastAsia="仿宋" w:cs="仿宋"/>
          <w:color w:val="auto"/>
          <w:spacing w:val="0"/>
          <w:w w:val="100"/>
          <w:position w:val="0"/>
          <w:sz w:val="24"/>
          <w:szCs w:val="24"/>
          <w:highlight w:val="none"/>
        </w:rPr>
        <w:t>（</w:t>
      </w:r>
      <w:bookmarkEnd w:id="144"/>
      <w:r>
        <w:rPr>
          <w:rFonts w:hint="eastAsia" w:ascii="仿宋" w:hAnsi="仿宋" w:eastAsia="仿宋" w:cs="仿宋"/>
          <w:color w:val="auto"/>
          <w:spacing w:val="0"/>
          <w:w w:val="100"/>
          <w:position w:val="0"/>
          <w:sz w:val="24"/>
          <w:szCs w:val="24"/>
          <w:highlight w:val="none"/>
        </w:rPr>
        <w:t>一）</w:t>
      </w:r>
      <w:r>
        <w:rPr>
          <w:rFonts w:hint="eastAsia" w:ascii="仿宋" w:hAnsi="仿宋" w:eastAsia="仿宋" w:cs="仿宋"/>
          <w:color w:val="auto"/>
          <w:spacing w:val="0"/>
          <w:w w:val="100"/>
          <w:position w:val="0"/>
          <w:sz w:val="24"/>
          <w:szCs w:val="24"/>
          <w:highlight w:val="none"/>
          <w:lang w:val="en-US" w:eastAsia="zh-CN"/>
        </w:rPr>
        <w:t>磋商</w:t>
      </w:r>
      <w:r>
        <w:rPr>
          <w:rFonts w:hint="eastAsia" w:ascii="仿宋" w:hAnsi="仿宋" w:eastAsia="仿宋" w:cs="仿宋"/>
          <w:color w:val="auto"/>
          <w:spacing w:val="0"/>
          <w:w w:val="100"/>
          <w:position w:val="0"/>
          <w:sz w:val="24"/>
          <w:szCs w:val="24"/>
          <w:highlight w:val="none"/>
        </w:rPr>
        <w:t>文件、</w:t>
      </w:r>
      <w:r>
        <w:rPr>
          <w:rFonts w:hint="eastAsia" w:ascii="仿宋" w:hAnsi="仿宋" w:eastAsia="仿宋" w:cs="仿宋"/>
          <w:color w:val="auto"/>
          <w:spacing w:val="0"/>
          <w:w w:val="100"/>
          <w:position w:val="0"/>
          <w:sz w:val="24"/>
          <w:szCs w:val="24"/>
          <w:highlight w:val="none"/>
          <w:lang w:val="en-US" w:eastAsia="zh-CN"/>
        </w:rPr>
        <w:t>响应</w:t>
      </w:r>
      <w:r>
        <w:rPr>
          <w:rFonts w:hint="eastAsia" w:ascii="仿宋" w:hAnsi="仿宋" w:eastAsia="仿宋" w:cs="仿宋"/>
          <w:color w:val="auto"/>
          <w:spacing w:val="0"/>
          <w:w w:val="100"/>
          <w:position w:val="0"/>
          <w:sz w:val="24"/>
          <w:szCs w:val="24"/>
          <w:highlight w:val="none"/>
        </w:rPr>
        <w:t>文件、澄清表（函）</w:t>
      </w:r>
      <w:r>
        <w:rPr>
          <w:rFonts w:hint="eastAsia" w:ascii="仿宋" w:hAnsi="仿宋" w:eastAsia="仿宋" w:cs="仿宋"/>
          <w:color w:val="auto"/>
          <w:spacing w:val="0"/>
          <w:w w:val="100"/>
          <w:position w:val="0"/>
          <w:sz w:val="24"/>
          <w:szCs w:val="24"/>
          <w:highlight w:val="none"/>
          <w:lang w:eastAsia="zh-CN"/>
        </w:rPr>
        <w:t>（</w:t>
      </w:r>
      <w:r>
        <w:rPr>
          <w:rFonts w:hint="eastAsia" w:ascii="仿宋" w:hAnsi="仿宋" w:eastAsia="仿宋" w:cs="仿宋"/>
          <w:color w:val="auto"/>
          <w:spacing w:val="0"/>
          <w:w w:val="100"/>
          <w:position w:val="0"/>
          <w:sz w:val="24"/>
          <w:szCs w:val="24"/>
          <w:highlight w:val="none"/>
          <w:lang w:val="en-US" w:eastAsia="zh-CN"/>
        </w:rPr>
        <w:t>如有</w:t>
      </w:r>
      <w:r>
        <w:rPr>
          <w:rFonts w:hint="eastAsia" w:ascii="仿宋" w:hAnsi="仿宋" w:eastAsia="仿宋" w:cs="仿宋"/>
          <w:color w:val="auto"/>
          <w:spacing w:val="0"/>
          <w:w w:val="100"/>
          <w:position w:val="0"/>
          <w:sz w:val="24"/>
          <w:szCs w:val="24"/>
          <w:highlight w:val="none"/>
          <w:lang w:eastAsia="zh-CN"/>
        </w:rPr>
        <w:t>）</w:t>
      </w:r>
      <w:r>
        <w:rPr>
          <w:rFonts w:hint="eastAsia" w:ascii="仿宋" w:hAnsi="仿宋" w:eastAsia="仿宋" w:cs="仿宋"/>
          <w:color w:val="auto"/>
          <w:spacing w:val="0"/>
          <w:w w:val="100"/>
          <w:position w:val="0"/>
          <w:sz w:val="24"/>
          <w:szCs w:val="24"/>
          <w:highlight w:val="none"/>
        </w:rPr>
        <w:t>、</w:t>
      </w:r>
      <w:r>
        <w:rPr>
          <w:rFonts w:hint="eastAsia" w:ascii="仿宋" w:hAnsi="仿宋" w:eastAsia="仿宋" w:cs="仿宋"/>
          <w:color w:val="auto"/>
          <w:spacing w:val="0"/>
          <w:w w:val="100"/>
          <w:position w:val="0"/>
          <w:sz w:val="24"/>
          <w:szCs w:val="24"/>
          <w:highlight w:val="none"/>
          <w:lang w:val="en-US" w:eastAsia="zh-CN"/>
        </w:rPr>
        <w:t>成交</w:t>
      </w:r>
      <w:r>
        <w:rPr>
          <w:rFonts w:hint="eastAsia" w:ascii="仿宋" w:hAnsi="仿宋" w:eastAsia="仿宋" w:cs="仿宋"/>
          <w:color w:val="auto"/>
          <w:spacing w:val="0"/>
          <w:w w:val="100"/>
          <w:position w:val="0"/>
          <w:sz w:val="24"/>
          <w:szCs w:val="24"/>
          <w:highlight w:val="none"/>
        </w:rPr>
        <w:t>通知书、合同附件均成为合同不可分割的部分</w:t>
      </w:r>
      <w:r>
        <w:rPr>
          <w:rFonts w:hint="eastAsia" w:ascii="仿宋" w:hAnsi="仿宋" w:eastAsia="仿宋" w:cs="仿宋"/>
          <w:color w:val="auto"/>
          <w:spacing w:val="0"/>
          <w:w w:val="100"/>
          <w:position w:val="0"/>
          <w:sz w:val="24"/>
          <w:szCs w:val="24"/>
          <w:highlight w:val="none"/>
          <w:lang w:eastAsia="zh-CN"/>
        </w:rPr>
        <w:t>。</w:t>
      </w:r>
    </w:p>
    <w:p w14:paraId="2FE3E0A6">
      <w:pPr>
        <w:pStyle w:val="12"/>
        <w:keepNext w:val="0"/>
        <w:keepLines w:val="0"/>
        <w:pageBreakBefore w:val="0"/>
        <w:widowControl w:val="0"/>
        <w:shd w:val="clear" w:color="auto" w:fill="auto"/>
        <w:tabs>
          <w:tab w:val="left" w:pos="1817"/>
          <w:tab w:val="left" w:pos="5793"/>
        </w:tabs>
        <w:kinsoku/>
        <w:wordWrap/>
        <w:overflowPunct/>
        <w:topLinePunct w:val="0"/>
        <w:autoSpaceDE/>
        <w:autoSpaceDN/>
        <w:bidi w:val="0"/>
        <w:adjustRightInd/>
        <w:snapToGrid/>
        <w:spacing w:before="0" w:after="0" w:line="360" w:lineRule="auto"/>
        <w:ind w:right="0"/>
        <w:jc w:val="both"/>
        <w:textAlignment w:val="auto"/>
        <w:rPr>
          <w:rFonts w:hint="eastAsia" w:ascii="仿宋" w:hAnsi="仿宋" w:eastAsia="仿宋" w:cs="仿宋"/>
          <w:color w:val="auto"/>
          <w:sz w:val="24"/>
          <w:szCs w:val="24"/>
          <w:highlight w:val="none"/>
        </w:rPr>
      </w:pPr>
      <w:bookmarkStart w:id="145" w:name="bookmark1127"/>
      <w:r>
        <w:rPr>
          <w:rFonts w:hint="eastAsia" w:ascii="仿宋" w:hAnsi="仿宋" w:eastAsia="仿宋" w:cs="仿宋"/>
          <w:color w:val="auto"/>
          <w:spacing w:val="0"/>
          <w:w w:val="100"/>
          <w:position w:val="0"/>
          <w:sz w:val="24"/>
          <w:szCs w:val="24"/>
          <w:highlight w:val="none"/>
        </w:rPr>
        <w:t>（</w:t>
      </w:r>
      <w:bookmarkEnd w:id="145"/>
      <w:r>
        <w:rPr>
          <w:rFonts w:hint="eastAsia" w:ascii="仿宋" w:hAnsi="仿宋" w:eastAsia="仿宋" w:cs="仿宋"/>
          <w:color w:val="auto"/>
          <w:spacing w:val="0"/>
          <w:w w:val="100"/>
          <w:position w:val="0"/>
          <w:sz w:val="24"/>
          <w:szCs w:val="24"/>
          <w:highlight w:val="none"/>
          <w:lang w:val="en-US" w:eastAsia="zh-CN"/>
        </w:rPr>
        <w:t>二</w:t>
      </w:r>
      <w:r>
        <w:rPr>
          <w:rFonts w:hint="eastAsia" w:ascii="仿宋" w:hAnsi="仿宋" w:eastAsia="仿宋" w:cs="仿宋"/>
          <w:color w:val="auto"/>
          <w:spacing w:val="0"/>
          <w:w w:val="100"/>
          <w:position w:val="0"/>
          <w:sz w:val="24"/>
          <w:szCs w:val="24"/>
          <w:highlight w:val="none"/>
        </w:rPr>
        <w:t>）甲乙双方因不可抗力导致本合同全部或部分不能履行时，发生不可抗力的一方应当在不可抗力发生后天内书面通知对方，以减轻可能给对方造成的损失。因不可抗力导致本合同全部或部分不能履行时，双方各自承担其因此而造成的损失、损害。</w:t>
      </w:r>
    </w:p>
    <w:p w14:paraId="27CC4297">
      <w:pPr>
        <w:pStyle w:val="12"/>
        <w:keepNext w:val="0"/>
        <w:keepLines w:val="0"/>
        <w:pageBreakBefore w:val="0"/>
        <w:widowControl w:val="0"/>
        <w:shd w:val="clear" w:color="auto" w:fill="auto"/>
        <w:tabs>
          <w:tab w:val="left" w:pos="1817"/>
        </w:tabs>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仿宋" w:hAnsi="仿宋" w:eastAsia="仿宋" w:cs="仿宋"/>
          <w:color w:val="auto"/>
          <w:sz w:val="24"/>
          <w:szCs w:val="24"/>
          <w:highlight w:val="none"/>
        </w:rPr>
      </w:pPr>
      <w:bookmarkStart w:id="146" w:name="bookmark1128"/>
      <w:r>
        <w:rPr>
          <w:rFonts w:hint="eastAsia" w:ascii="仿宋" w:hAnsi="仿宋" w:eastAsia="仿宋" w:cs="仿宋"/>
          <w:color w:val="auto"/>
          <w:spacing w:val="0"/>
          <w:w w:val="100"/>
          <w:position w:val="0"/>
          <w:sz w:val="24"/>
          <w:szCs w:val="24"/>
          <w:highlight w:val="none"/>
        </w:rPr>
        <w:t>（</w:t>
      </w:r>
      <w:bookmarkEnd w:id="146"/>
      <w:r>
        <w:rPr>
          <w:rFonts w:hint="eastAsia" w:ascii="仿宋" w:hAnsi="仿宋" w:eastAsia="仿宋" w:cs="仿宋"/>
          <w:color w:val="auto"/>
          <w:spacing w:val="0"/>
          <w:w w:val="100"/>
          <w:position w:val="0"/>
          <w:sz w:val="24"/>
          <w:szCs w:val="24"/>
          <w:highlight w:val="none"/>
          <w:lang w:val="en-US" w:eastAsia="zh-CN"/>
        </w:rPr>
        <w:t>三</w:t>
      </w:r>
      <w:r>
        <w:rPr>
          <w:rFonts w:hint="eastAsia" w:ascii="仿宋" w:hAnsi="仿宋" w:eastAsia="仿宋" w:cs="仿宋"/>
          <w:color w:val="auto"/>
          <w:spacing w:val="0"/>
          <w:w w:val="100"/>
          <w:position w:val="0"/>
          <w:sz w:val="24"/>
          <w:szCs w:val="24"/>
          <w:highlight w:val="none"/>
        </w:rPr>
        <w:t>）合同未尽事宜，由甲、乙双方协商确认后签订补充合同，与原合同具有同等法律效力。</w:t>
      </w:r>
    </w:p>
    <w:p w14:paraId="417A1EDE">
      <w:pPr>
        <w:pStyle w:val="11"/>
        <w:keepNext w:val="0"/>
        <w:keepLines w:val="0"/>
        <w:widowControl w:val="0"/>
        <w:shd w:val="clear" w:color="auto" w:fill="auto"/>
        <w:bidi w:val="0"/>
        <w:spacing w:before="0" w:after="0" w:line="400" w:lineRule="exact"/>
        <w:ind w:right="0"/>
        <w:jc w:val="both"/>
        <w:rPr>
          <w:rFonts w:hint="eastAsia" w:ascii="仿宋" w:hAnsi="仿宋" w:eastAsia="仿宋" w:cs="仿宋"/>
          <w:color w:val="auto"/>
          <w:sz w:val="24"/>
          <w:szCs w:val="24"/>
          <w:highlight w:val="none"/>
        </w:rPr>
        <w:sectPr>
          <w:footerReference r:id="rId3" w:type="even"/>
          <w:footnotePr>
            <w:numFmt w:val="decimal"/>
          </w:footnotePr>
          <w:pgSz w:w="11900" w:h="16840"/>
          <w:pgMar w:top="1379" w:right="1644" w:bottom="1328" w:left="1757" w:header="1077" w:footer="850" w:gutter="0"/>
          <w:pgBorders>
            <w:top w:val="none" w:sz="0" w:space="0"/>
            <w:left w:val="none" w:sz="0" w:space="0"/>
            <w:bottom w:val="none" w:sz="0" w:space="0"/>
            <w:right w:val="none" w:sz="0" w:space="0"/>
          </w:pgBorders>
          <w:pgNumType w:fmt="decimal"/>
          <w:cols w:space="720" w:num="1"/>
          <w:rtlGutter w:val="0"/>
          <w:docGrid w:linePitch="360" w:charSpace="0"/>
        </w:sectPr>
      </w:pPr>
    </w:p>
    <w:tbl>
      <w:tblPr>
        <w:tblStyle w:val="6"/>
        <w:tblW w:w="4999" w:type="pct"/>
        <w:jc w:val="center"/>
        <w:tblLayout w:type="autofit"/>
        <w:tblCellMar>
          <w:top w:w="0" w:type="dxa"/>
          <w:left w:w="10" w:type="dxa"/>
          <w:bottom w:w="0" w:type="dxa"/>
          <w:right w:w="10" w:type="dxa"/>
        </w:tblCellMar>
      </w:tblPr>
      <w:tblGrid>
        <w:gridCol w:w="4208"/>
        <w:gridCol w:w="4116"/>
      </w:tblGrid>
      <w:tr w14:paraId="3F5CA633">
        <w:tblPrEx>
          <w:tblCellMar>
            <w:top w:w="0" w:type="dxa"/>
            <w:left w:w="10" w:type="dxa"/>
            <w:bottom w:w="0" w:type="dxa"/>
            <w:right w:w="10" w:type="dxa"/>
          </w:tblCellMar>
        </w:tblPrEx>
        <w:trPr>
          <w:trHeight w:val="770" w:hRule="exact"/>
          <w:jc w:val="center"/>
        </w:trPr>
        <w:tc>
          <w:tcPr>
            <w:tcW w:w="2527" w:type="pct"/>
            <w:tcBorders>
              <w:top w:val="single" w:color="auto" w:sz="4" w:space="0"/>
              <w:left w:val="single" w:color="auto" w:sz="4" w:space="0"/>
            </w:tcBorders>
            <w:shd w:val="clear" w:color="auto" w:fill="FFFFFF"/>
            <w:noWrap w:val="0"/>
            <w:vAlign w:val="center"/>
          </w:tcPr>
          <w:p w14:paraId="4C898EF8">
            <w:pPr>
              <w:pStyle w:val="14"/>
              <w:keepNext w:val="0"/>
              <w:keepLines w:val="0"/>
              <w:widowControl w:val="0"/>
              <w:shd w:val="clear" w:color="auto" w:fill="auto"/>
              <w:bidi w:val="0"/>
              <w:spacing w:before="0" w:after="0" w:line="240" w:lineRule="auto"/>
              <w:ind w:right="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甲方</w:t>
            </w:r>
          </w:p>
        </w:tc>
        <w:tc>
          <w:tcPr>
            <w:tcW w:w="2472" w:type="pct"/>
            <w:tcBorders>
              <w:top w:val="single" w:color="auto" w:sz="4" w:space="0"/>
              <w:left w:val="single" w:color="auto" w:sz="4" w:space="0"/>
            </w:tcBorders>
            <w:shd w:val="clear" w:color="auto" w:fill="FFFFFF"/>
            <w:noWrap w:val="0"/>
            <w:vAlign w:val="center"/>
          </w:tcPr>
          <w:p w14:paraId="568B44CB">
            <w:pPr>
              <w:pStyle w:val="14"/>
              <w:keepNext w:val="0"/>
              <w:keepLines w:val="0"/>
              <w:widowControl w:val="0"/>
              <w:shd w:val="clear" w:color="auto" w:fill="auto"/>
              <w:bidi w:val="0"/>
              <w:spacing w:before="0" w:after="0" w:line="240" w:lineRule="auto"/>
              <w:ind w:right="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乙方</w:t>
            </w:r>
          </w:p>
        </w:tc>
      </w:tr>
      <w:tr w14:paraId="43B90F1D">
        <w:tblPrEx>
          <w:tblCellMar>
            <w:top w:w="0" w:type="dxa"/>
            <w:left w:w="10" w:type="dxa"/>
            <w:bottom w:w="0" w:type="dxa"/>
            <w:right w:w="10" w:type="dxa"/>
          </w:tblCellMar>
        </w:tblPrEx>
        <w:trPr>
          <w:trHeight w:val="756" w:hRule="exact"/>
          <w:jc w:val="center"/>
        </w:trPr>
        <w:tc>
          <w:tcPr>
            <w:tcW w:w="2527" w:type="pct"/>
            <w:tcBorders>
              <w:top w:val="single" w:color="auto" w:sz="4" w:space="0"/>
              <w:left w:val="single" w:color="auto" w:sz="4" w:space="0"/>
            </w:tcBorders>
            <w:shd w:val="clear" w:color="auto" w:fill="FFFFFF"/>
            <w:noWrap w:val="0"/>
            <w:vAlign w:val="center"/>
          </w:tcPr>
          <w:p w14:paraId="593FE5E9">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0"/>
                <w:w w:val="100"/>
                <w:position w:val="0"/>
                <w:sz w:val="24"/>
                <w:szCs w:val="24"/>
                <w:highlight w:val="none"/>
                <w:lang w:val="en-US" w:eastAsia="zh-CN"/>
              </w:rPr>
              <w:t>全</w:t>
            </w:r>
            <w:r>
              <w:rPr>
                <w:rFonts w:hint="eastAsia" w:ascii="仿宋" w:hAnsi="仿宋" w:eastAsia="仿宋" w:cs="仿宋"/>
                <w:color w:val="auto"/>
                <w:spacing w:val="0"/>
                <w:w w:val="100"/>
                <w:position w:val="0"/>
                <w:sz w:val="24"/>
                <w:szCs w:val="24"/>
                <w:highlight w:val="none"/>
              </w:rPr>
              <w:t>称</w:t>
            </w:r>
            <w:r>
              <w:rPr>
                <w:rFonts w:hint="eastAsia" w:ascii="仿宋" w:hAnsi="仿宋" w:eastAsia="仿宋" w:cs="仿宋"/>
                <w:color w:val="auto"/>
                <w:spacing w:val="0"/>
                <w:w w:val="100"/>
                <w:position w:val="0"/>
                <w:sz w:val="24"/>
                <w:szCs w:val="24"/>
                <w:highlight w:val="none"/>
                <w:lang w:eastAsia="zh-CN"/>
              </w:rPr>
              <w:t>：</w:t>
            </w:r>
          </w:p>
        </w:tc>
        <w:tc>
          <w:tcPr>
            <w:tcW w:w="2472" w:type="pct"/>
            <w:tcBorders>
              <w:top w:val="single" w:color="auto" w:sz="4" w:space="0"/>
              <w:left w:val="single" w:color="auto" w:sz="4" w:space="0"/>
            </w:tcBorders>
            <w:shd w:val="clear" w:color="auto" w:fill="FFFFFF"/>
            <w:noWrap w:val="0"/>
            <w:vAlign w:val="center"/>
          </w:tcPr>
          <w:p w14:paraId="2B270D88">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0"/>
                <w:w w:val="100"/>
                <w:position w:val="0"/>
                <w:sz w:val="24"/>
                <w:szCs w:val="24"/>
                <w:highlight w:val="none"/>
              </w:rPr>
              <w:t>全称</w:t>
            </w:r>
            <w:r>
              <w:rPr>
                <w:rFonts w:hint="eastAsia" w:ascii="仿宋" w:hAnsi="仿宋" w:eastAsia="仿宋" w:cs="仿宋"/>
                <w:color w:val="auto"/>
                <w:spacing w:val="0"/>
                <w:w w:val="100"/>
                <w:position w:val="0"/>
                <w:sz w:val="24"/>
                <w:szCs w:val="24"/>
                <w:highlight w:val="none"/>
                <w:lang w:eastAsia="zh-CN"/>
              </w:rPr>
              <w:t>：</w:t>
            </w:r>
          </w:p>
        </w:tc>
      </w:tr>
      <w:tr w14:paraId="768F2784">
        <w:tblPrEx>
          <w:tblCellMar>
            <w:top w:w="0" w:type="dxa"/>
            <w:left w:w="10" w:type="dxa"/>
            <w:bottom w:w="0" w:type="dxa"/>
            <w:right w:w="10" w:type="dxa"/>
          </w:tblCellMar>
        </w:tblPrEx>
        <w:trPr>
          <w:trHeight w:val="756" w:hRule="exact"/>
          <w:jc w:val="center"/>
        </w:trPr>
        <w:tc>
          <w:tcPr>
            <w:tcW w:w="2527" w:type="pct"/>
            <w:tcBorders>
              <w:left w:val="single" w:color="auto" w:sz="4" w:space="0"/>
            </w:tcBorders>
            <w:shd w:val="clear" w:color="auto" w:fill="FFFFFF"/>
            <w:noWrap w:val="0"/>
            <w:vAlign w:val="center"/>
          </w:tcPr>
          <w:p w14:paraId="2D9896D2">
            <w:pPr>
              <w:pStyle w:val="14"/>
              <w:keepNext w:val="0"/>
              <w:keepLines w:val="0"/>
              <w:widowControl w:val="0"/>
              <w:shd w:val="clear" w:color="auto" w:fill="auto"/>
              <w:bidi w:val="0"/>
              <w:spacing w:before="0" w:after="0" w:line="240" w:lineRule="auto"/>
              <w:ind w:left="0" w:right="0" w:firstLine="52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（请填写具</w:t>
            </w:r>
            <w:r>
              <w:rPr>
                <w:rFonts w:hint="eastAsia" w:ascii="仿宋" w:hAnsi="仿宋" w:eastAsia="仿宋" w:cs="仿宋"/>
                <w:color w:val="auto"/>
                <w:spacing w:val="0"/>
                <w:w w:val="100"/>
                <w:position w:val="0"/>
                <w:sz w:val="24"/>
                <w:szCs w:val="24"/>
                <w:highlight w:val="none"/>
                <w:lang w:val="en-US" w:eastAsia="zh-CN"/>
              </w:rPr>
              <w:t>体名称</w:t>
            </w:r>
            <w:r>
              <w:rPr>
                <w:rFonts w:hint="eastAsia" w:ascii="仿宋" w:hAnsi="仿宋" w:eastAsia="仿宋" w:cs="仿宋"/>
                <w:color w:val="auto"/>
                <w:spacing w:val="0"/>
                <w:w w:val="100"/>
                <w:position w:val="0"/>
                <w:sz w:val="24"/>
                <w:szCs w:val="24"/>
                <w:highlight w:val="none"/>
              </w:rPr>
              <w:t>）</w:t>
            </w:r>
          </w:p>
        </w:tc>
        <w:tc>
          <w:tcPr>
            <w:tcW w:w="2472" w:type="pct"/>
            <w:tcBorders>
              <w:left w:val="single" w:color="auto" w:sz="4" w:space="0"/>
            </w:tcBorders>
            <w:shd w:val="clear" w:color="auto" w:fill="FFFFFF"/>
            <w:noWrap w:val="0"/>
            <w:vAlign w:val="center"/>
          </w:tcPr>
          <w:p w14:paraId="3A2D5B4A">
            <w:pPr>
              <w:pStyle w:val="14"/>
              <w:keepNext w:val="0"/>
              <w:keepLines w:val="0"/>
              <w:widowControl w:val="0"/>
              <w:shd w:val="clear" w:color="auto" w:fill="auto"/>
              <w:bidi w:val="0"/>
              <w:spacing w:before="0" w:after="0" w:line="240" w:lineRule="auto"/>
              <w:ind w:left="0" w:right="0" w:firstLine="58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（请填写具</w:t>
            </w:r>
            <w:r>
              <w:rPr>
                <w:rFonts w:hint="eastAsia" w:ascii="仿宋" w:hAnsi="仿宋" w:eastAsia="仿宋" w:cs="仿宋"/>
                <w:color w:val="auto"/>
                <w:spacing w:val="0"/>
                <w:w w:val="100"/>
                <w:position w:val="0"/>
                <w:sz w:val="24"/>
                <w:szCs w:val="24"/>
                <w:highlight w:val="none"/>
                <w:lang w:val="en-US" w:eastAsia="zh-CN"/>
              </w:rPr>
              <w:t>体名称</w:t>
            </w:r>
            <w:r>
              <w:rPr>
                <w:rFonts w:hint="eastAsia" w:ascii="仿宋" w:hAnsi="仿宋" w:eastAsia="仿宋" w:cs="仿宋"/>
                <w:color w:val="auto"/>
                <w:spacing w:val="0"/>
                <w:w w:val="100"/>
                <w:position w:val="0"/>
                <w:sz w:val="24"/>
                <w:szCs w:val="24"/>
                <w:highlight w:val="none"/>
              </w:rPr>
              <w:t>）</w:t>
            </w:r>
          </w:p>
        </w:tc>
      </w:tr>
      <w:tr w14:paraId="757D84BE">
        <w:tblPrEx>
          <w:tblCellMar>
            <w:top w:w="0" w:type="dxa"/>
            <w:left w:w="10" w:type="dxa"/>
            <w:bottom w:w="0" w:type="dxa"/>
            <w:right w:w="10" w:type="dxa"/>
          </w:tblCellMar>
        </w:tblPrEx>
        <w:trPr>
          <w:trHeight w:val="742" w:hRule="exact"/>
          <w:jc w:val="center"/>
        </w:trPr>
        <w:tc>
          <w:tcPr>
            <w:tcW w:w="2527" w:type="pct"/>
            <w:tcBorders>
              <w:left w:val="single" w:color="auto" w:sz="4" w:space="0"/>
            </w:tcBorders>
            <w:shd w:val="clear" w:color="auto" w:fill="FFFFFF"/>
            <w:noWrap w:val="0"/>
            <w:vAlign w:val="center"/>
          </w:tcPr>
          <w:p w14:paraId="44C227F4">
            <w:pPr>
              <w:pStyle w:val="14"/>
              <w:keepNext w:val="0"/>
              <w:keepLines w:val="0"/>
              <w:widowControl w:val="0"/>
              <w:shd w:val="clear" w:color="auto" w:fill="auto"/>
              <w:bidi w:val="0"/>
              <w:spacing w:before="0" w:after="0" w:line="240" w:lineRule="auto"/>
              <w:ind w:left="110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（盖章）</w:t>
            </w:r>
          </w:p>
        </w:tc>
        <w:tc>
          <w:tcPr>
            <w:tcW w:w="2472" w:type="pct"/>
            <w:tcBorders>
              <w:left w:val="single" w:color="auto" w:sz="4" w:space="0"/>
            </w:tcBorders>
            <w:shd w:val="clear" w:color="auto" w:fill="FFFFFF"/>
            <w:noWrap w:val="0"/>
            <w:vAlign w:val="center"/>
          </w:tcPr>
          <w:p w14:paraId="0DF13E5C">
            <w:pPr>
              <w:pStyle w:val="14"/>
              <w:keepNext w:val="0"/>
              <w:keepLines w:val="0"/>
              <w:widowControl w:val="0"/>
              <w:shd w:val="clear" w:color="auto" w:fill="auto"/>
              <w:bidi w:val="0"/>
              <w:spacing w:before="0" w:after="0" w:line="240" w:lineRule="auto"/>
              <w:ind w:left="118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（盖章）</w:t>
            </w:r>
          </w:p>
        </w:tc>
      </w:tr>
      <w:tr w14:paraId="54AD5820">
        <w:tblPrEx>
          <w:tblCellMar>
            <w:top w:w="0" w:type="dxa"/>
            <w:left w:w="10" w:type="dxa"/>
            <w:bottom w:w="0" w:type="dxa"/>
            <w:right w:w="10" w:type="dxa"/>
          </w:tblCellMar>
        </w:tblPrEx>
        <w:trPr>
          <w:trHeight w:val="1512" w:hRule="exact"/>
          <w:jc w:val="center"/>
        </w:trPr>
        <w:tc>
          <w:tcPr>
            <w:tcW w:w="2527" w:type="pct"/>
            <w:tcBorders>
              <w:top w:val="single" w:color="auto" w:sz="4" w:space="0"/>
              <w:left w:val="single" w:color="auto" w:sz="4" w:space="0"/>
            </w:tcBorders>
            <w:shd w:val="clear" w:color="auto" w:fill="FFFFFF"/>
            <w:noWrap w:val="0"/>
            <w:vAlign w:val="top"/>
          </w:tcPr>
          <w:p w14:paraId="43CC2810">
            <w:pPr>
              <w:pStyle w:val="14"/>
              <w:keepNext w:val="0"/>
              <w:keepLines w:val="0"/>
              <w:widowControl w:val="0"/>
              <w:shd w:val="clear" w:color="auto" w:fill="auto"/>
              <w:bidi w:val="0"/>
              <w:spacing w:before="20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地址：</w:t>
            </w:r>
          </w:p>
        </w:tc>
        <w:tc>
          <w:tcPr>
            <w:tcW w:w="2472" w:type="pct"/>
            <w:tcBorders>
              <w:top w:val="single" w:color="auto" w:sz="4" w:space="0"/>
              <w:left w:val="single" w:color="auto" w:sz="4" w:space="0"/>
            </w:tcBorders>
            <w:shd w:val="clear" w:color="auto" w:fill="FFFFFF"/>
            <w:noWrap w:val="0"/>
            <w:vAlign w:val="top"/>
          </w:tcPr>
          <w:p w14:paraId="0C45F2AD">
            <w:pPr>
              <w:pStyle w:val="14"/>
              <w:keepNext w:val="0"/>
              <w:keepLines w:val="0"/>
              <w:widowControl w:val="0"/>
              <w:shd w:val="clear" w:color="auto" w:fill="auto"/>
              <w:bidi w:val="0"/>
              <w:spacing w:before="20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地址：</w:t>
            </w:r>
          </w:p>
        </w:tc>
      </w:tr>
      <w:tr w14:paraId="172FF0BF">
        <w:tblPrEx>
          <w:tblCellMar>
            <w:top w:w="0" w:type="dxa"/>
            <w:left w:w="10" w:type="dxa"/>
            <w:bottom w:w="0" w:type="dxa"/>
            <w:right w:w="10" w:type="dxa"/>
          </w:tblCellMar>
        </w:tblPrEx>
        <w:trPr>
          <w:trHeight w:val="756" w:hRule="exact"/>
          <w:jc w:val="center"/>
        </w:trPr>
        <w:tc>
          <w:tcPr>
            <w:tcW w:w="2527" w:type="pct"/>
            <w:tcBorders>
              <w:top w:val="single" w:color="auto" w:sz="4" w:space="0"/>
              <w:left w:val="single" w:color="auto" w:sz="4" w:space="0"/>
            </w:tcBorders>
            <w:shd w:val="clear" w:color="auto" w:fill="FFFFFF"/>
            <w:noWrap w:val="0"/>
            <w:vAlign w:val="center"/>
          </w:tcPr>
          <w:p w14:paraId="6216C780">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邮编：</w:t>
            </w:r>
          </w:p>
        </w:tc>
        <w:tc>
          <w:tcPr>
            <w:tcW w:w="2472" w:type="pct"/>
            <w:tcBorders>
              <w:top w:val="single" w:color="auto" w:sz="4" w:space="0"/>
              <w:left w:val="single" w:color="auto" w:sz="4" w:space="0"/>
            </w:tcBorders>
            <w:shd w:val="clear" w:color="auto" w:fill="FFFFFF"/>
            <w:noWrap w:val="0"/>
            <w:vAlign w:val="center"/>
          </w:tcPr>
          <w:p w14:paraId="5204B054">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邮编：</w:t>
            </w:r>
          </w:p>
        </w:tc>
      </w:tr>
      <w:tr w14:paraId="124290C5">
        <w:tblPrEx>
          <w:tblCellMar>
            <w:top w:w="0" w:type="dxa"/>
            <w:left w:w="10" w:type="dxa"/>
            <w:bottom w:w="0" w:type="dxa"/>
            <w:right w:w="10" w:type="dxa"/>
          </w:tblCellMar>
        </w:tblPrEx>
        <w:trPr>
          <w:trHeight w:val="756" w:hRule="exact"/>
          <w:jc w:val="center"/>
        </w:trPr>
        <w:tc>
          <w:tcPr>
            <w:tcW w:w="2527" w:type="pct"/>
            <w:tcBorders>
              <w:top w:val="single" w:color="auto" w:sz="4" w:space="0"/>
              <w:left w:val="single" w:color="auto" w:sz="4" w:space="0"/>
            </w:tcBorders>
            <w:shd w:val="clear" w:color="auto" w:fill="FFFFFF"/>
            <w:noWrap w:val="0"/>
            <w:vAlign w:val="center"/>
          </w:tcPr>
          <w:p w14:paraId="3AFD2922">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法定代表人：</w:t>
            </w:r>
          </w:p>
        </w:tc>
        <w:tc>
          <w:tcPr>
            <w:tcW w:w="2472" w:type="pct"/>
            <w:tcBorders>
              <w:top w:val="single" w:color="auto" w:sz="4" w:space="0"/>
              <w:left w:val="single" w:color="auto" w:sz="4" w:space="0"/>
            </w:tcBorders>
            <w:shd w:val="clear" w:color="auto" w:fill="FFFFFF"/>
            <w:noWrap w:val="0"/>
            <w:vAlign w:val="center"/>
          </w:tcPr>
          <w:p w14:paraId="7186B901">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法定代表人：</w:t>
            </w:r>
          </w:p>
        </w:tc>
      </w:tr>
      <w:tr w14:paraId="2237B6F9">
        <w:tblPrEx>
          <w:tblCellMar>
            <w:top w:w="0" w:type="dxa"/>
            <w:left w:w="10" w:type="dxa"/>
            <w:bottom w:w="0" w:type="dxa"/>
            <w:right w:w="10" w:type="dxa"/>
          </w:tblCellMar>
        </w:tblPrEx>
        <w:trPr>
          <w:trHeight w:val="749" w:hRule="exact"/>
          <w:jc w:val="center"/>
        </w:trPr>
        <w:tc>
          <w:tcPr>
            <w:tcW w:w="2527" w:type="pct"/>
            <w:tcBorders>
              <w:left w:val="single" w:color="auto" w:sz="4" w:space="0"/>
            </w:tcBorders>
            <w:shd w:val="clear" w:color="auto" w:fill="FFFFFF"/>
            <w:noWrap w:val="0"/>
            <w:vAlign w:val="top"/>
          </w:tcPr>
          <w:p w14:paraId="4B9688A8">
            <w:pPr>
              <w:widowControl w:val="0"/>
              <w:jc w:val="left"/>
              <w:rPr>
                <w:rFonts w:hint="eastAsia" w:ascii="仿宋" w:hAnsi="仿宋" w:eastAsia="仿宋" w:cs="仿宋"/>
                <w:color w:val="auto"/>
                <w:sz w:val="24"/>
                <w:szCs w:val="24"/>
                <w:highlight w:val="none"/>
              </w:rPr>
            </w:pPr>
          </w:p>
        </w:tc>
        <w:tc>
          <w:tcPr>
            <w:tcW w:w="2472" w:type="pct"/>
            <w:tcBorders>
              <w:left w:val="single" w:color="auto" w:sz="4" w:space="0"/>
            </w:tcBorders>
            <w:shd w:val="clear" w:color="auto" w:fill="FFFFFF"/>
            <w:noWrap w:val="0"/>
            <w:vAlign w:val="top"/>
          </w:tcPr>
          <w:p w14:paraId="7912E0C0">
            <w:pPr>
              <w:widowControl w:val="0"/>
              <w:jc w:val="left"/>
              <w:rPr>
                <w:rFonts w:hint="eastAsia" w:ascii="仿宋" w:hAnsi="仿宋" w:eastAsia="仿宋" w:cs="仿宋"/>
                <w:color w:val="auto"/>
                <w:sz w:val="24"/>
                <w:szCs w:val="24"/>
                <w:highlight w:val="none"/>
              </w:rPr>
            </w:pPr>
          </w:p>
        </w:tc>
      </w:tr>
      <w:tr w14:paraId="5F8B09C2">
        <w:tblPrEx>
          <w:tblCellMar>
            <w:top w:w="0" w:type="dxa"/>
            <w:left w:w="10" w:type="dxa"/>
            <w:bottom w:w="0" w:type="dxa"/>
            <w:right w:w="10" w:type="dxa"/>
          </w:tblCellMar>
        </w:tblPrEx>
        <w:trPr>
          <w:trHeight w:val="763" w:hRule="exact"/>
          <w:jc w:val="center"/>
        </w:trPr>
        <w:tc>
          <w:tcPr>
            <w:tcW w:w="2527" w:type="pct"/>
            <w:tcBorders>
              <w:top w:val="single" w:color="auto" w:sz="4" w:space="0"/>
              <w:left w:val="single" w:color="auto" w:sz="4" w:space="0"/>
            </w:tcBorders>
            <w:shd w:val="clear" w:color="auto" w:fill="FFFFFF"/>
            <w:noWrap w:val="0"/>
            <w:vAlign w:val="center"/>
          </w:tcPr>
          <w:p w14:paraId="20907C76">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被授权代表：（签字）</w:t>
            </w:r>
          </w:p>
        </w:tc>
        <w:tc>
          <w:tcPr>
            <w:tcW w:w="2472" w:type="pct"/>
            <w:tcBorders>
              <w:top w:val="single" w:color="auto" w:sz="4" w:space="0"/>
              <w:left w:val="single" w:color="auto" w:sz="4" w:space="0"/>
            </w:tcBorders>
            <w:shd w:val="clear" w:color="auto" w:fill="FFFFFF"/>
            <w:noWrap w:val="0"/>
            <w:vAlign w:val="center"/>
          </w:tcPr>
          <w:p w14:paraId="71ED7492">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被授权代表：（签字）</w:t>
            </w:r>
          </w:p>
        </w:tc>
      </w:tr>
      <w:tr w14:paraId="1861A649">
        <w:tblPrEx>
          <w:tblCellMar>
            <w:top w:w="0" w:type="dxa"/>
            <w:left w:w="10" w:type="dxa"/>
            <w:bottom w:w="0" w:type="dxa"/>
            <w:right w:w="10" w:type="dxa"/>
          </w:tblCellMar>
        </w:tblPrEx>
        <w:trPr>
          <w:trHeight w:val="756" w:hRule="exact"/>
          <w:jc w:val="center"/>
        </w:trPr>
        <w:tc>
          <w:tcPr>
            <w:tcW w:w="2527" w:type="pct"/>
            <w:tcBorders>
              <w:top w:val="single" w:color="auto" w:sz="4" w:space="0"/>
              <w:left w:val="single" w:color="auto" w:sz="4" w:space="0"/>
            </w:tcBorders>
            <w:shd w:val="clear" w:color="auto" w:fill="FFFFFF"/>
            <w:noWrap w:val="0"/>
            <w:vAlign w:val="center"/>
          </w:tcPr>
          <w:p w14:paraId="4D275812">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电话：</w:t>
            </w:r>
          </w:p>
        </w:tc>
        <w:tc>
          <w:tcPr>
            <w:tcW w:w="2472" w:type="pct"/>
            <w:tcBorders>
              <w:top w:val="single" w:color="auto" w:sz="4" w:space="0"/>
              <w:left w:val="single" w:color="auto" w:sz="4" w:space="0"/>
            </w:tcBorders>
            <w:shd w:val="clear" w:color="auto" w:fill="FFFFFF"/>
            <w:noWrap w:val="0"/>
            <w:vAlign w:val="center"/>
          </w:tcPr>
          <w:p w14:paraId="4157FE3B">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电话：</w:t>
            </w:r>
          </w:p>
        </w:tc>
      </w:tr>
      <w:tr w14:paraId="2EEA923B">
        <w:tblPrEx>
          <w:tblCellMar>
            <w:top w:w="0" w:type="dxa"/>
            <w:left w:w="10" w:type="dxa"/>
            <w:bottom w:w="0" w:type="dxa"/>
            <w:right w:w="10" w:type="dxa"/>
          </w:tblCellMar>
        </w:tblPrEx>
        <w:trPr>
          <w:trHeight w:val="756" w:hRule="exact"/>
          <w:jc w:val="center"/>
        </w:trPr>
        <w:tc>
          <w:tcPr>
            <w:tcW w:w="2527" w:type="pct"/>
            <w:tcBorders>
              <w:top w:val="single" w:color="auto" w:sz="4" w:space="0"/>
              <w:left w:val="single" w:color="auto" w:sz="4" w:space="0"/>
            </w:tcBorders>
            <w:shd w:val="clear" w:color="auto" w:fill="FFFFFF"/>
            <w:noWrap w:val="0"/>
            <w:vAlign w:val="center"/>
          </w:tcPr>
          <w:p w14:paraId="322BE0B1">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传真：</w:t>
            </w:r>
          </w:p>
        </w:tc>
        <w:tc>
          <w:tcPr>
            <w:tcW w:w="2472" w:type="pct"/>
            <w:tcBorders>
              <w:top w:val="single" w:color="auto" w:sz="4" w:space="0"/>
              <w:left w:val="single" w:color="auto" w:sz="4" w:space="0"/>
            </w:tcBorders>
            <w:shd w:val="clear" w:color="auto" w:fill="FFFFFF"/>
            <w:noWrap w:val="0"/>
            <w:vAlign w:val="center"/>
          </w:tcPr>
          <w:p w14:paraId="3432CC0F">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传真：</w:t>
            </w:r>
          </w:p>
        </w:tc>
      </w:tr>
      <w:tr w14:paraId="38DBF733">
        <w:tblPrEx>
          <w:tblCellMar>
            <w:top w:w="0" w:type="dxa"/>
            <w:left w:w="10" w:type="dxa"/>
            <w:bottom w:w="0" w:type="dxa"/>
            <w:right w:w="10" w:type="dxa"/>
          </w:tblCellMar>
        </w:tblPrEx>
        <w:trPr>
          <w:trHeight w:val="756" w:hRule="exact"/>
          <w:jc w:val="center"/>
        </w:trPr>
        <w:tc>
          <w:tcPr>
            <w:tcW w:w="2527" w:type="pct"/>
            <w:tcBorders>
              <w:top w:val="single" w:color="auto" w:sz="4" w:space="0"/>
              <w:left w:val="single" w:color="auto" w:sz="4" w:space="0"/>
            </w:tcBorders>
            <w:shd w:val="clear" w:color="auto" w:fill="FFFFFF"/>
            <w:noWrap w:val="0"/>
            <w:vAlign w:val="top"/>
          </w:tcPr>
          <w:p w14:paraId="438E4A0C">
            <w:pPr>
              <w:widowControl w:val="0"/>
              <w:jc w:val="left"/>
              <w:rPr>
                <w:rFonts w:hint="eastAsia" w:ascii="仿宋" w:hAnsi="仿宋" w:eastAsia="仿宋" w:cs="仿宋"/>
                <w:color w:val="auto"/>
                <w:sz w:val="24"/>
                <w:szCs w:val="24"/>
                <w:highlight w:val="none"/>
              </w:rPr>
            </w:pPr>
          </w:p>
        </w:tc>
        <w:tc>
          <w:tcPr>
            <w:tcW w:w="2472" w:type="pct"/>
            <w:tcBorders>
              <w:top w:val="single" w:color="auto" w:sz="4" w:space="0"/>
              <w:left w:val="single" w:color="auto" w:sz="4" w:space="0"/>
            </w:tcBorders>
            <w:shd w:val="clear" w:color="auto" w:fill="FFFFFF"/>
            <w:noWrap w:val="0"/>
            <w:vAlign w:val="center"/>
          </w:tcPr>
          <w:p w14:paraId="1F05A1B4">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开户银行：</w:t>
            </w:r>
          </w:p>
        </w:tc>
      </w:tr>
      <w:tr w14:paraId="7D57AE1C">
        <w:tblPrEx>
          <w:tblCellMar>
            <w:top w:w="0" w:type="dxa"/>
            <w:left w:w="10" w:type="dxa"/>
            <w:bottom w:w="0" w:type="dxa"/>
            <w:right w:w="10" w:type="dxa"/>
          </w:tblCellMar>
        </w:tblPrEx>
        <w:trPr>
          <w:trHeight w:val="763" w:hRule="exact"/>
          <w:jc w:val="center"/>
        </w:trPr>
        <w:tc>
          <w:tcPr>
            <w:tcW w:w="2527" w:type="pct"/>
            <w:tcBorders>
              <w:top w:val="single" w:color="auto" w:sz="4" w:space="0"/>
              <w:left w:val="single" w:color="auto" w:sz="4" w:space="0"/>
            </w:tcBorders>
            <w:shd w:val="clear" w:color="auto" w:fill="FFFFFF"/>
            <w:noWrap w:val="0"/>
            <w:vAlign w:val="top"/>
          </w:tcPr>
          <w:p w14:paraId="54985E3E">
            <w:pPr>
              <w:widowControl w:val="0"/>
              <w:jc w:val="left"/>
              <w:rPr>
                <w:rFonts w:hint="eastAsia" w:ascii="仿宋" w:hAnsi="仿宋" w:eastAsia="仿宋" w:cs="仿宋"/>
                <w:color w:val="auto"/>
                <w:sz w:val="24"/>
                <w:szCs w:val="24"/>
                <w:highlight w:val="none"/>
              </w:rPr>
            </w:pPr>
          </w:p>
        </w:tc>
        <w:tc>
          <w:tcPr>
            <w:tcW w:w="2472" w:type="pct"/>
            <w:tcBorders>
              <w:top w:val="single" w:color="auto" w:sz="4" w:space="0"/>
              <w:left w:val="single" w:color="auto" w:sz="4" w:space="0"/>
            </w:tcBorders>
            <w:shd w:val="clear" w:color="auto" w:fill="FFFFFF"/>
            <w:noWrap w:val="0"/>
            <w:vAlign w:val="center"/>
          </w:tcPr>
          <w:p w14:paraId="2A223394">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帐号：</w:t>
            </w:r>
          </w:p>
        </w:tc>
      </w:tr>
      <w:tr w14:paraId="0E5086C3">
        <w:tblPrEx>
          <w:tblCellMar>
            <w:top w:w="0" w:type="dxa"/>
            <w:left w:w="10" w:type="dxa"/>
            <w:bottom w:w="0" w:type="dxa"/>
            <w:right w:w="10" w:type="dxa"/>
          </w:tblCellMar>
        </w:tblPrEx>
        <w:trPr>
          <w:trHeight w:val="778" w:hRule="exact"/>
          <w:jc w:val="center"/>
        </w:trPr>
        <w:tc>
          <w:tcPr>
            <w:tcW w:w="2527" w:type="pct"/>
            <w:tcBorders>
              <w:top w:val="single" w:color="auto" w:sz="4" w:space="0"/>
              <w:left w:val="single" w:color="auto" w:sz="4" w:space="0"/>
              <w:bottom w:val="single" w:color="auto" w:sz="4" w:space="0"/>
            </w:tcBorders>
            <w:shd w:val="clear" w:color="auto" w:fill="FFFFFF"/>
            <w:noWrap w:val="0"/>
            <w:vAlign w:val="center"/>
          </w:tcPr>
          <w:p w14:paraId="5EA27FD6">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日期：年</w:t>
            </w:r>
            <w:r>
              <w:rPr>
                <w:rFonts w:hint="eastAsia" w:ascii="仿宋" w:hAnsi="仿宋" w:eastAsia="仿宋" w:cs="仿宋"/>
                <w:color w:val="auto"/>
                <w:spacing w:val="0"/>
                <w:w w:val="100"/>
                <w:position w:val="0"/>
                <w:sz w:val="24"/>
                <w:szCs w:val="24"/>
                <w:highlight w:val="none"/>
                <w:lang w:val="zh-CN" w:eastAsia="zh-CN" w:bidi="zh-CN"/>
              </w:rPr>
              <w:t>月</w:t>
            </w:r>
            <w:r>
              <w:rPr>
                <w:rFonts w:hint="eastAsia" w:ascii="仿宋" w:hAnsi="仿宋" w:eastAsia="仿宋" w:cs="仿宋"/>
                <w:color w:val="auto"/>
                <w:spacing w:val="0"/>
                <w:w w:val="100"/>
                <w:position w:val="0"/>
                <w:sz w:val="24"/>
                <w:szCs w:val="24"/>
                <w:highlight w:val="none"/>
                <w:lang w:val="en-US" w:eastAsia="zh-CN" w:bidi="zh-CN"/>
              </w:rPr>
              <w:t>日</w:t>
            </w:r>
          </w:p>
        </w:tc>
        <w:tc>
          <w:tcPr>
            <w:tcW w:w="2472" w:type="pct"/>
            <w:tcBorders>
              <w:top w:val="single" w:color="auto" w:sz="4" w:space="0"/>
              <w:left w:val="single" w:color="auto" w:sz="4" w:space="0"/>
              <w:bottom w:val="single" w:color="auto" w:sz="4" w:space="0"/>
            </w:tcBorders>
            <w:shd w:val="clear" w:color="auto" w:fill="FFFFFF"/>
            <w:noWrap w:val="0"/>
            <w:vAlign w:val="center"/>
          </w:tcPr>
          <w:p w14:paraId="6EFE72D0">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日期：年</w:t>
            </w:r>
            <w:r>
              <w:rPr>
                <w:rFonts w:hint="eastAsia" w:ascii="仿宋" w:hAnsi="仿宋" w:eastAsia="仿宋" w:cs="仿宋"/>
                <w:color w:val="auto"/>
                <w:spacing w:val="0"/>
                <w:w w:val="100"/>
                <w:position w:val="0"/>
                <w:sz w:val="24"/>
                <w:szCs w:val="24"/>
                <w:highlight w:val="none"/>
                <w:lang w:val="zh-CN" w:eastAsia="zh-CN" w:bidi="zh-CN"/>
              </w:rPr>
              <w:t>月</w:t>
            </w:r>
            <w:r>
              <w:rPr>
                <w:rFonts w:hint="eastAsia" w:ascii="仿宋" w:hAnsi="仿宋" w:eastAsia="仿宋" w:cs="仿宋"/>
                <w:color w:val="auto"/>
                <w:spacing w:val="0"/>
                <w:w w:val="100"/>
                <w:position w:val="0"/>
                <w:sz w:val="24"/>
                <w:szCs w:val="24"/>
                <w:highlight w:val="none"/>
                <w:lang w:val="en-US" w:eastAsia="zh-CN" w:bidi="zh-CN"/>
              </w:rPr>
              <w:t>日</w:t>
            </w:r>
          </w:p>
        </w:tc>
      </w:tr>
    </w:tbl>
    <w:p w14:paraId="287B3346"/>
    <w:sectPr>
      <w:headerReference r:id="rId4" w:type="default"/>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1EDBA8">
    <w:pPr>
      <w:widowControl w:val="0"/>
      <w:spacing w:line="1" w:lineRule="exact"/>
    </w:pPr>
    <w:r>
      <mc:AlternateContent>
        <mc:Choice Requires="wps">
          <w:drawing>
            <wp:anchor distT="0" distB="0" distL="114300" distR="114300" simplePos="0" relativeHeight="251659264" behindDoc="1" locked="0" layoutInCell="1" allowOverlap="1">
              <wp:simplePos x="0" y="0"/>
              <wp:positionH relativeFrom="page">
                <wp:posOffset>3529965</wp:posOffset>
              </wp:positionH>
              <wp:positionV relativeFrom="page">
                <wp:posOffset>9977120</wp:posOffset>
              </wp:positionV>
              <wp:extent cx="342900" cy="95885"/>
              <wp:effectExtent l="0" t="0" r="0" b="0"/>
              <wp:wrapNone/>
              <wp:docPr id="226" name="Shape 226"/>
              <wp:cNvGraphicFramePr/>
              <a:graphic xmlns:a="http://schemas.openxmlformats.org/drawingml/2006/main">
                <a:graphicData uri="http://schemas.microsoft.com/office/word/2010/wordprocessingShape">
                  <wps:wsp>
                    <wps:cNvSpPr txBox="1"/>
                    <wps:spPr>
                      <a:xfrm>
                        <a:off x="0" y="0"/>
                        <a:ext cx="342900" cy="95885"/>
                      </a:xfrm>
                      <a:prstGeom prst="rect">
                        <a:avLst/>
                      </a:prstGeom>
                      <a:noFill/>
                      <a:ln>
                        <a:noFill/>
                      </a:ln>
                      <a:effectLst/>
                    </wps:spPr>
                    <wps:txbx>
                      <w:txbxContent>
                        <w:p w14:paraId="568E8D7B">
                          <w:pPr>
                            <w:pStyle w:val="16"/>
                            <w:keepNext w:val="0"/>
                            <w:keepLines w:val="0"/>
                            <w:widowControl w:val="0"/>
                            <w:shd w:val="clear" w:color="auto" w:fill="auto"/>
                            <w:bidi w:val="0"/>
                            <w:spacing w:before="0" w:after="0" w:line="240" w:lineRule="auto"/>
                            <w:ind w:left="0" w:right="0" w:firstLine="0"/>
                            <w:jc w:val="left"/>
                            <w:rPr>
                              <w:sz w:val="22"/>
                              <w:szCs w:val="22"/>
                            </w:rPr>
                          </w:pPr>
                          <w:r>
                            <w:rPr>
                              <w:rFonts w:ascii="Times New Roman" w:hAnsi="Times New Roman" w:eastAsia="Times New Roman" w:cs="Times New Roman"/>
                              <w:color w:val="000000"/>
                              <w:spacing w:val="0"/>
                              <w:w w:val="100"/>
                              <w:position w:val="0"/>
                              <w:sz w:val="22"/>
                              <w:szCs w:val="22"/>
                            </w:rPr>
                            <w:t>-</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rPr>
                            <w:t>#</w:t>
                          </w:r>
                          <w:r>
                            <w:rPr>
                              <w:rFonts w:ascii="Times New Roman" w:hAnsi="Times New Roman" w:eastAsia="Times New Roman" w:cs="Times New Roman"/>
                              <w:color w:val="000000"/>
                              <w:spacing w:val="0"/>
                              <w:w w:val="100"/>
                              <w:position w:val="0"/>
                              <w:sz w:val="22"/>
                              <w:szCs w:val="22"/>
                            </w:rPr>
                            <w:fldChar w:fldCharType="end"/>
                          </w:r>
                          <w:r>
                            <w:rPr>
                              <w:rFonts w:ascii="Times New Roman" w:hAnsi="Times New Roman" w:eastAsia="Times New Roman" w:cs="Times New Roman"/>
                              <w:color w:val="000000"/>
                              <w:spacing w:val="0"/>
                              <w:w w:val="100"/>
                              <w:position w:val="0"/>
                              <w:sz w:val="22"/>
                              <w:szCs w:val="22"/>
                            </w:rPr>
                            <w:t>-</w:t>
                          </w:r>
                        </w:p>
                      </w:txbxContent>
                    </wps:txbx>
                    <wps:bodyPr wrap="none" lIns="0" tIns="0" rIns="0" bIns="0">
                      <a:spAutoFit/>
                    </wps:bodyPr>
                  </wps:wsp>
                </a:graphicData>
              </a:graphic>
            </wp:anchor>
          </w:drawing>
        </mc:Choice>
        <mc:Fallback>
          <w:pict>
            <v:shape id="Shape 226" o:spid="_x0000_s1026" o:spt="202" type="#_x0000_t202" style="position:absolute;left:0pt;margin-left:277.95pt;margin-top:785.6pt;height:7.55pt;width:27pt;mso-position-horizontal-relative:page;mso-position-vertical-relative:page;mso-wrap-style:none;z-index:-251657216;mso-width-relative:page;mso-height-relative:page;" filled="f" stroked="f" coordsize="21600,21600" o:gfxdata="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4LfPL2AAAAA0BAAAPAAAAAAAAAAEAIAAAACIAAABkcnMvZG93bnJldi54bWxQSwEC&#10;FAAUAAAACACHTuJA/Dj9DbsBAACYAwAADgAAAAAAAAABACAAAAAnAQAAZHJzL2Uyb0RvYy54bWxQ&#10;SwUGAAAAAAYABgBZAQAAVAUAAAAA&#10;">
              <v:fill on="f" focussize="0,0"/>
              <v:stroke on="f"/>
              <v:imagedata o:title=""/>
              <o:lock v:ext="edit" aspectratio="f"/>
              <v:textbox inset="0mm,0mm,0mm,0mm" style="mso-fit-shape-to-text:t;">
                <w:txbxContent>
                  <w:p w14:paraId="568E8D7B">
                    <w:pPr>
                      <w:pStyle w:val="16"/>
                      <w:keepNext w:val="0"/>
                      <w:keepLines w:val="0"/>
                      <w:widowControl w:val="0"/>
                      <w:shd w:val="clear" w:color="auto" w:fill="auto"/>
                      <w:bidi w:val="0"/>
                      <w:spacing w:before="0" w:after="0" w:line="240" w:lineRule="auto"/>
                      <w:ind w:left="0" w:right="0" w:firstLine="0"/>
                      <w:jc w:val="left"/>
                      <w:rPr>
                        <w:sz w:val="22"/>
                        <w:szCs w:val="22"/>
                      </w:rPr>
                    </w:pPr>
                    <w:r>
                      <w:rPr>
                        <w:rFonts w:ascii="Times New Roman" w:hAnsi="Times New Roman" w:eastAsia="Times New Roman" w:cs="Times New Roman"/>
                        <w:color w:val="000000"/>
                        <w:spacing w:val="0"/>
                        <w:w w:val="100"/>
                        <w:position w:val="0"/>
                        <w:sz w:val="22"/>
                        <w:szCs w:val="22"/>
                      </w:rPr>
                      <w:t>-</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rPr>
                      <w:t>#</w:t>
                    </w:r>
                    <w:r>
                      <w:rPr>
                        <w:rFonts w:ascii="Times New Roman" w:hAnsi="Times New Roman" w:eastAsia="Times New Roman" w:cs="Times New Roman"/>
                        <w:color w:val="000000"/>
                        <w:spacing w:val="0"/>
                        <w:w w:val="100"/>
                        <w:position w:val="0"/>
                        <w:sz w:val="22"/>
                        <w:szCs w:val="22"/>
                      </w:rPr>
                      <w:fldChar w:fldCharType="end"/>
                    </w:r>
                    <w:r>
                      <w:rPr>
                        <w:rFonts w:ascii="Times New Roman" w:hAnsi="Times New Roman" w:eastAsia="Times New Roman" w:cs="Times New Roman"/>
                        <w:color w:val="000000"/>
                        <w:spacing w:val="0"/>
                        <w:w w:val="100"/>
                        <w:position w:val="0"/>
                        <w:sz w:val="22"/>
                        <w:szCs w:val="22"/>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D2CF4B">
    <w:pPr>
      <w:pStyle w:val="4"/>
      <w:pBdr>
        <w:top w:val="single" w:color="auto" w:sz="4" w:space="1"/>
      </w:pBdr>
      <w:tabs>
        <w:tab w:val="right" w:pos="8768"/>
        <w:tab w:val="clear" w:pos="8306"/>
      </w:tabs>
      <w:ind w:right="-25"/>
      <w:jc w:val="center"/>
      <w:rPr>
        <w:rFonts w:ascii="仿宋_GB2312" w:hAnsi="仿宋_GB2312" w:eastAsia="仿宋_GB2312" w:cs="仿宋_GB2312"/>
        <w:kern w:val="0"/>
      </w:rPr>
    </w:pPr>
    <w:r>
      <w:rPr>
        <w:rFonts w:hint="eastAsia" w:ascii="仿宋_GB2312" w:hAnsi="仿宋_GB2312" w:eastAsia="仿宋_GB2312" w:cs="仿宋_GB2312"/>
        <w:kern w:val="0"/>
      </w:rPr>
      <w:t>陕西中技招标有限公司（</w:t>
    </w:r>
    <w:r>
      <w:fldChar w:fldCharType="begin"/>
    </w:r>
    <w:r>
      <w:instrText xml:space="preserve"> HYPERLINK "http://www.sxzjtc.com/" </w:instrText>
    </w:r>
    <w:r>
      <w:fldChar w:fldCharType="separate"/>
    </w:r>
    <w:r>
      <w:rPr>
        <w:rStyle w:val="8"/>
        <w:rFonts w:hint="eastAsia" w:ascii="仿宋_GB2312" w:hAnsi="仿宋_GB2312" w:eastAsia="仿宋_GB2312" w:cs="仿宋_GB2312"/>
        <w:kern w:val="0"/>
      </w:rPr>
      <w:t>http://www.sxzjtc.com/</w:t>
    </w:r>
    <w:r>
      <w:rPr>
        <w:rStyle w:val="8"/>
        <w:rFonts w:hint="eastAsia" w:ascii="仿宋_GB2312" w:hAnsi="仿宋_GB2312" w:eastAsia="仿宋_GB2312" w:cs="仿宋_GB2312"/>
        <w:kern w:val="0"/>
      </w:rPr>
      <w:fldChar w:fldCharType="end"/>
    </w:r>
    <w:r>
      <w:rPr>
        <w:rFonts w:hint="eastAsia" w:ascii="仿宋_GB2312" w:hAnsi="仿宋_GB2312" w:eastAsia="仿宋_GB2312" w:cs="仿宋_GB2312"/>
        <w:kern w:val="0"/>
      </w:rPr>
      <w:t>）西安市高新区高新四路1号高科广场A1001室</w:t>
    </w:r>
  </w:p>
  <w:p w14:paraId="7133B10C">
    <w:pPr>
      <w:pStyle w:val="4"/>
      <w:ind w:right="360"/>
      <w:jc w:val="center"/>
      <w:rPr>
        <w:rFonts w:ascii="仿宋_GB2312" w:hAnsi="仿宋_GB2312" w:eastAsia="仿宋_GB2312" w:cs="仿宋_GB2312"/>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129619">
                          <w:pPr>
                            <w:pStyle w:val="4"/>
                            <w:ind w:right="360"/>
                            <w:jc w:val="center"/>
                          </w:pPr>
                          <w:r>
                            <w:rPr>
                              <w:rFonts w:hint="eastAsia" w:ascii="仿宋_GB2312" w:hAnsi="仿宋_GB2312" w:eastAsia="仿宋_GB2312" w:cs="仿宋_GB2312"/>
                              <w:kern w:val="0"/>
                              <w:szCs w:val="21"/>
                            </w:rPr>
                            <w:t>第</w:t>
                          </w:r>
                          <w:r>
                            <w:rPr>
                              <w:rFonts w:hint="eastAsia" w:ascii="仿宋_GB2312" w:hAnsi="仿宋_GB2312" w:eastAsia="仿宋_GB2312" w:cs="仿宋_GB2312"/>
                              <w:kern w:val="0"/>
                              <w:szCs w:val="21"/>
                            </w:rPr>
                            <w:fldChar w:fldCharType="begin"/>
                          </w:r>
                          <w:r>
                            <w:rPr>
                              <w:rFonts w:hint="eastAsia" w:ascii="仿宋_GB2312" w:hAnsi="仿宋_GB2312" w:eastAsia="仿宋_GB2312" w:cs="仿宋_GB2312"/>
                              <w:kern w:val="0"/>
                              <w:szCs w:val="21"/>
                            </w:rPr>
                            <w:instrText xml:space="preserve"> PAGE </w:instrText>
                          </w:r>
                          <w:r>
                            <w:rPr>
                              <w:rFonts w:hint="eastAsia" w:ascii="仿宋_GB2312" w:hAnsi="仿宋_GB2312" w:eastAsia="仿宋_GB2312" w:cs="仿宋_GB2312"/>
                              <w:kern w:val="0"/>
                              <w:szCs w:val="21"/>
                            </w:rPr>
                            <w:fldChar w:fldCharType="separate"/>
                          </w:r>
                          <w:r>
                            <w:rPr>
                              <w:rFonts w:ascii="仿宋_GB2312" w:hAnsi="仿宋_GB2312" w:eastAsia="仿宋_GB2312" w:cs="仿宋_GB2312"/>
                              <w:kern w:val="0"/>
                              <w:szCs w:val="21"/>
                            </w:rPr>
                            <w:t>36</w:t>
                          </w:r>
                          <w:r>
                            <w:rPr>
                              <w:rFonts w:hint="eastAsia" w:ascii="仿宋_GB2312" w:hAnsi="仿宋_GB2312" w:eastAsia="仿宋_GB2312" w:cs="仿宋_GB2312"/>
                              <w:kern w:val="0"/>
                              <w:szCs w:val="21"/>
                            </w:rPr>
                            <w:fldChar w:fldCharType="end"/>
                          </w:r>
                          <w:r>
                            <w:rPr>
                              <w:rFonts w:hint="eastAsia" w:ascii="仿宋_GB2312" w:hAnsi="仿宋_GB2312" w:eastAsia="仿宋_GB2312" w:cs="仿宋_GB2312"/>
                              <w:kern w:val="0"/>
                              <w:szCs w:val="21"/>
                            </w:rPr>
                            <w:t>页共</w:t>
                          </w:r>
                          <w:r>
                            <w:rPr>
                              <w:rFonts w:hint="eastAsia" w:ascii="仿宋_GB2312" w:hAnsi="仿宋_GB2312" w:eastAsia="仿宋_GB2312" w:cs="仿宋_GB2312"/>
                              <w:kern w:val="0"/>
                              <w:szCs w:val="21"/>
                            </w:rPr>
                            <w:fldChar w:fldCharType="begin"/>
                          </w:r>
                          <w:r>
                            <w:rPr>
                              <w:rFonts w:hint="eastAsia" w:ascii="仿宋_GB2312" w:hAnsi="仿宋_GB2312" w:eastAsia="仿宋_GB2312" w:cs="仿宋_GB2312"/>
                              <w:kern w:val="0"/>
                              <w:szCs w:val="21"/>
                            </w:rPr>
                            <w:instrText xml:space="preserve"> NUMPAGES </w:instrText>
                          </w:r>
                          <w:r>
                            <w:rPr>
                              <w:rFonts w:hint="eastAsia" w:ascii="仿宋_GB2312" w:hAnsi="仿宋_GB2312" w:eastAsia="仿宋_GB2312" w:cs="仿宋_GB2312"/>
                              <w:kern w:val="0"/>
                              <w:szCs w:val="21"/>
                            </w:rPr>
                            <w:fldChar w:fldCharType="separate"/>
                          </w:r>
                          <w:r>
                            <w:rPr>
                              <w:rFonts w:ascii="仿宋_GB2312" w:hAnsi="仿宋_GB2312" w:eastAsia="仿宋_GB2312" w:cs="仿宋_GB2312"/>
                              <w:kern w:val="0"/>
                              <w:szCs w:val="21"/>
                            </w:rPr>
                            <w:t>53</w:t>
                          </w:r>
                          <w:r>
                            <w:rPr>
                              <w:rFonts w:hint="eastAsia" w:ascii="仿宋_GB2312" w:hAnsi="仿宋_GB2312" w:eastAsia="仿宋_GB2312" w:cs="仿宋_GB2312"/>
                              <w:kern w:val="0"/>
                              <w:szCs w:val="21"/>
                            </w:rPr>
                            <w:fldChar w:fldCharType="end"/>
                          </w:r>
                          <w:r>
                            <w:rPr>
                              <w:rFonts w:hint="eastAsia" w:ascii="仿宋_GB2312" w:hAnsi="仿宋_GB2312" w:eastAsia="仿宋_GB2312" w:cs="仿宋_GB2312"/>
                              <w:kern w:val="0"/>
                              <w:szCs w:val="21"/>
                            </w:rPr>
                            <w:t>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75129619">
                    <w:pPr>
                      <w:pStyle w:val="4"/>
                      <w:ind w:right="360"/>
                      <w:jc w:val="center"/>
                    </w:pPr>
                    <w:r>
                      <w:rPr>
                        <w:rFonts w:hint="eastAsia" w:ascii="仿宋_GB2312" w:hAnsi="仿宋_GB2312" w:eastAsia="仿宋_GB2312" w:cs="仿宋_GB2312"/>
                        <w:kern w:val="0"/>
                        <w:szCs w:val="21"/>
                      </w:rPr>
                      <w:t>第</w:t>
                    </w:r>
                    <w:r>
                      <w:rPr>
                        <w:rFonts w:hint="eastAsia" w:ascii="仿宋_GB2312" w:hAnsi="仿宋_GB2312" w:eastAsia="仿宋_GB2312" w:cs="仿宋_GB2312"/>
                        <w:kern w:val="0"/>
                        <w:szCs w:val="21"/>
                      </w:rPr>
                      <w:fldChar w:fldCharType="begin"/>
                    </w:r>
                    <w:r>
                      <w:rPr>
                        <w:rFonts w:hint="eastAsia" w:ascii="仿宋_GB2312" w:hAnsi="仿宋_GB2312" w:eastAsia="仿宋_GB2312" w:cs="仿宋_GB2312"/>
                        <w:kern w:val="0"/>
                        <w:szCs w:val="21"/>
                      </w:rPr>
                      <w:instrText xml:space="preserve"> PAGE </w:instrText>
                    </w:r>
                    <w:r>
                      <w:rPr>
                        <w:rFonts w:hint="eastAsia" w:ascii="仿宋_GB2312" w:hAnsi="仿宋_GB2312" w:eastAsia="仿宋_GB2312" w:cs="仿宋_GB2312"/>
                        <w:kern w:val="0"/>
                        <w:szCs w:val="21"/>
                      </w:rPr>
                      <w:fldChar w:fldCharType="separate"/>
                    </w:r>
                    <w:r>
                      <w:rPr>
                        <w:rFonts w:ascii="仿宋_GB2312" w:hAnsi="仿宋_GB2312" w:eastAsia="仿宋_GB2312" w:cs="仿宋_GB2312"/>
                        <w:kern w:val="0"/>
                        <w:szCs w:val="21"/>
                      </w:rPr>
                      <w:t>36</w:t>
                    </w:r>
                    <w:r>
                      <w:rPr>
                        <w:rFonts w:hint="eastAsia" w:ascii="仿宋_GB2312" w:hAnsi="仿宋_GB2312" w:eastAsia="仿宋_GB2312" w:cs="仿宋_GB2312"/>
                        <w:kern w:val="0"/>
                        <w:szCs w:val="21"/>
                      </w:rPr>
                      <w:fldChar w:fldCharType="end"/>
                    </w:r>
                    <w:r>
                      <w:rPr>
                        <w:rFonts w:hint="eastAsia" w:ascii="仿宋_GB2312" w:hAnsi="仿宋_GB2312" w:eastAsia="仿宋_GB2312" w:cs="仿宋_GB2312"/>
                        <w:kern w:val="0"/>
                        <w:szCs w:val="21"/>
                      </w:rPr>
                      <w:t>页共</w:t>
                    </w:r>
                    <w:r>
                      <w:rPr>
                        <w:rFonts w:hint="eastAsia" w:ascii="仿宋_GB2312" w:hAnsi="仿宋_GB2312" w:eastAsia="仿宋_GB2312" w:cs="仿宋_GB2312"/>
                        <w:kern w:val="0"/>
                        <w:szCs w:val="21"/>
                      </w:rPr>
                      <w:fldChar w:fldCharType="begin"/>
                    </w:r>
                    <w:r>
                      <w:rPr>
                        <w:rFonts w:hint="eastAsia" w:ascii="仿宋_GB2312" w:hAnsi="仿宋_GB2312" w:eastAsia="仿宋_GB2312" w:cs="仿宋_GB2312"/>
                        <w:kern w:val="0"/>
                        <w:szCs w:val="21"/>
                      </w:rPr>
                      <w:instrText xml:space="preserve"> NUMPAGES </w:instrText>
                    </w:r>
                    <w:r>
                      <w:rPr>
                        <w:rFonts w:hint="eastAsia" w:ascii="仿宋_GB2312" w:hAnsi="仿宋_GB2312" w:eastAsia="仿宋_GB2312" w:cs="仿宋_GB2312"/>
                        <w:kern w:val="0"/>
                        <w:szCs w:val="21"/>
                      </w:rPr>
                      <w:fldChar w:fldCharType="separate"/>
                    </w:r>
                    <w:r>
                      <w:rPr>
                        <w:rFonts w:ascii="仿宋_GB2312" w:hAnsi="仿宋_GB2312" w:eastAsia="仿宋_GB2312" w:cs="仿宋_GB2312"/>
                        <w:kern w:val="0"/>
                        <w:szCs w:val="21"/>
                      </w:rPr>
                      <w:t>53</w:t>
                    </w:r>
                    <w:r>
                      <w:rPr>
                        <w:rFonts w:hint="eastAsia" w:ascii="仿宋_GB2312" w:hAnsi="仿宋_GB2312" w:eastAsia="仿宋_GB2312" w:cs="仿宋_GB2312"/>
                        <w:kern w:val="0"/>
                        <w:szCs w:val="21"/>
                      </w:rPr>
                      <w:fldChar w:fldCharType="end"/>
                    </w:r>
                    <w:r>
                      <w:rPr>
                        <w:rFonts w:hint="eastAsia" w:ascii="仿宋_GB2312" w:hAnsi="仿宋_GB2312" w:eastAsia="仿宋_GB2312" w:cs="仿宋_GB2312"/>
                        <w:kern w:val="0"/>
                        <w:szCs w:val="21"/>
                      </w:rPr>
                      <w:t>页</w:t>
                    </w:r>
                  </w:p>
                </w:txbxContent>
              </v:textbox>
            </v:shape>
          </w:pict>
        </mc:Fallback>
      </mc:AlternateContent>
    </w:r>
  </w:p>
  <w:p w14:paraId="17E34F89">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2FE2A5">
    <w:pPr>
      <w:pStyle w:val="5"/>
      <w:rPr>
        <w:rFonts w:hint="eastAsia"/>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DC7FC4"/>
    <w:multiLevelType w:val="singleLevel"/>
    <w:tmpl w:val="4FDC7FC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165D2E"/>
    <w:rsid w:val="1F554D78"/>
    <w:rsid w:val="3C7062E8"/>
    <w:rsid w:val="42165DE4"/>
    <w:rsid w:val="4E441187"/>
    <w:rsid w:val="53705006"/>
    <w:rsid w:val="57A411D6"/>
    <w:rsid w:val="5CC22998"/>
    <w:rsid w:val="62844688"/>
    <w:rsid w:val="78AE18BC"/>
    <w:rsid w:val="7B165D2E"/>
    <w:rsid w:val="7D1B47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qFormat/>
    <w:uiPriority w:val="0"/>
    <w:pPr>
      <w:keepNext/>
      <w:keepLines/>
      <w:spacing w:before="340" w:after="330" w:line="576" w:lineRule="auto"/>
      <w:outlineLvl w:val="0"/>
    </w:pPr>
    <w:rPr>
      <w:b/>
      <w:kern w:val="44"/>
      <w:sz w:val="44"/>
    </w:rPr>
  </w:style>
  <w:style w:type="paragraph" w:styleId="2">
    <w:name w:val="heading 4"/>
    <w:basedOn w:val="1"/>
    <w:next w:val="1"/>
    <w:semiHidden/>
    <w:unhideWhenUsed/>
    <w:qFormat/>
    <w:uiPriority w:val="9"/>
    <w:pPr>
      <w:keepNext/>
      <w:keepLines/>
      <w:spacing w:before="80" w:after="40"/>
      <w:outlineLvl w:val="3"/>
    </w:pPr>
    <w:rPr>
      <w:rFonts w:cstheme="majorBidi"/>
      <w:color w:val="2E54A1" w:themeColor="accent1" w:themeShade="BF"/>
      <w:sz w:val="28"/>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bottom w:val="single" w:color="auto" w:sz="6" w:space="1"/>
      </w:pBdr>
      <w:tabs>
        <w:tab w:val="center" w:pos="4153"/>
        <w:tab w:val="right" w:pos="8306"/>
      </w:tabs>
      <w:adjustRightInd w:val="0"/>
      <w:spacing w:line="240" w:lineRule="atLeast"/>
      <w:jc w:val="center"/>
    </w:pPr>
    <w:rPr>
      <w:kern w:val="0"/>
      <w:sz w:val="18"/>
    </w:rPr>
  </w:style>
  <w:style w:type="character" w:styleId="8">
    <w:name w:val="Hyperlink"/>
    <w:basedOn w:val="7"/>
    <w:qFormat/>
    <w:uiPriority w:val="99"/>
    <w:rPr>
      <w:color w:val="0000FF"/>
      <w:u w:val="none"/>
    </w:rPr>
  </w:style>
  <w:style w:type="paragraph" w:customStyle="1" w:styleId="9">
    <w:name w:val="Body text|6"/>
    <w:basedOn w:val="1"/>
    <w:autoRedefine/>
    <w:qFormat/>
    <w:uiPriority w:val="0"/>
    <w:pPr>
      <w:widowControl w:val="0"/>
      <w:shd w:val="clear" w:color="auto" w:fill="auto"/>
      <w:spacing w:after="100"/>
      <w:jc w:val="center"/>
    </w:pPr>
    <w:rPr>
      <w:sz w:val="30"/>
      <w:szCs w:val="30"/>
      <w:u w:val="none"/>
      <w:shd w:val="clear" w:color="auto" w:fill="auto"/>
    </w:rPr>
  </w:style>
  <w:style w:type="paragraph" w:customStyle="1" w:styleId="10">
    <w:name w:val="Body text|5"/>
    <w:basedOn w:val="1"/>
    <w:autoRedefine/>
    <w:qFormat/>
    <w:uiPriority w:val="0"/>
    <w:pPr>
      <w:widowControl w:val="0"/>
      <w:shd w:val="clear" w:color="auto" w:fill="auto"/>
      <w:spacing w:after="480" w:line="500" w:lineRule="exact"/>
    </w:pPr>
    <w:rPr>
      <w:rFonts w:ascii="宋体" w:hAnsi="宋体" w:eastAsia="宋体" w:cs="宋体"/>
      <w:sz w:val="32"/>
      <w:szCs w:val="32"/>
      <w:u w:val="none"/>
      <w:shd w:val="clear" w:color="auto" w:fill="auto"/>
      <w:lang w:val="zh-TW" w:eastAsia="zh-TW" w:bidi="zh-TW"/>
    </w:rPr>
  </w:style>
  <w:style w:type="paragraph" w:customStyle="1" w:styleId="11">
    <w:name w:val="Body text|2"/>
    <w:basedOn w:val="1"/>
    <w:autoRedefine/>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 w:type="paragraph" w:customStyle="1" w:styleId="12">
    <w:name w:val="Body text|1"/>
    <w:basedOn w:val="1"/>
    <w:autoRedefine/>
    <w:qFormat/>
    <w:uiPriority w:val="0"/>
    <w:pPr>
      <w:spacing w:line="422" w:lineRule="auto"/>
      <w:ind w:firstLine="400"/>
    </w:pPr>
    <w:rPr>
      <w:rFonts w:ascii="宋体" w:hAnsi="宋体" w:eastAsia="宋体" w:cs="宋体"/>
      <w:sz w:val="28"/>
      <w:szCs w:val="28"/>
      <w:lang w:val="zh-TW" w:eastAsia="zh-TW" w:bidi="zh-TW"/>
    </w:rPr>
  </w:style>
  <w:style w:type="paragraph" w:customStyle="1" w:styleId="13">
    <w:name w:val="Table caption|1"/>
    <w:basedOn w:val="1"/>
    <w:autoRedefine/>
    <w:qFormat/>
    <w:uiPriority w:val="0"/>
    <w:pPr>
      <w:widowControl w:val="0"/>
      <w:shd w:val="clear" w:color="auto" w:fill="auto"/>
    </w:pPr>
    <w:rPr>
      <w:rFonts w:ascii="宋体" w:hAnsi="宋体" w:eastAsia="宋体" w:cs="宋体"/>
      <w:sz w:val="28"/>
      <w:szCs w:val="28"/>
      <w:u w:val="none"/>
      <w:shd w:val="clear" w:color="auto" w:fill="auto"/>
      <w:lang w:val="zh-TW" w:eastAsia="zh-TW" w:bidi="zh-TW"/>
    </w:rPr>
  </w:style>
  <w:style w:type="paragraph" w:customStyle="1" w:styleId="14">
    <w:name w:val="Other|1"/>
    <w:basedOn w:val="1"/>
    <w:autoRedefine/>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 w:type="paragraph" w:customStyle="1" w:styleId="15">
    <w:name w:val="Body text|4"/>
    <w:basedOn w:val="1"/>
    <w:autoRedefine/>
    <w:qFormat/>
    <w:uiPriority w:val="0"/>
    <w:pPr>
      <w:widowControl w:val="0"/>
      <w:shd w:val="clear" w:color="auto" w:fill="auto"/>
      <w:ind w:firstLine="540"/>
    </w:pPr>
    <w:rPr>
      <w:sz w:val="22"/>
      <w:szCs w:val="22"/>
      <w:u w:val="none"/>
      <w:shd w:val="clear" w:color="auto" w:fill="auto"/>
    </w:rPr>
  </w:style>
  <w:style w:type="paragraph" w:customStyle="1" w:styleId="16">
    <w:name w:val="Header or footer|2"/>
    <w:basedOn w:val="1"/>
    <w:autoRedefine/>
    <w:qFormat/>
    <w:uiPriority w:val="0"/>
    <w:pPr>
      <w:widowControl w:val="0"/>
      <w:shd w:val="clear" w:color="auto" w:fill="auto"/>
    </w:pPr>
    <w:rPr>
      <w:sz w:val="20"/>
      <w:szCs w:val="20"/>
      <w:u w:val="none"/>
      <w:shd w:val="clear" w:color="auto" w:fill="auto"/>
      <w:lang w:val="zh-TW" w:eastAsia="zh-TW" w:bidi="zh-TW"/>
    </w:rPr>
  </w:style>
  <w:style w:type="paragraph" w:customStyle="1" w:styleId="1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2482</Words>
  <Characters>2549</Characters>
  <Lines>0</Lines>
  <Paragraphs>0</Paragraphs>
  <TotalTime>1</TotalTime>
  <ScaleCrop>false</ScaleCrop>
  <LinksUpToDate>false</LinksUpToDate>
  <CharactersWithSpaces>2661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2025-04-18T07:25:00Z</dcterms:created>
  <dc:creator>Zhe</dc:creator>
  <cp:lastModifiedBy>Zhe</cp:lastModifiedBy>
  <dcterms:modified xsi:type="dcterms:W3CDTF">2025-08-14T09:57:08Z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5947FBCDB7D646DD96619EC1E5925814_13</vt:lpwstr>
  </property>
  <property fmtid="{D5CDD505-2E9C-101B-9397-08002B2CF9AE}" pid="4" name="KSOTemplateDocerSaveRecord">
    <vt:lpwstr>eyJoZGlkIjoiZWJmYzU2ZjU2NWI5M2ZmMmZkY2E1MmYzNTdkYmU0MGUiLCJ1c2VySWQiOiI1NjcyMjgyNzYifQ==</vt:lpwstr>
  </property>
</Properties>
</file>