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版本号：SZT2025-SN-SC-ZC-FW-077120250814001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2025年度布草洗涤配送服务项目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SZT2025-SN-SC-ZC-FW-0771</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2025年度布草洗涤配送服务项目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SZT2025-SN-SC-ZC-FW-0771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2025年度布草洗涤配送服务项目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陕西省工人疗养院2025年度布草洗涤配送服务，要求根据采购人规定的时间，按时将待洗涤物品从指定地点收取，并将洗涤洁净物品送回至疗养院指定地点。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采购包1（2025年度布草洗涤配送服务项目）：属于专门面向中小企业采购。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陕西省工人疗养院经办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029-83851996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符合国家相关标准、行业标准、地方标准或者其他标准、规范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陕西省工人疗养院2025年度布草洗涤配送服务，要求根据采购人规定的时间，按时将待洗涤物品从指定地点收取，并将洗涤洁净物品送回至疗养院指定地点。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陕西省工人疗养院2025年度布草洗涤配送服务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标的名称：陕西省工人疗养院2025年度布草洗涤配送服务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洗涤要求：</w:t>
            </w:r>
          </w:p>
          <w:p>
            <w:pPr>
              <w:pStyle w:val="null3"/>
            </w:pPr>
            <w:r>
              <w:rPr>
                <w:rFonts w:ascii="仿宋_GB2312" w:hAnsi="仿宋_GB2312" w:cs="仿宋_GB2312" w:eastAsia="仿宋_GB2312"/>
                <w:sz w:val="24"/>
              </w:rPr>
              <w:t>1、布草收送地点：陕西省工人疗养院。</w:t>
            </w:r>
          </w:p>
          <w:p>
            <w:pPr>
              <w:pStyle w:val="null3"/>
            </w:pPr>
            <w:r>
              <w:rPr>
                <w:rFonts w:ascii="仿宋_GB2312" w:hAnsi="仿宋_GB2312" w:cs="仿宋_GB2312" w:eastAsia="仿宋_GB2312"/>
                <w:sz w:val="24"/>
              </w:rPr>
              <w:t>2、</w:t>
            </w:r>
            <w:r>
              <w:rPr>
                <w:rFonts w:ascii="仿宋_GB2312" w:hAnsi="仿宋_GB2312" w:cs="仿宋_GB2312" w:eastAsia="仿宋_GB2312"/>
                <w:sz w:val="24"/>
              </w:rPr>
              <w:t>取送</w:t>
            </w:r>
            <w:r>
              <w:rPr>
                <w:rFonts w:ascii="仿宋_GB2312" w:hAnsi="仿宋_GB2312" w:cs="仿宋_GB2312" w:eastAsia="仿宋_GB2312"/>
                <w:sz w:val="24"/>
              </w:rPr>
              <w:t>时间：周一至周日，每天上午</w:t>
            </w:r>
            <w:r>
              <w:rPr>
                <w:rFonts w:ascii="仿宋_GB2312" w:hAnsi="仿宋_GB2312" w:cs="仿宋_GB2312" w:eastAsia="仿宋_GB2312"/>
                <w:sz w:val="24"/>
              </w:rPr>
              <w:t>9:00-10:00送，下午15:00-16:00收</w:t>
            </w:r>
            <w:r>
              <w:rPr>
                <w:rFonts w:ascii="仿宋_GB2312" w:hAnsi="仿宋_GB2312" w:cs="仿宋_GB2312" w:eastAsia="仿宋_GB2312"/>
                <w:sz w:val="24"/>
              </w:rPr>
              <w:t>。</w:t>
            </w:r>
          </w:p>
          <w:p>
            <w:pPr>
              <w:pStyle w:val="null3"/>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按时间约定准时收、送布草。收送布草数量准确。因未能按时收、送布草所造成的一切损失由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pPr>
            <w:r>
              <w:rPr>
                <w:rFonts w:ascii="仿宋_GB2312" w:hAnsi="仿宋_GB2312" w:cs="仿宋_GB2312" w:eastAsia="仿宋_GB2312"/>
                <w:sz w:val="24"/>
              </w:rPr>
              <w:t>4、洗涤作业区域污染区及清洁区有完全隔离屏障，人流、物流、空气流不交叉不逆行，应符合布草洗涤规范对洗涤作业场地、空间、空气的要求，保证所提供的洗涤、熨烫、消毒等服务均按国内通行的现行标准和相应的技术规范执行，这些标准和技术规范为合同签订日为止最新公布发行的标准和技术规范。供应商应有稳定高效的全套专业洗涤设备，根据疗养院布草物品的特点，选择适合的洗涤工艺标准，科学安排洗涤工序，保证洗涤质量，疗养院有权对供应商所洗布草物品和洗涤场所进行抽查和检验，并要求</w:t>
            </w:r>
            <w:r>
              <w:rPr>
                <w:rFonts w:ascii="仿宋_GB2312" w:hAnsi="仿宋_GB2312" w:cs="仿宋_GB2312" w:eastAsia="仿宋_GB2312"/>
                <w:sz w:val="24"/>
              </w:rPr>
              <w:t>供应商</w:t>
            </w:r>
            <w:r>
              <w:rPr>
                <w:rFonts w:ascii="仿宋_GB2312" w:hAnsi="仿宋_GB2312" w:cs="仿宋_GB2312" w:eastAsia="仿宋_GB2312"/>
                <w:sz w:val="24"/>
              </w:rPr>
              <w:t>及时整改。如出现应洗清而实际未洗清物品，疗养院有权按此物品洗涤价格予以罚款。布草洗涤要求干净平整、熨烫叠折整齐。避免出现百褶，皱褶和多道折叠痕迹现象。</w:t>
            </w:r>
          </w:p>
          <w:p>
            <w:pPr>
              <w:pStyle w:val="null3"/>
            </w:pPr>
            <w:r>
              <w:rPr>
                <w:rFonts w:ascii="仿宋_GB2312" w:hAnsi="仿宋_GB2312" w:cs="仿宋_GB2312" w:eastAsia="仿宋_GB2312"/>
                <w:sz w:val="24"/>
              </w:rPr>
              <w:t>5、供应商提供的服务符合现行的国家、行业、地区、企业质量安全标准及要求，标准不一致的，以更为严格的为准，确保服务质量合格。供应商对提供的服务质量、安全、环保等负全权责任。</w:t>
            </w:r>
          </w:p>
          <w:p>
            <w:pPr>
              <w:pStyle w:val="null3"/>
            </w:pPr>
            <w:r>
              <w:rPr>
                <w:rFonts w:ascii="仿宋_GB2312" w:hAnsi="仿宋_GB2312" w:cs="仿宋_GB2312" w:eastAsia="仿宋_GB2312"/>
                <w:sz w:val="24"/>
              </w:rPr>
              <w:t>6、洗涤剂为经检测合格的无磷专用产品。</w:t>
            </w:r>
          </w:p>
          <w:p>
            <w:pPr>
              <w:pStyle w:val="null3"/>
            </w:pPr>
            <w:r>
              <w:rPr>
                <w:rFonts w:ascii="仿宋_GB2312" w:hAnsi="仿宋_GB2312" w:cs="仿宋_GB2312" w:eastAsia="仿宋_GB2312"/>
                <w:sz w:val="24"/>
              </w:rPr>
              <w:t>7、供应商每天收送布草时应与采购人互相检查布草物品是否有破损，布草捆扎数量、大小分类准确，请勿大的床单被罩</w:t>
            </w:r>
            <w:r>
              <w:rPr>
                <w:rFonts w:ascii="仿宋_GB2312" w:hAnsi="仿宋_GB2312" w:cs="仿宋_GB2312" w:eastAsia="仿宋_GB2312"/>
                <w:sz w:val="24"/>
              </w:rPr>
              <w:t>夹杂</w:t>
            </w:r>
            <w:r>
              <w:rPr>
                <w:rFonts w:ascii="仿宋_GB2312" w:hAnsi="仿宋_GB2312" w:cs="仿宋_GB2312" w:eastAsia="仿宋_GB2312"/>
                <w:sz w:val="24"/>
              </w:rPr>
              <w:t>小床单被罩确保布草完整再签收，由于供应商原因</w:t>
            </w:r>
            <w:r>
              <w:rPr>
                <w:rFonts w:ascii="仿宋_GB2312" w:hAnsi="仿宋_GB2312" w:cs="仿宋_GB2312" w:eastAsia="仿宋_GB2312"/>
                <w:sz w:val="24"/>
              </w:rPr>
              <w:t>在</w:t>
            </w:r>
            <w:r>
              <w:rPr>
                <w:rFonts w:ascii="仿宋_GB2312" w:hAnsi="仿宋_GB2312" w:cs="仿宋_GB2312" w:eastAsia="仿宋_GB2312"/>
                <w:sz w:val="24"/>
              </w:rPr>
              <w:t>洗涤、运输</w:t>
            </w:r>
            <w:r>
              <w:rPr>
                <w:rFonts w:ascii="仿宋_GB2312" w:hAnsi="仿宋_GB2312" w:cs="仿宋_GB2312" w:eastAsia="仿宋_GB2312"/>
                <w:sz w:val="24"/>
              </w:rPr>
              <w:t>中</w:t>
            </w:r>
            <w:r>
              <w:rPr>
                <w:rFonts w:ascii="仿宋_GB2312" w:hAnsi="仿宋_GB2312" w:cs="仿宋_GB2312" w:eastAsia="仿宋_GB2312"/>
                <w:sz w:val="24"/>
              </w:rPr>
              <w:t>造成布草破损、污染、丢失应照价予以赔偿，在当月的洗涤费中扣除。洗涤报废率控制在每日送洗总数的</w:t>
            </w:r>
            <w:r>
              <w:rPr>
                <w:rFonts w:ascii="仿宋_GB2312" w:hAnsi="仿宋_GB2312" w:cs="仿宋_GB2312" w:eastAsia="仿宋_GB2312"/>
                <w:sz w:val="24"/>
              </w:rPr>
              <w:t>0.5%，每日统计次月1日报送结算，超出部分视为损坏，按每件采购价的50%进行赔偿。</w:t>
            </w:r>
            <w:r>
              <w:rPr>
                <w:rFonts w:ascii="仿宋_GB2312" w:hAnsi="仿宋_GB2312" w:cs="仿宋_GB2312" w:eastAsia="仿宋_GB2312"/>
                <w:sz w:val="24"/>
              </w:rPr>
              <w:t>供应商</w:t>
            </w:r>
            <w:r>
              <w:rPr>
                <w:rFonts w:ascii="仿宋_GB2312" w:hAnsi="仿宋_GB2312" w:cs="仿宋_GB2312" w:eastAsia="仿宋_GB2312"/>
                <w:sz w:val="24"/>
              </w:rPr>
              <w:t>所洗涤物品的缝补和钉带、钉扣由</w:t>
            </w:r>
            <w:r>
              <w:rPr>
                <w:rFonts w:ascii="仿宋_GB2312" w:hAnsi="仿宋_GB2312" w:cs="仿宋_GB2312" w:eastAsia="仿宋_GB2312"/>
                <w:sz w:val="24"/>
              </w:rPr>
              <w:t>供应商</w:t>
            </w:r>
            <w:r>
              <w:rPr>
                <w:rFonts w:ascii="仿宋_GB2312" w:hAnsi="仿宋_GB2312" w:cs="仿宋_GB2312" w:eastAsia="仿宋_GB2312"/>
                <w:sz w:val="24"/>
              </w:rPr>
              <w:t>负责，保证所洗物品完整性。</w:t>
            </w:r>
          </w:p>
          <w:p>
            <w:pPr>
              <w:pStyle w:val="null3"/>
            </w:pPr>
            <w:r>
              <w:rPr>
                <w:rFonts w:ascii="仿宋_GB2312" w:hAnsi="仿宋_GB2312" w:cs="仿宋_GB2312" w:eastAsia="仿宋_GB2312"/>
                <w:sz w:val="24"/>
              </w:rPr>
              <w:t>8、提供缝补所需一切辅料（钉扣、松紧等）。</w:t>
            </w:r>
          </w:p>
          <w:p>
            <w:pPr>
              <w:pStyle w:val="null3"/>
            </w:pPr>
            <w:r>
              <w:rPr>
                <w:rFonts w:ascii="仿宋_GB2312" w:hAnsi="仿宋_GB2312" w:cs="仿宋_GB2312" w:eastAsia="仿宋_GB2312"/>
                <w:sz w:val="24"/>
              </w:rPr>
              <w:t>9、提供被褥的拆缝服务。</w:t>
            </w:r>
          </w:p>
          <w:p>
            <w:pPr>
              <w:pStyle w:val="null3"/>
            </w:pPr>
            <w:r>
              <w:rPr>
                <w:rFonts w:ascii="仿宋_GB2312" w:hAnsi="仿宋_GB2312" w:cs="仿宋_GB2312" w:eastAsia="仿宋_GB2312"/>
                <w:sz w:val="24"/>
              </w:rPr>
              <w:t>10、供应商应有专用车辆，洗涤物品的运输工具由供应商自行提供，我院负责给供应商车辆办理出入证。</w:t>
            </w:r>
          </w:p>
          <w:p>
            <w:pPr>
              <w:pStyle w:val="null3"/>
            </w:pPr>
            <w:r>
              <w:rPr>
                <w:rFonts w:ascii="仿宋_GB2312" w:hAnsi="仿宋_GB2312" w:cs="仿宋_GB2312" w:eastAsia="仿宋_GB2312"/>
                <w:sz w:val="24"/>
              </w:rPr>
              <w:t>11、供应商应具有独立合法的工作场所，保证洗涤物品的不中断供应。</w:t>
            </w:r>
          </w:p>
          <w:p>
            <w:pPr>
              <w:pStyle w:val="null3"/>
            </w:pPr>
            <w:r>
              <w:rPr>
                <w:rFonts w:ascii="仿宋_GB2312" w:hAnsi="仿宋_GB2312" w:cs="仿宋_GB2312" w:eastAsia="仿宋_GB2312"/>
                <w:sz w:val="24"/>
              </w:rPr>
              <w:t>12、要求每月1号向疗养院相关管理部门提交上个月各客房当月布草的分类汇总报表。</w:t>
            </w:r>
          </w:p>
          <w:p>
            <w:pPr>
              <w:pStyle w:val="null3"/>
            </w:pPr>
            <w:r>
              <w:rPr>
                <w:rFonts w:ascii="仿宋_GB2312" w:hAnsi="仿宋_GB2312" w:cs="仿宋_GB2312" w:eastAsia="仿宋_GB2312"/>
                <w:sz w:val="24"/>
              </w:rPr>
              <w:t>13、如出现供应商停电或机器故障等突发情况，供应商应有完善的应急预案并应及时告知采购人，且不能影响采购人正常工作。</w:t>
            </w:r>
          </w:p>
          <w:p>
            <w:pPr>
              <w:pStyle w:val="null3"/>
              <w:jc w:val="both"/>
            </w:pPr>
            <w:r>
              <w:rPr>
                <w:rFonts w:ascii="仿宋_GB2312" w:hAnsi="仿宋_GB2312" w:cs="仿宋_GB2312" w:eastAsia="仿宋_GB2312"/>
                <w:sz w:val="24"/>
              </w:rPr>
              <w:t>14、清洁布草卫生质量：返净率不得低于90% ，每日统计并反馈，每日返净率低于90%按每件洗涤费用的10%在当月的洗涤费中扣除；感官指标，清洁织物外观应整洁、干燥、无异味、异物、无破损；送回疗养院的干净布草要求：整洁、干燥、无污渍、无异味、无破损；送回疗养院的干净布草按照布草规格颜色分类；浴袍等按照感控要求规格折叠装袋。</w:t>
            </w:r>
          </w:p>
          <w:p>
            <w:pPr>
              <w:pStyle w:val="null3"/>
              <w:jc w:val="both"/>
            </w:pPr>
            <w:r>
              <w:rPr>
                <w:rFonts w:ascii="仿宋_GB2312" w:hAnsi="仿宋_GB2312" w:cs="仿宋_GB2312" w:eastAsia="仿宋_GB2312"/>
                <w:sz w:val="24"/>
              </w:rPr>
              <w:t>15、对工作人员的要求：①、身体健康，精神状态良好，并具有合格的健康证和定期组织员工体检；②、具有一定的文化知识，能有效和清楚地表达自己的意愿；③、供应商进场工作人员，进入作业区均按要求进行防护穿戴，不允许有传染性疾病的人员上岗，并对全员进行消毒卫生知识、安全生产教育、服务礼仪、消防知识、设备使用等相关卫生培训，确保人与布草的绝对安全；④、在作业过程中，公司员工发生的自身伤害事故，责任由供应商承担。</w:t>
            </w:r>
          </w:p>
          <w:p>
            <w:pPr>
              <w:pStyle w:val="null3"/>
              <w:jc w:val="both"/>
            </w:pPr>
            <w:r>
              <w:rPr>
                <w:rFonts w:ascii="仿宋_GB2312" w:hAnsi="仿宋_GB2312" w:cs="仿宋_GB2312" w:eastAsia="仿宋_GB2312"/>
                <w:sz w:val="24"/>
              </w:rPr>
              <w:t>16、采购人每月对供应商履行合同情况、提供服务情况进行定期或不定期考核。对所洗布草物品和洗涤场所进行抽查和检验，并根据抽查结果要求供应商及时整改；如出现应洗净消毒而实际未洗净消毒物品，疗养院有权按此物品洗涤价格予以3倍罚款，供应商承担因此造成的全部责任。供应商不能完成磋商文件内的服务项目，采购人有权委外提供，所产生费用由供应商承担从合同总价中按月直接扣除。若当月有超过三次未按约定执行服务，采购人有权终止合同。</w:t>
            </w:r>
          </w:p>
          <w:p>
            <w:pPr>
              <w:pStyle w:val="null3"/>
              <w:ind w:right="-60"/>
              <w:jc w:val="left"/>
            </w:pPr>
            <w:r>
              <w:rPr>
                <w:rFonts w:ascii="仿宋_GB2312" w:hAnsi="仿宋_GB2312" w:cs="仿宋_GB2312" w:eastAsia="仿宋_GB2312"/>
                <w:sz w:val="24"/>
                <w:b/>
              </w:rPr>
              <w:t>二、</w:t>
            </w:r>
            <w:r>
              <w:rPr>
                <w:rFonts w:ascii="仿宋_GB2312" w:hAnsi="仿宋_GB2312" w:cs="仿宋_GB2312" w:eastAsia="仿宋_GB2312"/>
                <w:sz w:val="24"/>
                <w:b/>
              </w:rPr>
              <w:t>物品洗涤明细表及单价最高限价：</w:t>
            </w:r>
          </w:p>
          <w:p>
            <w:pPr>
              <w:pStyle w:val="null3"/>
              <w:ind w:right="-60" w:firstLine="400"/>
              <w:jc w:val="left"/>
            </w:pPr>
            <w:r>
              <w:rPr>
                <w:rFonts w:ascii="仿宋_GB2312" w:hAnsi="仿宋_GB2312" w:cs="仿宋_GB2312" w:eastAsia="仿宋_GB2312"/>
                <w:sz w:val="24"/>
              </w:rPr>
              <w:t>承担以下物品的洗涤、熨烫、拆洗、整理、缝补、钉扣、钉带、</w:t>
            </w:r>
            <w:r>
              <w:rPr>
                <w:rFonts w:ascii="仿宋_GB2312" w:hAnsi="仿宋_GB2312" w:cs="仿宋_GB2312" w:eastAsia="仿宋_GB2312"/>
                <w:sz w:val="24"/>
              </w:rPr>
              <w:t>取</w:t>
            </w:r>
            <w:r>
              <w:rPr>
                <w:rFonts w:ascii="仿宋_GB2312" w:hAnsi="仿宋_GB2312" w:cs="仿宋_GB2312" w:eastAsia="仿宋_GB2312"/>
                <w:sz w:val="24"/>
              </w:rPr>
              <w:t>送</w:t>
            </w:r>
            <w:r>
              <w:rPr>
                <w:rFonts w:ascii="仿宋_GB2312" w:hAnsi="仿宋_GB2312" w:cs="仿宋_GB2312" w:eastAsia="仿宋_GB2312"/>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255"/>
              <w:gridCol w:w="414"/>
              <w:gridCol w:w="734"/>
              <w:gridCol w:w="519"/>
              <w:gridCol w:w="629"/>
            </w:tblGrid>
            <w:tr>
              <w:tc>
                <w:tcPr>
                  <w:tcW w:type="dxa" w:w="255"/>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序号</w:t>
                  </w:r>
                </w:p>
              </w:tc>
              <w:tc>
                <w:tcPr>
                  <w:tcW w:type="dxa" w:w="41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名称</w:t>
                  </w:r>
                </w:p>
              </w:tc>
              <w:tc>
                <w:tcPr>
                  <w:tcW w:type="dxa" w:w="73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规格</w:t>
                  </w:r>
                </w:p>
              </w:tc>
              <w:tc>
                <w:tcPr>
                  <w:tcW w:type="dxa" w:w="5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暂定量（件）</w:t>
                  </w:r>
                </w:p>
              </w:tc>
              <w:tc>
                <w:tcPr>
                  <w:tcW w:type="dxa" w:w="6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单价最高限价（元）</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床单</w:t>
                  </w:r>
                  <w:r>
                    <w:rPr>
                      <w:rFonts w:ascii="仿宋_GB2312" w:hAnsi="仿宋_GB2312" w:cs="仿宋_GB2312" w:eastAsia="仿宋_GB2312"/>
                      <w:sz w:val="24"/>
                    </w:rPr>
                    <w:t>1</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230cm*300cm以内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35000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1.85</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床单</w:t>
                  </w:r>
                  <w:r>
                    <w:rPr>
                      <w:rFonts w:ascii="仿宋_GB2312" w:hAnsi="仿宋_GB2312" w:cs="仿宋_GB2312" w:eastAsia="仿宋_GB2312"/>
                      <w:sz w:val="24"/>
                    </w:rPr>
                    <w:t>2</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280cm*300cm以内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被套</w:t>
                  </w:r>
                  <w:r>
                    <w:rPr>
                      <w:rFonts w:ascii="仿宋_GB2312" w:hAnsi="仿宋_GB2312" w:cs="仿宋_GB2312" w:eastAsia="仿宋_GB2312"/>
                      <w:sz w:val="24"/>
                    </w:rPr>
                    <w:t>1</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225cm*245cm以内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35000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被套</w:t>
                  </w:r>
                  <w:r>
                    <w:rPr>
                      <w:rFonts w:ascii="仿宋_GB2312" w:hAnsi="仿宋_GB2312" w:cs="仿宋_GB2312" w:eastAsia="仿宋_GB2312"/>
                      <w:sz w:val="24"/>
                    </w:rPr>
                    <w:t>2</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265cm*245cm以内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枕套</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60cm*90cm</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50000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0.80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地巾</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80cm*50cm</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10000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1.20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7</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毛巾</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40cm*80cm以内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40000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0.85</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浴巾</w:t>
                  </w:r>
                  <w:r>
                    <w:rPr>
                      <w:rFonts w:ascii="仿宋_GB2312" w:hAnsi="仿宋_GB2312" w:cs="仿宋_GB2312" w:eastAsia="仿宋_GB2312"/>
                      <w:sz w:val="24"/>
                    </w:rPr>
                    <w:t>1</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80*160cm(800g）</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80000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1.80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9</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浴袍</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1000g</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10</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儿童浴袍</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650g</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11</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浴服</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12</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被芯</w:t>
                  </w:r>
                  <w:r>
                    <w:rPr>
                      <w:rFonts w:ascii="仿宋_GB2312" w:hAnsi="仿宋_GB2312" w:cs="仿宋_GB2312" w:eastAsia="仿宋_GB2312"/>
                      <w:sz w:val="24"/>
                    </w:rPr>
                    <w:t>1</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205cm*225cm以内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18.00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13</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被芯</w:t>
                  </w:r>
                  <w:r>
                    <w:rPr>
                      <w:rFonts w:ascii="仿宋_GB2312" w:hAnsi="仿宋_GB2312" w:cs="仿宋_GB2312" w:eastAsia="仿宋_GB2312"/>
                      <w:sz w:val="24"/>
                    </w:rPr>
                    <w:t>2</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240cm*225cm以内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20.00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14</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床护垫</w:t>
                  </w:r>
                  <w:r>
                    <w:rPr>
                      <w:rFonts w:ascii="仿宋_GB2312" w:hAnsi="仿宋_GB2312" w:cs="仿宋_GB2312" w:eastAsia="仿宋_GB2312"/>
                      <w:sz w:val="24"/>
                    </w:rPr>
                    <w:t>1</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135cm*200cm以内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15</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床护垫</w:t>
                  </w:r>
                  <w:r>
                    <w:rPr>
                      <w:rFonts w:ascii="仿宋_GB2312" w:hAnsi="仿宋_GB2312" w:cs="仿宋_GB2312" w:eastAsia="仿宋_GB2312"/>
                      <w:sz w:val="24"/>
                    </w:rPr>
                    <w:t>2</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180cm*200cm以内</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16</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餐台布</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17</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椅套</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2500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5.00</w:t>
                  </w:r>
                </w:p>
              </w:tc>
            </w:tr>
            <w:tr>
              <w:tc>
                <w:tcPr>
                  <w:tcW w:type="dxa" w:w="255"/>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18</w:t>
                  </w:r>
                </w:p>
              </w:tc>
              <w:tc>
                <w:tcPr>
                  <w:tcW w:type="dxa" w:w="4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方巾</w:t>
                  </w:r>
                </w:p>
              </w:tc>
              <w:tc>
                <w:tcPr>
                  <w:tcW w:type="dxa" w:w="73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w:t>
                  </w:r>
                </w:p>
              </w:tc>
              <w:tc>
                <w:tcPr>
                  <w:tcW w:type="dxa" w:w="5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2000</w:t>
                  </w:r>
                </w:p>
              </w:tc>
              <w:tc>
                <w:tcPr>
                  <w:tcW w:type="dxa" w:w="6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0.50</w:t>
                  </w:r>
                </w:p>
              </w:tc>
            </w:tr>
          </w:tbl>
          <w:p>
            <w:pPr>
              <w:pStyle w:val="null3"/>
              <w:jc w:val="both"/>
            </w:pPr>
            <w:r>
              <w:rPr>
                <w:rFonts w:ascii="仿宋_GB2312" w:hAnsi="仿宋_GB2312" w:cs="仿宋_GB2312" w:eastAsia="仿宋_GB2312"/>
                <w:sz w:val="24"/>
              </w:rPr>
              <w:t>备注：</w:t>
            </w:r>
            <w:r>
              <w:rPr>
                <w:rFonts w:ascii="仿宋_GB2312" w:hAnsi="仿宋_GB2312" w:cs="仿宋_GB2312" w:eastAsia="仿宋_GB2312"/>
                <w:sz w:val="24"/>
                <w:b/>
              </w:rPr>
              <w:t>响应单价超过单价最高限价按无效响应处理；项目执行阶段，因采购人增加部分洗涤项目</w:t>
            </w:r>
            <w:r>
              <w:rPr>
                <w:rFonts w:ascii="仿宋_GB2312" w:hAnsi="仿宋_GB2312" w:cs="仿宋_GB2312" w:eastAsia="仿宋_GB2312"/>
                <w:sz w:val="24"/>
                <w:b/>
              </w:rPr>
              <w:t>（</w:t>
            </w:r>
            <w:r>
              <w:rPr>
                <w:rFonts w:ascii="仿宋_GB2312" w:hAnsi="仿宋_GB2312" w:cs="仿宋_GB2312" w:eastAsia="仿宋_GB2312"/>
                <w:sz w:val="24"/>
                <w:b/>
              </w:rPr>
              <w:t>原则上不超过总预算的</w:t>
            </w:r>
            <w:r>
              <w:rPr>
                <w:rFonts w:ascii="仿宋_GB2312" w:hAnsi="仿宋_GB2312" w:cs="仿宋_GB2312" w:eastAsia="仿宋_GB2312"/>
                <w:sz w:val="24"/>
                <w:b/>
              </w:rPr>
              <w:t>10%）</w:t>
            </w:r>
            <w:r>
              <w:rPr>
                <w:rFonts w:ascii="仿宋_GB2312" w:hAnsi="仿宋_GB2312" w:cs="仿宋_GB2312" w:eastAsia="仿宋_GB2312"/>
                <w:sz w:val="24"/>
                <w:b/>
              </w:rPr>
              <w:t>，由成交人与采购人协商确定。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合同正式生效，供应商提供须提供正式的税务发票 ，款项按月结算，以实际发生数量为准，每月5日按照采购人财务支付流程支付上月服务费用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详见磋商文件采购需求和合同条款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总价为暂定价，实际结算价以各分项报价表中单价乘以实际数量进行结算。合同价格为含税价，供应商（成交供应商）提供产品所发生的一切税（包括增值税）费等都已包含于合同价款中。单价包括完成单项服务所涉及到的洗涤用品、人工，运输、保险及伴随货物服务等所有费用。如有遗漏，视为已包含在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分项报价表.docx 标的清单 报价表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符合法律、法规和竞争性磋商文件中规定的其他实质性要求。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分项报价表.docx 法定代表人身份证明和法定代表人授权委托书.pdf 中小企业声明函 残疾人福利性单位声明函 供应商应提交的相关资格证明材料.pdf 标的清单 报价表 商务应答表.docx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服务的实施方案</w:t>
            </w:r>
          </w:p>
        </w:tc>
        <w:tc>
          <w:tcPr>
            <w:tcW w:type="dxa" w:w="2492"/>
          </w:tcPr>
          <w:p>
            <w:pPr>
              <w:pStyle w:val="null3"/>
            </w:pPr>
            <w:r>
              <w:rPr>
                <w:rFonts w:ascii="仿宋_GB2312" w:hAnsi="仿宋_GB2312" w:cs="仿宋_GB2312" w:eastAsia="仿宋_GB2312"/>
              </w:rPr>
              <w:t>根据供应商对用户需求的理解及所制定的总体服务实施方案（包括：①项目整体实施计划；②各项节点组织实施方案（包括但不限于运输、消毒、包装、检验和收发）；③洗涤流程（包括但不限于分类、清洗、除渍、消毒、烘干、平熨、折叠、包装等工序），方案各部分内容全面详细、阐述条理清晰详尽、能够确保项目顺利实施，得15分；以上分项每缺少一项内容扣5分；有某一项不完整或不满足实施要求或套用其他项目内容的每项扣2分。不满足要求和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设施设备及耗材</w:t>
            </w:r>
          </w:p>
        </w:tc>
        <w:tc>
          <w:tcPr>
            <w:tcW w:type="dxa" w:w="2492"/>
          </w:tcPr>
          <w:p>
            <w:pPr>
              <w:pStyle w:val="null3"/>
            </w:pPr>
            <w:r>
              <w:rPr>
                <w:rFonts w:ascii="仿宋_GB2312" w:hAnsi="仿宋_GB2312" w:cs="仿宋_GB2312" w:eastAsia="仿宋_GB2312"/>
              </w:rPr>
              <w:t>根据供应商为完成本次服务所配备的洗涤设备及洗涤耗材情况进行评分：设备及耗材配备齐全，适配度高，完全满足项目要求得10 分；设备及耗材配备较齐全，适配度较高，满足项目要求得7 分；设备及耗材基本配备，适配度稍有欠缺，基本满足项目要求得4 分；不满足要求和未提供的不得分。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洗涤服务场所</w:t>
            </w:r>
          </w:p>
        </w:tc>
        <w:tc>
          <w:tcPr>
            <w:tcW w:type="dxa" w:w="2492"/>
          </w:tcPr>
          <w:p>
            <w:pPr>
              <w:pStyle w:val="null3"/>
            </w:pPr>
            <w:r>
              <w:rPr>
                <w:rFonts w:ascii="仿宋_GB2312" w:hAnsi="仿宋_GB2312" w:cs="仿宋_GB2312" w:eastAsia="仿宋_GB2312"/>
              </w:rPr>
              <w:t>根据供应商针对本项目提供的独立合法的工作场所，提供厂区平面图、有符合规范要求的净污分离划分、物流不交叉、无逆流（以供应商附相关房产持有或租赁有效证明，房产证或租赁合同复印件及现场照片、净污分离措施照片等为依据）进行评分： 提供资料齐全，完全满足项目要求得 10 分； 提供资料较齐全，满足项目要求得 7 分； 提供资料基本配备，稍有欠缺，基本满足项目要求得4分；不满足要求和未提供的不得分。（房产证或租赁合同的房屋所有权人或承租人必须为供应商名称，否则为无效证明材料，不计算得分。）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本项目的项目负责人：具有大专及以上学历，同时具有消毒员培训合格证书的，得2分。（注：供应商须提供项目负责人学历证明复印件和技能或资格证书复印件，同时提供在职证明或劳务合同复印件等可证明供应商与其劳务关系的证明材料加盖公章。不满足要求和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拟派本项目的管理团队人员、拟出入现场服务人员需持有证件： 1、项目管理团队人员具有洗衣师职业资格证书或纺织品洗涤师资格证书的，每提供1项得2分，最高得4分；（注：供应商须提供相关持证人员技能或资格证书复印件，同时提供在职证明或劳务合同复印件等可证明供应商与其劳务关系的证明材料加盖公章。同1个人不重复加分，不满足要求和未提供的不得分。）2、拟上岗人员具有健康证的，每提供一个得0.5分，满分2分。（提供相应人员的健康证明复印件同时提供在职证明或劳务合同复印件等可证明供应商与其劳务关系的证明材料加盖公章。不满足要求和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配送能力</w:t>
            </w:r>
          </w:p>
        </w:tc>
        <w:tc>
          <w:tcPr>
            <w:tcW w:type="dxa" w:w="2492"/>
          </w:tcPr>
          <w:p>
            <w:pPr>
              <w:pStyle w:val="null3"/>
            </w:pPr>
            <w:r>
              <w:rPr>
                <w:rFonts w:ascii="仿宋_GB2312" w:hAnsi="仿宋_GB2312" w:cs="仿宋_GB2312" w:eastAsia="仿宋_GB2312"/>
              </w:rPr>
              <w:t>根据供应商提供的合理有效的布草保管及配送方案，避免保管或配送期间布草出现污染。具有较好的配送能力，具有一定数量的自有布草专业配送车辆，提供相关证明材料的服务方案进行评审。 服务方案科学合理、满足项目要求，合理性、针对性强得10分；服务方案有一定的可行性，基本满足项目要求，具有一定的合理性、针对性得7分； 服务方案基本可行，合理性、针对性稍有欠缺的得4分；未提供不得分。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环保措施</w:t>
            </w:r>
          </w:p>
        </w:tc>
        <w:tc>
          <w:tcPr>
            <w:tcW w:type="dxa" w:w="2492"/>
          </w:tcPr>
          <w:p>
            <w:pPr>
              <w:pStyle w:val="null3"/>
            </w:pPr>
            <w:r>
              <w:rPr>
                <w:rFonts w:ascii="仿宋_GB2312" w:hAnsi="仿宋_GB2312" w:cs="仿宋_GB2312" w:eastAsia="仿宋_GB2312"/>
              </w:rPr>
              <w:t>根据供应商所提供的相关环保措施，包括对洗涤过程中的废弃物委托机构具有资质的企业做无害化处理等（以委托合同或协议为相关证明材料）进行赋分：1、措施内容详细，证明材料齐全，得5分；2、措施内容较完善，有相关证明材料但部分欠缺的，得3分； 3、措施内容仅为简单概述的，且无相关证明材料的，得1分。未提供不得分。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针对本项目有应急方案，不限于停电、机器故障、突发公共卫生事件保障等应急保障方案。 1、预案内容完善，应对措施全面、可行性强，能够确保项目顺利实施，得6分； 2、预案内容基本完善，应对措施有一定可行性，得4分； 3、预案内容简单，措施针对性、可行性欠缺，得2分；未提供不得分。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根据供应商提供的具体可行的售后服务方案，包括有效保障服务的及时性，有详细、完善的服务承诺，能够为采购人提供更好服务等。根据响应内容横向对比： 1、售后服务方案完善详实、相关措施科学合理、可行性强，能有效保障服务的协调性、及时性，得10分； 2、售后服务方案较完善、相关措施基本合理、可行性较强，基本能够保障服务的协调性、及时性，得7分； 3、售后服务方案内容仅为简单概述的，得4分；未提供不得分。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1.具备有效的IOS9001质量管理体系认证得2分。2.具备有效的IOS14001环境管理体系认证得2分。3.具备有效的GB/T28001职业健康安全管理体系认证得2分。 注：认证范围包含本服务项目相关类别，否则不得分，未提供不得分。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开标截止时间前（以合同签订时间为准）同类服务类项目业绩的，每提供1份有效业绩得2分。最多得10分。（备注：响应文件中须提供合同复印件并加盖单位公章，虚假应标者，取消其磋商和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