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119DC">
      <w:pPr>
        <w:pStyle w:val="6"/>
        <w:jc w:val="center"/>
        <w:outlineLvl w:val="1"/>
      </w:pPr>
      <w:bookmarkStart w:id="0" w:name="_GoBack"/>
      <w:r>
        <w:rPr>
          <w:rFonts w:ascii="仿宋_GB2312" w:hAnsi="仿宋_GB2312" w:eastAsia="仿宋_GB2312" w:cs="仿宋_GB2312"/>
          <w:b/>
          <w:sz w:val="36"/>
        </w:rPr>
        <w:t>拟签订采购合同文本</w:t>
      </w:r>
    </w:p>
    <w:bookmarkEnd w:id="0"/>
    <w:p w14:paraId="7E8554D3">
      <w:pPr>
        <w:keepNext w:val="0"/>
        <w:keepLines w:val="0"/>
        <w:pageBreakBefore w:val="0"/>
        <w:kinsoku/>
        <w:wordWrap/>
        <w:overflowPunct/>
        <w:topLinePunct w:val="0"/>
        <w:autoSpaceDE/>
        <w:autoSpaceDN/>
        <w:bidi w:val="0"/>
        <w:adjustRightInd/>
        <w:snapToGrid/>
        <w:spacing w:line="360" w:lineRule="auto"/>
        <w:jc w:val="center"/>
        <w:rPr>
          <w:rFonts w:hint="eastAsia"/>
          <w:b/>
          <w:bCs/>
          <w:sz w:val="52"/>
          <w:szCs w:val="52"/>
        </w:rPr>
      </w:pPr>
    </w:p>
    <w:p w14:paraId="78B0BB33">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陕西中医药大学附属医院</w:t>
      </w:r>
    </w:p>
    <w:p w14:paraId="51DDC93F">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办公日杂、垃圾桶采购项目</w:t>
      </w:r>
    </w:p>
    <w:p w14:paraId="6C0E625B">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t>采购</w:t>
      </w:r>
      <w:r>
        <w:rPr>
          <w:rFonts w:hint="eastAsia" w:ascii="仿宋" w:hAnsi="仿宋" w:eastAsia="仿宋" w:cs="仿宋"/>
          <w:b w:val="0"/>
          <w:bCs w:val="0"/>
          <w:sz w:val="24"/>
          <w:szCs w:val="24"/>
        </w:rPr>
        <w:t>合同</w:t>
      </w:r>
    </w:p>
    <w:p w14:paraId="1D6EB134">
      <w:pPr>
        <w:keepNext w:val="0"/>
        <w:keepLines w:val="0"/>
        <w:pageBreakBefore w:val="0"/>
        <w:kinsoku/>
        <w:wordWrap/>
        <w:overflowPunct/>
        <w:topLinePunct w:val="0"/>
        <w:autoSpaceDE/>
        <w:autoSpaceDN/>
        <w:bidi w:val="0"/>
        <w:adjustRightInd/>
        <w:snapToGrid/>
        <w:spacing w:line="360" w:lineRule="auto"/>
        <w:rPr>
          <w:rFonts w:hint="eastAsia" w:ascii="仿宋" w:hAnsi="仿宋" w:eastAsia="仿宋" w:cs="仿宋"/>
          <w:b w:val="0"/>
          <w:bCs w:val="0"/>
          <w:sz w:val="40"/>
          <w:szCs w:val="40"/>
        </w:rPr>
      </w:pPr>
    </w:p>
    <w:p w14:paraId="50FA7891">
      <w:pPr>
        <w:keepNext w:val="0"/>
        <w:keepLines w:val="0"/>
        <w:pageBreakBefore w:val="0"/>
        <w:kinsoku/>
        <w:wordWrap/>
        <w:overflowPunct/>
        <w:topLinePunct w:val="0"/>
        <w:autoSpaceDE/>
        <w:autoSpaceDN/>
        <w:bidi w:val="0"/>
        <w:adjustRightInd/>
        <w:snapToGrid/>
        <w:spacing w:line="360" w:lineRule="auto"/>
        <w:rPr>
          <w:rFonts w:hint="eastAsia" w:ascii="仿宋" w:hAnsi="仿宋" w:eastAsia="仿宋" w:cs="仿宋"/>
          <w:b w:val="0"/>
          <w:bCs w:val="0"/>
          <w:sz w:val="40"/>
          <w:szCs w:val="40"/>
        </w:rPr>
      </w:pPr>
    </w:p>
    <w:p w14:paraId="329347FB">
      <w:pPr>
        <w:keepNext w:val="0"/>
        <w:keepLines w:val="0"/>
        <w:pageBreakBefore w:val="0"/>
        <w:kinsoku/>
        <w:wordWrap/>
        <w:overflowPunct/>
        <w:topLinePunct w:val="0"/>
        <w:autoSpaceDE/>
        <w:autoSpaceDN/>
        <w:bidi w:val="0"/>
        <w:adjustRightInd/>
        <w:snapToGrid/>
        <w:spacing w:line="360" w:lineRule="auto"/>
        <w:rPr>
          <w:rFonts w:hint="eastAsia" w:ascii="仿宋" w:hAnsi="仿宋" w:eastAsia="仿宋" w:cs="仿宋"/>
          <w:b w:val="0"/>
          <w:bCs w:val="0"/>
          <w:sz w:val="40"/>
          <w:szCs w:val="40"/>
        </w:rPr>
      </w:pPr>
    </w:p>
    <w:p w14:paraId="461B76A6">
      <w:pPr>
        <w:keepNext w:val="0"/>
        <w:keepLines w:val="0"/>
        <w:pageBreakBefore w:val="0"/>
        <w:kinsoku/>
        <w:wordWrap/>
        <w:overflowPunct/>
        <w:topLinePunct w:val="0"/>
        <w:autoSpaceDE/>
        <w:autoSpaceDN/>
        <w:bidi w:val="0"/>
        <w:adjustRightInd/>
        <w:snapToGrid/>
        <w:spacing w:line="360" w:lineRule="auto"/>
        <w:rPr>
          <w:rFonts w:hint="eastAsia" w:ascii="仿宋" w:hAnsi="仿宋" w:eastAsia="仿宋" w:cs="仿宋"/>
          <w:b w:val="0"/>
          <w:bCs w:val="0"/>
          <w:sz w:val="40"/>
          <w:szCs w:val="40"/>
        </w:rPr>
      </w:pPr>
    </w:p>
    <w:p w14:paraId="6AB347AE">
      <w:pPr>
        <w:keepNext w:val="0"/>
        <w:keepLines w:val="0"/>
        <w:pageBreakBefore w:val="0"/>
        <w:kinsoku/>
        <w:wordWrap/>
        <w:overflowPunct/>
        <w:topLinePunct w:val="0"/>
        <w:autoSpaceDE/>
        <w:autoSpaceDN/>
        <w:bidi w:val="0"/>
        <w:adjustRightInd/>
        <w:snapToGrid/>
        <w:spacing w:line="360" w:lineRule="auto"/>
        <w:rPr>
          <w:rFonts w:hint="eastAsia" w:ascii="仿宋" w:hAnsi="仿宋" w:eastAsia="仿宋" w:cs="仿宋"/>
          <w:b w:val="0"/>
          <w:bCs w:val="0"/>
          <w:sz w:val="40"/>
          <w:szCs w:val="40"/>
        </w:rPr>
      </w:pPr>
    </w:p>
    <w:p w14:paraId="38EA3050">
      <w:pPr>
        <w:keepNext w:val="0"/>
        <w:keepLines w:val="0"/>
        <w:pageBreakBefore w:val="0"/>
        <w:kinsoku/>
        <w:wordWrap/>
        <w:overflowPunct/>
        <w:topLinePunct w:val="0"/>
        <w:autoSpaceDE/>
        <w:autoSpaceDN/>
        <w:bidi w:val="0"/>
        <w:adjustRightInd/>
        <w:snapToGrid/>
        <w:spacing w:line="360" w:lineRule="auto"/>
        <w:rPr>
          <w:rFonts w:hint="eastAsia" w:ascii="仿宋" w:hAnsi="仿宋" w:eastAsia="仿宋" w:cs="仿宋"/>
          <w:b w:val="0"/>
          <w:bCs w:val="0"/>
          <w:sz w:val="40"/>
          <w:szCs w:val="40"/>
          <w:lang w:val="en-US" w:eastAsia="zh-CN"/>
        </w:rPr>
      </w:pPr>
    </w:p>
    <w:p w14:paraId="2BF03592">
      <w:pPr>
        <w:keepNext w:val="0"/>
        <w:keepLines w:val="0"/>
        <w:pageBreakBefore w:val="0"/>
        <w:kinsoku/>
        <w:wordWrap/>
        <w:overflowPunct/>
        <w:topLinePunct w:val="0"/>
        <w:autoSpaceDE/>
        <w:autoSpaceDN/>
        <w:bidi w:val="0"/>
        <w:adjustRightInd/>
        <w:snapToGrid/>
        <w:spacing w:line="360" w:lineRule="auto"/>
        <w:rPr>
          <w:rFonts w:hint="eastAsia" w:ascii="仿宋" w:hAnsi="仿宋" w:eastAsia="仿宋" w:cs="仿宋"/>
          <w:b w:val="0"/>
          <w:bCs w:val="0"/>
          <w:sz w:val="40"/>
          <w:szCs w:val="40"/>
          <w:lang w:val="en-US" w:eastAsia="zh-CN"/>
        </w:rPr>
      </w:pPr>
    </w:p>
    <w:p w14:paraId="108A3671">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陕西中医药大学附属医院</w:t>
      </w:r>
    </w:p>
    <w:p w14:paraId="6A6AD247">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年    月    日</w:t>
      </w:r>
    </w:p>
    <w:p w14:paraId="4F62FCA8">
      <w:pPr>
        <w:bidi w:val="0"/>
        <w:rPr>
          <w:rFonts w:hint="eastAsia"/>
        </w:rPr>
      </w:pPr>
    </w:p>
    <w:p w14:paraId="0CBEA335">
      <w:pPr>
        <w:bidi w:val="0"/>
        <w:rPr>
          <w:rFonts w:hint="eastAsia"/>
        </w:rPr>
      </w:pPr>
    </w:p>
    <w:p w14:paraId="48437105">
      <w:pPr>
        <w:bidi w:val="0"/>
        <w:rPr>
          <w:rFonts w:hint="eastAsia"/>
        </w:rPr>
      </w:pPr>
    </w:p>
    <w:p w14:paraId="652E031D">
      <w:pPr>
        <w:bidi w:val="0"/>
        <w:rPr>
          <w:rFonts w:hint="eastAsia"/>
        </w:rPr>
      </w:pPr>
    </w:p>
    <w:p w14:paraId="298CEC18">
      <w:pPr>
        <w:bidi w:val="0"/>
        <w:rPr>
          <w:rFonts w:hint="eastAsia"/>
        </w:rPr>
      </w:pPr>
    </w:p>
    <w:p w14:paraId="388EDFAC">
      <w:pPr>
        <w:bidi w:val="0"/>
        <w:rPr>
          <w:rFonts w:hint="eastAsia"/>
        </w:rPr>
      </w:pPr>
    </w:p>
    <w:p w14:paraId="7527BE0B">
      <w:pPr>
        <w:bidi w:val="0"/>
        <w:rPr>
          <w:rFonts w:hint="eastAsia"/>
        </w:rPr>
      </w:pPr>
    </w:p>
    <w:p w14:paraId="0AE94884">
      <w:pPr>
        <w:bidi w:val="0"/>
        <w:rPr>
          <w:rFonts w:hint="eastAsia"/>
        </w:rPr>
      </w:pPr>
    </w:p>
    <w:p w14:paraId="6D8C7059">
      <w:pPr>
        <w:bidi w:val="0"/>
        <w:rPr>
          <w:rFonts w:hint="eastAsia"/>
        </w:rPr>
      </w:pPr>
    </w:p>
    <w:p w14:paraId="6D5B7652">
      <w:pPr>
        <w:bidi w:val="0"/>
        <w:rPr>
          <w:rFonts w:hint="eastAsia"/>
        </w:rPr>
      </w:pPr>
    </w:p>
    <w:p w14:paraId="035EDDAF">
      <w:pPr>
        <w:bidi w:val="0"/>
        <w:rPr>
          <w:rFonts w:hint="eastAsia"/>
        </w:rPr>
      </w:pPr>
    </w:p>
    <w:p w14:paraId="2ECC1669">
      <w:pPr>
        <w:bidi w:val="0"/>
        <w:rPr>
          <w:rFonts w:hint="eastAsia"/>
        </w:rPr>
      </w:pPr>
    </w:p>
    <w:p w14:paraId="55F4F039">
      <w:pPr>
        <w:bidi w:val="0"/>
        <w:rPr>
          <w:rFonts w:hint="eastAsia"/>
        </w:rPr>
      </w:pPr>
    </w:p>
    <w:p w14:paraId="4D494BB2">
      <w:pPr>
        <w:bidi w:val="0"/>
        <w:rPr>
          <w:rFonts w:hint="eastAsia"/>
        </w:rPr>
      </w:pPr>
    </w:p>
    <w:p w14:paraId="355B822B">
      <w:pPr>
        <w:bidi w:val="0"/>
        <w:rPr>
          <w:rFonts w:hint="eastAsia"/>
        </w:rPr>
      </w:pPr>
    </w:p>
    <w:p w14:paraId="127629EC">
      <w:pPr>
        <w:bidi w:val="0"/>
        <w:rPr>
          <w:rFonts w:hint="eastAsia"/>
        </w:rPr>
      </w:pPr>
    </w:p>
    <w:p w14:paraId="2597BF0C">
      <w:pPr>
        <w:bidi w:val="0"/>
        <w:rPr>
          <w:rFonts w:hint="eastAsia"/>
        </w:rPr>
      </w:pPr>
    </w:p>
    <w:p w14:paraId="2B3FFC0B">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rPr>
          <w:rFonts w:hint="eastAsia" w:ascii="仿宋" w:hAnsi="仿宋" w:eastAsia="仿宋" w:cs="仿宋"/>
          <w:b/>
          <w:bCs/>
          <w:sz w:val="21"/>
          <w:szCs w:val="21"/>
        </w:rPr>
      </w:pPr>
      <w:r>
        <w:rPr>
          <w:rFonts w:hint="eastAsia" w:ascii="仿宋" w:hAnsi="仿宋" w:eastAsia="仿宋" w:cs="仿宋"/>
          <w:b/>
          <w:bCs/>
          <w:sz w:val="21"/>
          <w:szCs w:val="21"/>
        </w:rPr>
        <w:t>采购人（甲方）：陕西中医药大学附属医院</w:t>
      </w:r>
    </w:p>
    <w:p w14:paraId="5E04FE84">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rPr>
          <w:rFonts w:hint="eastAsia" w:ascii="仿宋" w:hAnsi="仿宋" w:eastAsia="仿宋" w:cs="仿宋"/>
          <w:b/>
          <w:bCs/>
          <w:sz w:val="21"/>
          <w:szCs w:val="21"/>
          <w:lang w:eastAsia="zh-CN"/>
        </w:rPr>
      </w:pPr>
      <w:r>
        <w:rPr>
          <w:rFonts w:hint="eastAsia" w:ascii="仿宋" w:hAnsi="仿宋" w:eastAsia="仿宋" w:cs="仿宋"/>
          <w:b/>
          <w:bCs/>
          <w:sz w:val="21"/>
          <w:szCs w:val="21"/>
        </w:rPr>
        <w:t>供应商（乙方）：</w:t>
      </w:r>
    </w:p>
    <w:p w14:paraId="5AE503B2">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根据《中华人民共和国民法典》及其他有关</w:t>
      </w:r>
      <w:r>
        <w:rPr>
          <w:rFonts w:hint="eastAsia" w:ascii="仿宋" w:hAnsi="仿宋" w:eastAsia="仿宋" w:cs="仿宋"/>
          <w:color w:val="000000" w:themeColor="text1"/>
          <w:sz w:val="21"/>
          <w:szCs w:val="21"/>
          <w:lang w:eastAsia="zh-CN"/>
          <w14:textFill>
            <w14:solidFill>
              <w14:schemeClr w14:val="tx1"/>
            </w14:solidFill>
          </w14:textFill>
        </w:rPr>
        <w:t>法律法规</w:t>
      </w:r>
      <w:r>
        <w:rPr>
          <w:rFonts w:hint="eastAsia" w:ascii="仿宋" w:hAnsi="仿宋" w:eastAsia="仿宋" w:cs="仿宋"/>
          <w:color w:val="000000" w:themeColor="text1"/>
          <w:sz w:val="21"/>
          <w:szCs w:val="21"/>
          <w14:textFill>
            <w14:solidFill>
              <w14:schemeClr w14:val="tx1"/>
            </w14:solidFill>
          </w14:textFill>
        </w:rPr>
        <w:t>，遵循平等、自愿、公平和诚信的原则，双方就下述项目范围与相关服务事项协商一致，订立本合同。</w:t>
      </w:r>
    </w:p>
    <w:p w14:paraId="5090B7A4">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sz w:val="21"/>
          <w:szCs w:val="21"/>
        </w:rPr>
      </w:pPr>
      <w:r>
        <w:rPr>
          <w:rFonts w:hint="eastAsia" w:ascii="仿宋" w:hAnsi="仿宋" w:eastAsia="仿宋" w:cs="仿宋"/>
          <w:b/>
          <w:bCs/>
          <w:sz w:val="21"/>
          <w:szCs w:val="21"/>
        </w:rPr>
        <w:t>一、项目概况</w:t>
      </w:r>
    </w:p>
    <w:p w14:paraId="61B23557">
      <w:pPr>
        <w:pStyle w:val="2"/>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outlineLvl w:val="1"/>
        <w:rPr>
          <w:rFonts w:hint="eastAsia" w:ascii="仿宋" w:hAnsi="仿宋" w:eastAsia="仿宋" w:cs="仿宋"/>
          <w:sz w:val="21"/>
          <w:szCs w:val="21"/>
        </w:rPr>
      </w:pPr>
      <w:r>
        <w:rPr>
          <w:rFonts w:hint="eastAsia" w:ascii="仿宋" w:hAnsi="仿宋" w:eastAsia="仿宋" w:cs="仿宋"/>
          <w:sz w:val="21"/>
          <w:szCs w:val="21"/>
        </w:rPr>
        <w:t>1、项目名称：</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w:t>
      </w:r>
    </w:p>
    <w:p w14:paraId="0E046073">
      <w:pPr>
        <w:pStyle w:val="2"/>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outlineLvl w:val="1"/>
        <w:rPr>
          <w:rFonts w:hint="eastAsia" w:ascii="仿宋" w:hAnsi="仿宋" w:eastAsia="仿宋" w:cs="仿宋"/>
          <w:sz w:val="21"/>
          <w:szCs w:val="21"/>
        </w:rPr>
      </w:pPr>
      <w:r>
        <w:rPr>
          <w:rFonts w:hint="eastAsia" w:ascii="仿宋" w:hAnsi="仿宋" w:eastAsia="仿宋" w:cs="仿宋"/>
          <w:sz w:val="21"/>
          <w:szCs w:val="21"/>
        </w:rPr>
        <w:t>2、项目地点：</w:t>
      </w:r>
      <w:r>
        <w:rPr>
          <w:rFonts w:hint="eastAsia" w:ascii="仿宋" w:hAnsi="仿宋" w:eastAsia="仿宋" w:cs="仿宋"/>
          <w:sz w:val="21"/>
          <w:szCs w:val="21"/>
          <w:u w:val="single"/>
        </w:rPr>
        <w:t>陕西中医药大学附属医院</w:t>
      </w:r>
      <w:r>
        <w:rPr>
          <w:rFonts w:hint="eastAsia" w:ascii="仿宋" w:hAnsi="仿宋" w:eastAsia="仿宋" w:cs="仿宋"/>
          <w:sz w:val="21"/>
          <w:szCs w:val="21"/>
        </w:rPr>
        <w:t>；</w:t>
      </w:r>
    </w:p>
    <w:p w14:paraId="44FE9809">
      <w:pPr>
        <w:pStyle w:val="2"/>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outlineLvl w:val="1"/>
        <w:rPr>
          <w:rFonts w:hint="eastAsia" w:ascii="仿宋" w:hAnsi="仿宋" w:eastAsia="仿宋" w:cs="仿宋"/>
          <w:sz w:val="21"/>
          <w:szCs w:val="21"/>
        </w:rPr>
      </w:pPr>
      <w:r>
        <w:rPr>
          <w:rFonts w:hint="eastAsia" w:ascii="仿宋" w:hAnsi="仿宋" w:eastAsia="仿宋" w:cs="仿宋"/>
          <w:sz w:val="21"/>
          <w:szCs w:val="21"/>
        </w:rPr>
        <w:t>3、产品价格明细表：</w:t>
      </w:r>
    </w:p>
    <w:tbl>
      <w:tblPr>
        <w:tblStyle w:val="4"/>
        <w:tblW w:w="93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37"/>
        <w:gridCol w:w="1804"/>
        <w:gridCol w:w="945"/>
        <w:gridCol w:w="900"/>
        <w:gridCol w:w="3660"/>
        <w:gridCol w:w="1050"/>
      </w:tblGrid>
      <w:tr w14:paraId="5CF4C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9" w:hRule="atLeast"/>
          <w:jc w:val="center"/>
        </w:trPr>
        <w:tc>
          <w:tcPr>
            <w:tcW w:w="1037" w:type="dxa"/>
            <w:tcBorders>
              <w:top w:val="single" w:color="000000" w:sz="8" w:space="0"/>
              <w:left w:val="single" w:color="000000" w:sz="8" w:space="0"/>
              <w:bottom w:val="single" w:color="auto" w:sz="4" w:space="0"/>
              <w:right w:val="single" w:color="000000" w:sz="8" w:space="0"/>
            </w:tcBorders>
            <w:shd w:val="clear" w:color="auto" w:fill="auto"/>
            <w:noWrap/>
            <w:vAlign w:val="center"/>
          </w:tcPr>
          <w:p w14:paraId="00F6167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1804" w:type="dxa"/>
            <w:tcBorders>
              <w:top w:val="single" w:color="000000" w:sz="8" w:space="0"/>
              <w:left w:val="nil"/>
              <w:bottom w:val="single" w:color="auto" w:sz="4" w:space="0"/>
              <w:right w:val="single" w:color="000000" w:sz="8" w:space="0"/>
            </w:tcBorders>
            <w:shd w:val="clear" w:color="auto" w:fill="auto"/>
            <w:noWrap/>
            <w:vAlign w:val="center"/>
          </w:tcPr>
          <w:p w14:paraId="7085D32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名称</w:t>
            </w:r>
          </w:p>
        </w:tc>
        <w:tc>
          <w:tcPr>
            <w:tcW w:w="945" w:type="dxa"/>
            <w:tcBorders>
              <w:top w:val="single" w:color="000000" w:sz="8" w:space="0"/>
              <w:left w:val="nil"/>
              <w:bottom w:val="single" w:color="auto" w:sz="4" w:space="0"/>
              <w:right w:val="single" w:color="000000" w:sz="8" w:space="0"/>
            </w:tcBorders>
            <w:shd w:val="clear" w:color="auto" w:fill="auto"/>
            <w:noWrap/>
            <w:vAlign w:val="center"/>
          </w:tcPr>
          <w:p w14:paraId="34E679A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900" w:type="dxa"/>
            <w:tcBorders>
              <w:top w:val="single" w:color="000000" w:sz="8" w:space="0"/>
              <w:left w:val="nil"/>
              <w:bottom w:val="single" w:color="auto" w:sz="4" w:space="0"/>
              <w:right w:val="single" w:color="000000" w:sz="8" w:space="0"/>
            </w:tcBorders>
            <w:shd w:val="clear" w:color="auto" w:fill="auto"/>
            <w:noWrap/>
            <w:vAlign w:val="center"/>
          </w:tcPr>
          <w:p w14:paraId="2E37AEC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3660" w:type="dxa"/>
            <w:tcBorders>
              <w:top w:val="single" w:color="000000" w:sz="8" w:space="0"/>
              <w:left w:val="nil"/>
              <w:bottom w:val="single" w:color="auto" w:sz="4" w:space="0"/>
              <w:right w:val="single" w:color="000000" w:sz="8" w:space="0"/>
            </w:tcBorders>
            <w:shd w:val="clear" w:color="auto" w:fill="auto"/>
            <w:noWrap/>
            <w:vAlign w:val="center"/>
          </w:tcPr>
          <w:p w14:paraId="21C9F1F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w:t>
            </w:r>
          </w:p>
        </w:tc>
        <w:tc>
          <w:tcPr>
            <w:tcW w:w="1050" w:type="dxa"/>
            <w:tcBorders>
              <w:top w:val="single" w:color="000000" w:sz="8" w:space="0"/>
              <w:left w:val="nil"/>
              <w:bottom w:val="single" w:color="auto" w:sz="4" w:space="0"/>
              <w:right w:val="single" w:color="000000" w:sz="8" w:space="0"/>
            </w:tcBorders>
            <w:shd w:val="clear" w:color="auto" w:fill="auto"/>
            <w:vAlign w:val="center"/>
          </w:tcPr>
          <w:p w14:paraId="7A3FFBE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单价</w:t>
            </w:r>
          </w:p>
        </w:tc>
      </w:tr>
      <w:tr w14:paraId="549F8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53323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18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CD585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FE284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5F5B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55717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7217B75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p>
        </w:tc>
      </w:tr>
      <w:tr w14:paraId="5614F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A13747">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w:t>
            </w:r>
          </w:p>
        </w:tc>
        <w:tc>
          <w:tcPr>
            <w:tcW w:w="18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CCCD8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B7B0BE">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1023B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33051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279167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p>
        </w:tc>
      </w:tr>
      <w:tr w14:paraId="3BBBC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046A9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w:t>
            </w:r>
          </w:p>
        </w:tc>
        <w:tc>
          <w:tcPr>
            <w:tcW w:w="18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3D31B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27CBB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9539A4">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DEED2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CCE50E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p>
        </w:tc>
      </w:tr>
      <w:tr w14:paraId="0221A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76492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c>
          <w:tcPr>
            <w:tcW w:w="18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38300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87464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CEEE7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A59937">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24DF42E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p>
        </w:tc>
      </w:tr>
      <w:tr w14:paraId="4D5DE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8D3D5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c>
          <w:tcPr>
            <w:tcW w:w="18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78CC1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362AB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BBF3C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D5D94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A9717B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p>
        </w:tc>
      </w:tr>
      <w:tr w14:paraId="5055A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9AB91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w:t>
            </w:r>
          </w:p>
        </w:tc>
        <w:tc>
          <w:tcPr>
            <w:tcW w:w="18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425974">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63BADE">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744D3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1A43F7">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sz w:val="21"/>
                <w:szCs w:val="21"/>
                <w:u w:val="none"/>
              </w:rPr>
            </w:pP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4C7C4F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p>
        </w:tc>
      </w:tr>
      <w:tr w14:paraId="700B3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2CEB9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firstLineChars="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F2BE3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w:t>
            </w:r>
          </w:p>
        </w:tc>
        <w:tc>
          <w:tcPr>
            <w:tcW w:w="9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0DA0E4">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BC26AE">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w:t>
            </w:r>
          </w:p>
        </w:tc>
        <w:tc>
          <w:tcPr>
            <w:tcW w:w="36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408B3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D03B65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r>
    </w:tbl>
    <w:p w14:paraId="05E8E6F2">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sz w:val="21"/>
          <w:szCs w:val="21"/>
        </w:rPr>
      </w:pPr>
      <w:r>
        <w:rPr>
          <w:rFonts w:hint="eastAsia" w:ascii="仿宋" w:hAnsi="仿宋" w:eastAsia="仿宋" w:cs="仿宋"/>
          <w:b/>
          <w:bCs/>
          <w:sz w:val="21"/>
          <w:szCs w:val="21"/>
        </w:rPr>
        <w:t>二、组成本合同的文件</w:t>
      </w:r>
    </w:p>
    <w:p w14:paraId="6331007E">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val="en-US" w:eastAsia="zh-CN"/>
        </w:rPr>
        <w:t>本合同</w:t>
      </w:r>
      <w:r>
        <w:rPr>
          <w:rFonts w:hint="eastAsia" w:ascii="仿宋" w:hAnsi="仿宋" w:eastAsia="仿宋" w:cs="仿宋"/>
          <w:sz w:val="21"/>
          <w:szCs w:val="21"/>
        </w:rPr>
        <w:t>；</w:t>
      </w:r>
    </w:p>
    <w:p w14:paraId="3661D734">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2、中标通知书、</w:t>
      </w:r>
      <w:r>
        <w:rPr>
          <w:rFonts w:hint="eastAsia" w:ascii="仿宋" w:hAnsi="仿宋" w:eastAsia="仿宋" w:cs="仿宋"/>
          <w:sz w:val="21"/>
          <w:szCs w:val="21"/>
          <w:lang w:eastAsia="zh-CN"/>
        </w:rPr>
        <w:t>招标文件、投标文件、</w:t>
      </w:r>
      <w:r>
        <w:rPr>
          <w:rFonts w:hint="eastAsia" w:ascii="仿宋" w:hAnsi="仿宋" w:eastAsia="仿宋" w:cs="仿宋"/>
          <w:sz w:val="21"/>
          <w:szCs w:val="21"/>
        </w:rPr>
        <w:t>澄清、招标补充文件；</w:t>
      </w:r>
    </w:p>
    <w:p w14:paraId="4EEF8E71">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3、相关服务建议书；</w:t>
      </w:r>
    </w:p>
    <w:p w14:paraId="5D04DA88">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4、附录，即：附表内相关服务的范围和内容；</w:t>
      </w:r>
    </w:p>
    <w:p w14:paraId="01A3960C">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5、本合同签订后，双方依法签订的补充协议也是本合同文件的组成部分。</w:t>
      </w:r>
    </w:p>
    <w:p w14:paraId="5397456F">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b/>
          <w:bCs/>
          <w:sz w:val="21"/>
          <w:szCs w:val="21"/>
        </w:rPr>
      </w:pPr>
      <w:r>
        <w:rPr>
          <w:rFonts w:hint="eastAsia" w:ascii="仿宋" w:hAnsi="仿宋" w:eastAsia="仿宋" w:cs="仿宋"/>
          <w:b/>
          <w:bCs/>
          <w:sz w:val="21"/>
          <w:szCs w:val="21"/>
        </w:rPr>
        <w:t xml:space="preserve">三、合同金额 </w:t>
      </w:r>
    </w:p>
    <w:p w14:paraId="40ED74F5">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rPr>
        <w:t>1、</w:t>
      </w:r>
      <w:r>
        <w:rPr>
          <w:rFonts w:hint="eastAsia" w:ascii="仿宋" w:hAnsi="仿宋" w:eastAsia="仿宋" w:cs="仿宋"/>
          <w:sz w:val="21"/>
          <w:szCs w:val="21"/>
          <w:lang w:eastAsia="zh-CN"/>
        </w:rPr>
        <w:t>本合同</w:t>
      </w:r>
      <w:r>
        <w:rPr>
          <w:rFonts w:hint="eastAsia" w:ascii="仿宋" w:hAnsi="仿宋" w:eastAsia="仿宋" w:cs="仿宋"/>
          <w:sz w:val="21"/>
          <w:szCs w:val="21"/>
          <w:lang w:val="en-US" w:eastAsia="zh-CN"/>
        </w:rPr>
        <w:t>采用</w:t>
      </w:r>
      <w:r>
        <w:rPr>
          <w:rFonts w:hint="eastAsia" w:ascii="仿宋" w:hAnsi="仿宋" w:eastAsia="仿宋" w:cs="仿宋"/>
          <w:sz w:val="21"/>
          <w:szCs w:val="21"/>
          <w:lang w:eastAsia="zh-CN"/>
        </w:rPr>
        <w:t>固定单价模式，</w:t>
      </w:r>
      <w:r>
        <w:rPr>
          <w:rFonts w:hint="eastAsia" w:ascii="仿宋" w:hAnsi="仿宋" w:eastAsia="仿宋" w:cs="仿宋"/>
          <w:sz w:val="21"/>
          <w:szCs w:val="21"/>
          <w:lang w:val="en-US" w:eastAsia="zh-CN"/>
        </w:rPr>
        <w:t>成交单价（含税）以本合同约定的单价为准，最终价格以实际供货量据实结算。</w:t>
      </w:r>
    </w:p>
    <w:p w14:paraId="3153A3A7">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、合同价格包含</w:t>
      </w:r>
      <w:r>
        <w:rPr>
          <w:rFonts w:hint="eastAsia" w:ascii="仿宋" w:hAnsi="仿宋" w:eastAsia="仿宋" w:cs="仿宋"/>
          <w:sz w:val="21"/>
          <w:szCs w:val="21"/>
          <w:lang w:eastAsia="zh-CN"/>
        </w:rPr>
        <w:t>供应价、运杂费（含保险）、装卸费、</w:t>
      </w:r>
      <w:r>
        <w:rPr>
          <w:rFonts w:hint="eastAsia" w:ascii="仿宋" w:hAnsi="仿宋" w:eastAsia="仿宋" w:cs="仿宋"/>
          <w:sz w:val="21"/>
          <w:szCs w:val="21"/>
        </w:rPr>
        <w:t>税费，仓储，</w:t>
      </w:r>
      <w:r>
        <w:rPr>
          <w:rFonts w:hint="eastAsia" w:ascii="仿宋" w:hAnsi="仿宋" w:eastAsia="仿宋" w:cs="仿宋"/>
          <w:sz w:val="21"/>
          <w:szCs w:val="21"/>
          <w:lang w:eastAsia="zh-CN"/>
        </w:rPr>
        <w:t>二次</w:t>
      </w:r>
      <w:r>
        <w:rPr>
          <w:rFonts w:hint="eastAsia" w:ascii="仿宋" w:hAnsi="仿宋" w:eastAsia="仿宋" w:cs="仿宋"/>
          <w:color w:val="auto"/>
          <w:sz w:val="21"/>
          <w:szCs w:val="21"/>
        </w:rPr>
        <w:t>搬运</w:t>
      </w:r>
      <w:r>
        <w:rPr>
          <w:rFonts w:hint="eastAsia" w:ascii="仿宋" w:hAnsi="仿宋" w:eastAsia="仿宋" w:cs="仿宋"/>
          <w:sz w:val="21"/>
          <w:szCs w:val="21"/>
        </w:rPr>
        <w:t>等，乙方提供产品所发生的一切费用（包括增值税）都已包含于合同价款中。</w:t>
      </w:r>
    </w:p>
    <w:p w14:paraId="5E676CBD">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sz w:val="21"/>
          <w:szCs w:val="21"/>
        </w:rPr>
      </w:pPr>
      <w:r>
        <w:rPr>
          <w:rFonts w:hint="eastAsia" w:ascii="仿宋" w:hAnsi="仿宋" w:eastAsia="仿宋" w:cs="仿宋"/>
          <w:b/>
          <w:bCs/>
          <w:sz w:val="21"/>
          <w:szCs w:val="21"/>
        </w:rPr>
        <w:t>四、结算方式</w:t>
      </w:r>
    </w:p>
    <w:p w14:paraId="0683DC0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1、本项目采用三个月滚动付款，第四个月支付第一个月货款，以此类推。每次付款前，中标人需提供当月支付款项的全额增值税发票、发货清单、验收单后，采购人按合同规定支付货款。</w:t>
      </w:r>
    </w:p>
    <w:p w14:paraId="0CB508A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2、合同期内不得涨价；</w:t>
      </w:r>
    </w:p>
    <w:p w14:paraId="29827DA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如合同期因市场调价，低于合同价款10%及以上，采购人有权要求对该产品进行价格下调，经双方协商后，如供应商不同意下调，或双方协商不满意，采购人有权无条件解除清单项货物供货合同，终止该产品采购；</w:t>
      </w:r>
    </w:p>
    <w:p w14:paraId="14725591">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sz w:val="21"/>
          <w:szCs w:val="21"/>
          <w:u w:val="none"/>
        </w:rPr>
      </w:pPr>
      <w:r>
        <w:rPr>
          <w:rFonts w:hint="eastAsia" w:ascii="仿宋" w:hAnsi="仿宋" w:eastAsia="仿宋" w:cs="仿宋"/>
          <w:b/>
          <w:bCs/>
          <w:sz w:val="21"/>
          <w:szCs w:val="21"/>
          <w:u w:val="none"/>
        </w:rPr>
        <w:t>五、供货期限</w:t>
      </w:r>
    </w:p>
    <w:p w14:paraId="39B547DD">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u w:val="none"/>
          <w:lang w:eastAsia="zh-CN"/>
        </w:rPr>
      </w:pPr>
      <w:r>
        <w:rPr>
          <w:rFonts w:hint="eastAsia" w:ascii="仿宋" w:hAnsi="仿宋" w:eastAsia="仿宋" w:cs="仿宋"/>
          <w:sz w:val="21"/>
          <w:szCs w:val="21"/>
          <w:u w:val="none"/>
        </w:rPr>
        <w:t>本合同</w:t>
      </w:r>
      <w:r>
        <w:rPr>
          <w:rFonts w:hint="eastAsia" w:ascii="仿宋" w:hAnsi="仿宋" w:eastAsia="仿宋" w:cs="仿宋"/>
          <w:sz w:val="21"/>
          <w:szCs w:val="21"/>
          <w:u w:val="none"/>
          <w:lang w:val="en-US" w:eastAsia="zh-CN"/>
        </w:rPr>
        <w:t>服务</w:t>
      </w:r>
      <w:r>
        <w:rPr>
          <w:rFonts w:hint="eastAsia" w:ascii="仿宋" w:hAnsi="仿宋" w:eastAsia="仿宋" w:cs="仿宋"/>
          <w:sz w:val="21"/>
          <w:szCs w:val="21"/>
          <w:u w:val="none"/>
        </w:rPr>
        <w:t>期限为</w:t>
      </w:r>
      <w:r>
        <w:rPr>
          <w:rFonts w:hint="eastAsia" w:ascii="仿宋" w:hAnsi="仿宋" w:eastAsia="仿宋" w:cs="仿宋"/>
          <w:sz w:val="21"/>
          <w:szCs w:val="21"/>
          <w:u w:val="none"/>
          <w:lang w:val="en-US" w:eastAsia="zh-CN"/>
        </w:rPr>
        <w:t>3</w:t>
      </w:r>
      <w:r>
        <w:rPr>
          <w:rFonts w:hint="eastAsia" w:ascii="仿宋" w:hAnsi="仿宋" w:eastAsia="仿宋" w:cs="仿宋"/>
          <w:sz w:val="21"/>
          <w:szCs w:val="21"/>
          <w:u w:val="none"/>
        </w:rPr>
        <w:t>年（甲方对乙方</w:t>
      </w:r>
      <w:r>
        <w:rPr>
          <w:rFonts w:hint="eastAsia" w:ascii="仿宋" w:hAnsi="仿宋" w:eastAsia="仿宋" w:cs="仿宋"/>
          <w:sz w:val="21"/>
          <w:szCs w:val="21"/>
          <w:u w:val="none"/>
          <w:lang w:val="en-US" w:eastAsia="zh-CN"/>
        </w:rPr>
        <w:t>合同履约情况每1年进行1次综合考评</w:t>
      </w:r>
      <w:r>
        <w:rPr>
          <w:rFonts w:hint="eastAsia" w:ascii="仿宋" w:hAnsi="仿宋" w:eastAsia="仿宋" w:cs="仿宋"/>
          <w:sz w:val="21"/>
          <w:szCs w:val="21"/>
          <w:u w:val="none"/>
        </w:rPr>
        <w:t>，考</w:t>
      </w:r>
      <w:r>
        <w:rPr>
          <w:rFonts w:hint="eastAsia" w:ascii="仿宋" w:hAnsi="仿宋" w:eastAsia="仿宋" w:cs="仿宋"/>
          <w:sz w:val="21"/>
          <w:szCs w:val="21"/>
          <w:u w:val="none"/>
          <w:lang w:val="en-US" w:eastAsia="zh-CN"/>
        </w:rPr>
        <w:t>评</w:t>
      </w:r>
      <w:r>
        <w:rPr>
          <w:rFonts w:hint="eastAsia" w:ascii="仿宋" w:hAnsi="仿宋" w:eastAsia="仿宋" w:cs="仿宋"/>
          <w:sz w:val="21"/>
          <w:szCs w:val="21"/>
          <w:u w:val="none"/>
        </w:rPr>
        <w:t>合格</w:t>
      </w:r>
      <w:r>
        <w:rPr>
          <w:rFonts w:hint="eastAsia" w:ascii="仿宋" w:hAnsi="仿宋" w:eastAsia="仿宋" w:cs="仿宋"/>
          <w:sz w:val="21"/>
          <w:szCs w:val="21"/>
          <w:u w:val="none"/>
          <w:lang w:val="en-US" w:eastAsia="zh-CN"/>
        </w:rPr>
        <w:t>且满1年后本合同方可继续履行合同</w:t>
      </w:r>
      <w:r>
        <w:rPr>
          <w:rFonts w:hint="eastAsia" w:ascii="仿宋" w:hAnsi="仿宋" w:eastAsia="仿宋" w:cs="仿宋"/>
          <w:sz w:val="21"/>
          <w:szCs w:val="21"/>
          <w:u w:val="none"/>
          <w:lang w:eastAsia="zh-CN"/>
        </w:rPr>
        <w:t>。</w:t>
      </w:r>
      <w:r>
        <w:rPr>
          <w:rFonts w:hint="eastAsia" w:ascii="仿宋" w:hAnsi="仿宋" w:eastAsia="仿宋" w:cs="仿宋"/>
          <w:sz w:val="21"/>
          <w:szCs w:val="21"/>
          <w:u w:val="none"/>
          <w:lang w:val="en-US" w:eastAsia="zh-CN"/>
        </w:rPr>
        <w:t>3</w:t>
      </w:r>
      <w:r>
        <w:rPr>
          <w:rFonts w:hint="eastAsia" w:ascii="仿宋" w:hAnsi="仿宋" w:eastAsia="仿宋" w:cs="仿宋"/>
          <w:sz w:val="21"/>
          <w:szCs w:val="21"/>
          <w:u w:val="none"/>
        </w:rPr>
        <w:t>年服务期内</w:t>
      </w:r>
      <w:r>
        <w:rPr>
          <w:rFonts w:hint="eastAsia" w:ascii="仿宋" w:hAnsi="仿宋" w:eastAsia="仿宋" w:cs="仿宋"/>
          <w:sz w:val="21"/>
          <w:szCs w:val="21"/>
          <w:u w:val="none"/>
          <w:lang w:val="en-US" w:eastAsia="zh-CN"/>
        </w:rPr>
        <w:t>乙方</w:t>
      </w:r>
      <w:r>
        <w:rPr>
          <w:rFonts w:hint="eastAsia" w:ascii="仿宋" w:hAnsi="仿宋" w:eastAsia="仿宋" w:cs="仿宋"/>
          <w:sz w:val="21"/>
          <w:szCs w:val="21"/>
          <w:u w:val="none"/>
        </w:rPr>
        <w:t>不能</w:t>
      </w:r>
      <w:r>
        <w:rPr>
          <w:rFonts w:hint="eastAsia" w:ascii="仿宋" w:hAnsi="仿宋" w:eastAsia="仿宋" w:cs="仿宋"/>
          <w:sz w:val="21"/>
          <w:szCs w:val="21"/>
          <w:u w:val="none"/>
          <w:lang w:val="en-US" w:eastAsia="zh-CN"/>
        </w:rPr>
        <w:t>随意</w:t>
      </w:r>
      <w:r>
        <w:rPr>
          <w:rFonts w:hint="eastAsia" w:ascii="仿宋" w:hAnsi="仿宋" w:eastAsia="仿宋" w:cs="仿宋"/>
          <w:sz w:val="21"/>
          <w:szCs w:val="21"/>
          <w:u w:val="none"/>
        </w:rPr>
        <w:t>更换</w:t>
      </w:r>
      <w:r>
        <w:rPr>
          <w:rFonts w:hint="eastAsia" w:ascii="仿宋" w:hAnsi="仿宋" w:eastAsia="仿宋" w:cs="仿宋"/>
          <w:sz w:val="21"/>
          <w:szCs w:val="21"/>
          <w:u w:val="none"/>
          <w:lang w:val="en-US" w:eastAsia="zh-CN"/>
        </w:rPr>
        <w:t>供货</w:t>
      </w:r>
      <w:r>
        <w:rPr>
          <w:rFonts w:hint="eastAsia" w:ascii="仿宋" w:hAnsi="仿宋" w:eastAsia="仿宋" w:cs="仿宋"/>
          <w:sz w:val="21"/>
          <w:szCs w:val="21"/>
          <w:u w:val="none"/>
        </w:rPr>
        <w:t>品牌</w:t>
      </w:r>
      <w:r>
        <w:rPr>
          <w:rFonts w:hint="eastAsia" w:ascii="仿宋" w:hAnsi="仿宋" w:eastAsia="仿宋" w:cs="仿宋"/>
          <w:sz w:val="21"/>
          <w:szCs w:val="21"/>
          <w:u w:val="none"/>
          <w:lang w:eastAsia="zh-CN"/>
        </w:rPr>
        <w:t>、</w:t>
      </w:r>
      <w:r>
        <w:rPr>
          <w:rFonts w:hint="eastAsia" w:ascii="仿宋" w:hAnsi="仿宋" w:eastAsia="仿宋" w:cs="仿宋"/>
          <w:sz w:val="21"/>
          <w:szCs w:val="21"/>
          <w:u w:val="none"/>
          <w:lang w:val="en-US" w:eastAsia="zh-CN"/>
        </w:rPr>
        <w:t>规格、材质、包装</w:t>
      </w:r>
      <w:r>
        <w:rPr>
          <w:rFonts w:hint="eastAsia" w:ascii="仿宋" w:hAnsi="仿宋" w:eastAsia="仿宋" w:cs="仿宋"/>
          <w:sz w:val="21"/>
          <w:szCs w:val="21"/>
          <w:u w:val="none"/>
          <w:lang w:eastAsia="zh-CN"/>
        </w:rPr>
        <w:t>）。</w:t>
      </w:r>
    </w:p>
    <w:p w14:paraId="7F745095">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u w:val="none"/>
          <w:lang w:val="en-US" w:eastAsia="zh-CN"/>
        </w:rPr>
      </w:pPr>
      <w:r>
        <w:rPr>
          <w:rFonts w:hint="eastAsia" w:ascii="仿宋" w:hAnsi="仿宋" w:eastAsia="仿宋" w:cs="仿宋"/>
          <w:sz w:val="21"/>
          <w:szCs w:val="21"/>
          <w:u w:val="none"/>
          <w:lang w:val="en-US" w:eastAsia="zh-CN"/>
        </w:rPr>
        <w:t>交货期：每次发出采购申请之后，三个日历日内完成货物的配送、安装、调试并正常运行。</w:t>
      </w:r>
    </w:p>
    <w:p w14:paraId="24EDA7B9">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lang w:eastAsia="zh-CN"/>
        </w:rPr>
      </w:pPr>
      <w:r>
        <w:rPr>
          <w:rFonts w:hint="eastAsia" w:ascii="仿宋" w:hAnsi="仿宋" w:eastAsia="仿宋" w:cs="仿宋"/>
          <w:sz w:val="21"/>
          <w:szCs w:val="21"/>
        </w:rPr>
        <w:t>备注：若此合同在后期履行中，与甲方的上级管理机关单位的政策性文件</w:t>
      </w:r>
      <w:r>
        <w:rPr>
          <w:rFonts w:hint="eastAsia" w:ascii="仿宋" w:hAnsi="仿宋" w:eastAsia="仿宋" w:cs="仿宋"/>
          <w:sz w:val="21"/>
          <w:szCs w:val="21"/>
          <w:lang w:eastAsia="zh-CN"/>
        </w:rPr>
        <w:t>或</w:t>
      </w:r>
      <w:r>
        <w:rPr>
          <w:rFonts w:hint="eastAsia" w:ascii="仿宋" w:hAnsi="仿宋" w:eastAsia="仿宋" w:cs="仿宋"/>
          <w:sz w:val="21"/>
          <w:szCs w:val="21"/>
        </w:rPr>
        <w:t>其他规定发生冲突，甲方有权无条件终止合同</w:t>
      </w:r>
      <w:r>
        <w:rPr>
          <w:rFonts w:hint="eastAsia" w:ascii="仿宋" w:hAnsi="仿宋" w:eastAsia="仿宋" w:cs="仿宋"/>
          <w:sz w:val="21"/>
          <w:szCs w:val="21"/>
          <w:lang w:eastAsia="zh-CN"/>
        </w:rPr>
        <w:t>。</w:t>
      </w:r>
    </w:p>
    <w:p w14:paraId="118BDC64">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b/>
          <w:bCs/>
          <w:sz w:val="21"/>
          <w:szCs w:val="21"/>
        </w:rPr>
      </w:pPr>
      <w:r>
        <w:rPr>
          <w:rFonts w:hint="eastAsia" w:ascii="仿宋" w:hAnsi="仿宋" w:eastAsia="仿宋" w:cs="仿宋"/>
          <w:b/>
          <w:bCs/>
          <w:sz w:val="21"/>
          <w:szCs w:val="21"/>
        </w:rPr>
        <w:t>六、运输要求</w:t>
      </w:r>
    </w:p>
    <w:p w14:paraId="4E6B3AC9">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双方签订合同后，乙方严格按照甲方要求时间将所需货物运输至甲方指定地点，运输过程中乙方要保证货物的</w:t>
      </w:r>
      <w:r>
        <w:rPr>
          <w:rFonts w:hint="eastAsia" w:ascii="仿宋" w:hAnsi="仿宋" w:eastAsia="仿宋" w:cs="仿宋"/>
          <w:sz w:val="21"/>
          <w:szCs w:val="21"/>
          <w:lang w:val="en-US" w:eastAsia="zh-CN"/>
        </w:rPr>
        <w:t>品质、数量</w:t>
      </w:r>
      <w:r>
        <w:rPr>
          <w:rFonts w:hint="eastAsia" w:ascii="仿宋" w:hAnsi="仿宋" w:eastAsia="仿宋" w:cs="仿宋"/>
          <w:sz w:val="21"/>
          <w:szCs w:val="21"/>
        </w:rPr>
        <w:t>不受损害，运输过程中</w:t>
      </w:r>
      <w:r>
        <w:rPr>
          <w:rFonts w:hint="eastAsia" w:ascii="仿宋" w:hAnsi="仿宋" w:eastAsia="仿宋" w:cs="仿宋"/>
          <w:sz w:val="21"/>
          <w:szCs w:val="21"/>
          <w:lang w:val="en-US" w:eastAsia="zh-CN"/>
        </w:rPr>
        <w:t>和移交前</w:t>
      </w:r>
      <w:r>
        <w:rPr>
          <w:rFonts w:hint="eastAsia" w:ascii="仿宋" w:hAnsi="仿宋" w:eastAsia="仿宋" w:cs="仿宋"/>
          <w:sz w:val="21"/>
          <w:szCs w:val="21"/>
        </w:rPr>
        <w:t>产生的费用和出现的损失</w:t>
      </w:r>
      <w:r>
        <w:rPr>
          <w:rFonts w:hint="eastAsia" w:ascii="仿宋" w:hAnsi="仿宋" w:eastAsia="仿宋" w:cs="仿宋"/>
          <w:sz w:val="21"/>
          <w:szCs w:val="21"/>
          <w:lang w:val="en-US" w:eastAsia="zh-CN"/>
        </w:rPr>
        <w:t>均</w:t>
      </w:r>
      <w:r>
        <w:rPr>
          <w:rFonts w:hint="eastAsia" w:ascii="仿宋" w:hAnsi="仿宋" w:eastAsia="仿宋" w:cs="仿宋"/>
          <w:sz w:val="21"/>
          <w:szCs w:val="21"/>
        </w:rPr>
        <w:t>由乙方承担。</w:t>
      </w:r>
    </w:p>
    <w:p w14:paraId="0F04DD5E">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b/>
          <w:bCs/>
          <w:sz w:val="21"/>
          <w:szCs w:val="21"/>
        </w:rPr>
      </w:pPr>
      <w:r>
        <w:rPr>
          <w:rFonts w:hint="eastAsia" w:ascii="仿宋" w:hAnsi="仿宋" w:eastAsia="仿宋" w:cs="仿宋"/>
          <w:b/>
          <w:bCs/>
          <w:sz w:val="21"/>
          <w:szCs w:val="21"/>
        </w:rPr>
        <w:t>七、内容及要求</w:t>
      </w:r>
    </w:p>
    <w:p w14:paraId="73DC078F">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lang w:eastAsia="zh-CN"/>
        </w:rPr>
      </w:pPr>
      <w:r>
        <w:rPr>
          <w:rFonts w:hint="eastAsia" w:ascii="仿宋" w:hAnsi="仿宋" w:eastAsia="仿宋" w:cs="仿宋"/>
          <w:sz w:val="21"/>
          <w:szCs w:val="21"/>
        </w:rPr>
        <w:t>交付的产品、服务内容、数量与</w:t>
      </w:r>
      <w:r>
        <w:rPr>
          <w:rFonts w:hint="eastAsia" w:ascii="仿宋" w:hAnsi="仿宋" w:eastAsia="仿宋" w:cs="仿宋"/>
          <w:sz w:val="21"/>
          <w:szCs w:val="21"/>
          <w:lang w:eastAsia="zh-CN"/>
        </w:rPr>
        <w:t>投标技术参数及留样产品质量相一致，服务内容相一致。</w:t>
      </w:r>
    </w:p>
    <w:p w14:paraId="43472B45">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jc w:val="both"/>
        <w:outlineLvl w:val="0"/>
        <w:rPr>
          <w:rFonts w:hint="eastAsia" w:ascii="仿宋" w:hAnsi="仿宋" w:eastAsia="仿宋" w:cs="仿宋"/>
          <w:sz w:val="21"/>
          <w:szCs w:val="21"/>
        </w:rPr>
      </w:pPr>
      <w:r>
        <w:rPr>
          <w:rFonts w:hint="eastAsia" w:ascii="仿宋" w:hAnsi="仿宋" w:eastAsia="仿宋" w:cs="仿宋"/>
          <w:b/>
          <w:bCs/>
          <w:sz w:val="21"/>
          <w:szCs w:val="21"/>
        </w:rPr>
        <w:t>八、质量保证</w:t>
      </w:r>
    </w:p>
    <w:p w14:paraId="3861839A">
      <w:pPr>
        <w:pStyle w:val="7"/>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jc w:val="both"/>
        <w:rPr>
          <w:rFonts w:hint="eastAsia" w:ascii="仿宋" w:hAnsi="仿宋" w:eastAsia="仿宋" w:cs="仿宋"/>
          <w:strike/>
          <w:dstrike w:val="0"/>
          <w:sz w:val="21"/>
          <w:szCs w:val="21"/>
        </w:rPr>
      </w:pPr>
      <w:r>
        <w:rPr>
          <w:rFonts w:hint="eastAsia" w:ascii="仿宋" w:hAnsi="仿宋" w:eastAsia="仿宋" w:cs="仿宋"/>
          <w:sz w:val="21"/>
          <w:szCs w:val="21"/>
        </w:rPr>
        <w:t>1、乙方给甲方提供的货物严格按照</w:t>
      </w:r>
      <w:r>
        <w:rPr>
          <w:rFonts w:hint="eastAsia" w:ascii="仿宋" w:hAnsi="仿宋" w:eastAsia="仿宋" w:cs="仿宋"/>
          <w:b w:val="0"/>
          <w:bCs w:val="0"/>
          <w:sz w:val="21"/>
          <w:szCs w:val="21"/>
          <w:highlight w:val="none"/>
          <w:lang w:val="en-US" w:eastAsia="zh-CN"/>
        </w:rPr>
        <w:t>全国工业产品生产许可证</w:t>
      </w:r>
      <w:r>
        <w:rPr>
          <w:rFonts w:hint="eastAsia" w:ascii="仿宋" w:hAnsi="仿宋" w:eastAsia="仿宋" w:cs="仿宋"/>
          <w:sz w:val="21"/>
          <w:szCs w:val="21"/>
        </w:rPr>
        <w:t>安全技术要</w:t>
      </w:r>
      <w:r>
        <w:rPr>
          <w:rFonts w:hint="eastAsia" w:ascii="仿宋" w:hAnsi="仿宋" w:eastAsia="仿宋" w:cs="仿宋"/>
          <w:sz w:val="21"/>
          <w:szCs w:val="21"/>
          <w:lang w:eastAsia="zh-CN"/>
        </w:rPr>
        <w:t>求和</w:t>
      </w:r>
      <w:r>
        <w:rPr>
          <w:rFonts w:hint="eastAsia" w:ascii="仿宋" w:hAnsi="仿宋" w:eastAsia="仿宋" w:cs="仿宋"/>
          <w:sz w:val="21"/>
          <w:szCs w:val="21"/>
        </w:rPr>
        <w:t>规范要求执行</w:t>
      </w:r>
      <w:r>
        <w:rPr>
          <w:rFonts w:hint="eastAsia" w:ascii="仿宋" w:hAnsi="仿宋" w:eastAsia="仿宋" w:cs="仿宋"/>
          <w:sz w:val="21"/>
          <w:szCs w:val="21"/>
          <w:lang w:eastAsia="zh-CN"/>
        </w:rPr>
        <w:t>。</w:t>
      </w:r>
    </w:p>
    <w:p w14:paraId="2ADC25D7">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0" w:firstLine="420" w:firstLineChars="200"/>
        <w:jc w:val="both"/>
        <w:rPr>
          <w:rFonts w:hint="eastAsia" w:ascii="仿宋" w:hAnsi="仿宋" w:eastAsia="仿宋" w:cs="仿宋"/>
          <w:sz w:val="21"/>
          <w:szCs w:val="21"/>
          <w:lang w:eastAsia="zh-CN"/>
        </w:rPr>
      </w:pPr>
      <w:r>
        <w:rPr>
          <w:rFonts w:hint="eastAsia" w:ascii="仿宋" w:hAnsi="仿宋" w:eastAsia="仿宋" w:cs="仿宋"/>
          <w:sz w:val="21"/>
          <w:szCs w:val="21"/>
          <w:shd w:val="clear" w:color="auto" w:fill="auto"/>
        </w:rPr>
        <w:t>2、乙方保证货物</w:t>
      </w:r>
      <w:r>
        <w:rPr>
          <w:rFonts w:hint="eastAsia" w:ascii="仿宋" w:hAnsi="仿宋" w:eastAsia="仿宋" w:cs="仿宋"/>
          <w:i w:val="0"/>
          <w:iCs w:val="0"/>
          <w:caps w:val="0"/>
          <w:color w:val="404040"/>
          <w:spacing w:val="0"/>
          <w:sz w:val="21"/>
          <w:szCs w:val="21"/>
          <w:shd w:val="clear" w:color="auto" w:fill="auto"/>
        </w:rPr>
        <w:t>无材料缺陷（如开裂、锈蚀、涂层脱落）</w:t>
      </w:r>
      <w:r>
        <w:rPr>
          <w:rFonts w:hint="eastAsia" w:ascii="仿宋" w:hAnsi="仿宋" w:eastAsia="仿宋" w:cs="仿宋"/>
          <w:i w:val="0"/>
          <w:iCs w:val="0"/>
          <w:caps w:val="0"/>
          <w:color w:val="404040"/>
          <w:spacing w:val="0"/>
          <w:sz w:val="21"/>
          <w:szCs w:val="21"/>
          <w:shd w:val="clear" w:color="auto" w:fill="auto"/>
          <w:lang w:eastAsia="zh-CN"/>
        </w:rPr>
        <w:t>，</w:t>
      </w:r>
      <w:r>
        <w:rPr>
          <w:rFonts w:hint="eastAsia" w:ascii="仿宋" w:hAnsi="仿宋" w:eastAsia="仿宋" w:cs="仿宋"/>
          <w:i w:val="0"/>
          <w:iCs w:val="0"/>
          <w:caps w:val="0"/>
          <w:color w:val="404040"/>
          <w:spacing w:val="0"/>
          <w:sz w:val="21"/>
          <w:szCs w:val="21"/>
          <w:shd w:val="clear" w:color="auto" w:fill="auto"/>
        </w:rPr>
        <w:t>工艺缺陷（如焊接不牢、结构变形）</w:t>
      </w:r>
      <w:r>
        <w:rPr>
          <w:rFonts w:hint="eastAsia" w:ascii="仿宋" w:hAnsi="仿宋" w:eastAsia="仿宋" w:cs="仿宋"/>
          <w:i w:val="0"/>
          <w:iCs w:val="0"/>
          <w:caps w:val="0"/>
          <w:color w:val="404040"/>
          <w:spacing w:val="0"/>
          <w:sz w:val="21"/>
          <w:szCs w:val="21"/>
          <w:shd w:val="clear" w:color="auto" w:fill="auto"/>
          <w:lang w:eastAsia="zh-CN"/>
        </w:rPr>
        <w:t>，</w:t>
      </w:r>
      <w:r>
        <w:rPr>
          <w:rFonts w:hint="eastAsia" w:ascii="仿宋" w:hAnsi="仿宋" w:eastAsia="仿宋" w:cs="仿宋"/>
          <w:i w:val="0"/>
          <w:iCs w:val="0"/>
          <w:caps w:val="0"/>
          <w:color w:val="404040"/>
          <w:spacing w:val="0"/>
          <w:sz w:val="21"/>
          <w:szCs w:val="21"/>
          <w:shd w:val="clear" w:color="auto" w:fill="auto"/>
        </w:rPr>
        <w:t>功能故障（如智能感应失灵、脚踏装置损坏）产品材质缺陷（如纸杯渗漏、抽纸易碎）印刷或包装不符合合同约定（如LOGO脱落、</w:t>
      </w:r>
      <w:r>
        <w:rPr>
          <w:rFonts w:hint="eastAsia" w:ascii="仿宋" w:hAnsi="仿宋" w:eastAsia="仿宋" w:cs="仿宋"/>
          <w:i w:val="0"/>
          <w:iCs w:val="0"/>
          <w:caps w:val="0"/>
          <w:color w:val="404040"/>
          <w:spacing w:val="0"/>
          <w:sz w:val="21"/>
          <w:szCs w:val="21"/>
          <w:shd w:val="clear" w:fill="FFFFFF"/>
        </w:rPr>
        <w:t>规格错误）卫生指标不达标（如荧光剂、微生物超标）</w:t>
      </w:r>
      <w:r>
        <w:rPr>
          <w:rFonts w:hint="eastAsia" w:ascii="仿宋" w:hAnsi="仿宋" w:eastAsia="仿宋" w:cs="仿宋"/>
          <w:i w:val="0"/>
          <w:iCs w:val="0"/>
          <w:caps w:val="0"/>
          <w:color w:val="404040"/>
          <w:spacing w:val="0"/>
          <w:sz w:val="21"/>
          <w:szCs w:val="21"/>
          <w:shd w:val="clear" w:fill="FFFFFF"/>
          <w:lang w:eastAsia="zh-CN"/>
        </w:rPr>
        <w:t>。</w:t>
      </w:r>
    </w:p>
    <w:p w14:paraId="03629146">
      <w:pPr>
        <w:pStyle w:val="7"/>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jc w:val="both"/>
        <w:rPr>
          <w:rFonts w:hint="eastAsia" w:ascii="仿宋" w:hAnsi="仿宋" w:eastAsia="仿宋" w:cs="仿宋"/>
          <w:sz w:val="21"/>
          <w:szCs w:val="21"/>
          <w:lang w:eastAsia="zh-CN"/>
        </w:rPr>
      </w:pPr>
      <w:r>
        <w:rPr>
          <w:rFonts w:hint="eastAsia" w:ascii="仿宋" w:hAnsi="仿宋" w:eastAsia="仿宋" w:cs="仿宋"/>
          <w:sz w:val="21"/>
          <w:szCs w:val="21"/>
          <w:lang w:val="en-US" w:eastAsia="zh-CN"/>
        </w:rPr>
        <w:t>3</w:t>
      </w:r>
      <w:r>
        <w:rPr>
          <w:rFonts w:hint="eastAsia" w:ascii="仿宋" w:hAnsi="仿宋" w:eastAsia="仿宋" w:cs="仿宋"/>
          <w:sz w:val="21"/>
          <w:szCs w:val="21"/>
        </w:rPr>
        <w:t>、</w:t>
      </w:r>
      <w:r>
        <w:rPr>
          <w:rFonts w:hint="eastAsia" w:ascii="仿宋" w:hAnsi="仿宋" w:eastAsia="仿宋" w:cs="仿宋"/>
          <w:sz w:val="21"/>
          <w:szCs w:val="21"/>
          <w:highlight w:val="none"/>
        </w:rPr>
        <w:t>乙方提供的货物质量按照甲方</w:t>
      </w:r>
      <w:r>
        <w:rPr>
          <w:rFonts w:hint="eastAsia" w:ascii="仿宋" w:hAnsi="仿宋" w:eastAsia="仿宋" w:cs="仿宋"/>
          <w:sz w:val="21"/>
          <w:szCs w:val="21"/>
          <w:highlight w:val="none"/>
          <w:lang w:eastAsia="zh-CN"/>
        </w:rPr>
        <w:t>招标文件规定的技术标准执行，供货时，甲方将货物与</w:t>
      </w:r>
      <w:r>
        <w:rPr>
          <w:rFonts w:hint="eastAsia" w:ascii="仿宋" w:hAnsi="仿宋" w:eastAsia="仿宋" w:cs="仿宋"/>
          <w:sz w:val="21"/>
          <w:szCs w:val="21"/>
          <w:highlight w:val="none"/>
          <w:lang w:val="en-US" w:eastAsia="zh-CN"/>
        </w:rPr>
        <w:t>招标留样封存</w:t>
      </w:r>
      <w:r>
        <w:rPr>
          <w:rFonts w:hint="eastAsia" w:ascii="仿宋" w:hAnsi="仿宋" w:eastAsia="仿宋" w:cs="仿宋"/>
          <w:sz w:val="21"/>
          <w:szCs w:val="21"/>
          <w:highlight w:val="none"/>
          <w:lang w:eastAsia="zh-CN"/>
        </w:rPr>
        <w:t>进行核对，货物与样品</w:t>
      </w:r>
      <w:r>
        <w:rPr>
          <w:rFonts w:hint="eastAsia" w:ascii="仿宋" w:hAnsi="仿宋" w:eastAsia="仿宋" w:cs="仿宋"/>
          <w:sz w:val="21"/>
          <w:szCs w:val="21"/>
          <w:highlight w:val="none"/>
          <w:lang w:val="en-US" w:eastAsia="zh-CN"/>
        </w:rPr>
        <w:t>品质、数量</w:t>
      </w:r>
      <w:r>
        <w:rPr>
          <w:rFonts w:hint="eastAsia" w:ascii="仿宋" w:hAnsi="仿宋" w:eastAsia="仿宋" w:cs="仿宋"/>
          <w:sz w:val="21"/>
          <w:szCs w:val="21"/>
          <w:highlight w:val="none"/>
          <w:lang w:eastAsia="zh-CN"/>
        </w:rPr>
        <w:t>要求一致方可验收入库。</w:t>
      </w:r>
    </w:p>
    <w:p w14:paraId="6203EBC2">
      <w:pPr>
        <w:pStyle w:val="7"/>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jc w:val="both"/>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、乙方保证所供货物符合法定的质量标准，并对质量负责。</w:t>
      </w:r>
    </w:p>
    <w:p w14:paraId="7070BBD6">
      <w:pPr>
        <w:pStyle w:val="7"/>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、甲方因质量问题进行投诉，乙方积极配合妥善解决，如确属乙方的责任，乙方承担全部责任和费用。</w:t>
      </w:r>
    </w:p>
    <w:p w14:paraId="5220CDD2">
      <w:pPr>
        <w:pStyle w:val="7"/>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sz w:val="21"/>
          <w:szCs w:val="21"/>
          <w:lang w:val="en-US" w:eastAsia="zh-CN"/>
        </w:rPr>
        <w:t>6</w:t>
      </w:r>
      <w:r>
        <w:rPr>
          <w:rFonts w:hint="eastAsia" w:ascii="仿宋" w:hAnsi="仿宋" w:eastAsia="仿宋" w:cs="仿宋"/>
          <w:sz w:val="21"/>
          <w:szCs w:val="21"/>
        </w:rPr>
        <w:t>、甲方有权定期按照国家规范规定的技术标准对乙方的货物进行抽检，保证检验的公正和科学性。对确属乙方质量问题的，已经使用造成的损失，根据损失金额，由乙方公司全</w:t>
      </w:r>
      <w:r>
        <w:rPr>
          <w:rFonts w:hint="eastAsia" w:ascii="仿宋" w:hAnsi="仿宋" w:eastAsia="仿宋" w:cs="仿宋"/>
          <w:sz w:val="21"/>
          <w:szCs w:val="21"/>
          <w:lang w:val="en-US" w:eastAsia="zh-CN"/>
        </w:rPr>
        <w:t>部承担</w:t>
      </w:r>
      <w:r>
        <w:rPr>
          <w:rFonts w:hint="eastAsia" w:ascii="仿宋" w:hAnsi="仿宋" w:eastAsia="仿宋" w:cs="仿宋"/>
          <w:sz w:val="21"/>
          <w:szCs w:val="21"/>
        </w:rPr>
        <w:t>。对确属乙方生产质量问题，</w:t>
      </w:r>
      <w:r>
        <w:rPr>
          <w:rFonts w:hint="eastAsia" w:ascii="仿宋" w:hAnsi="仿宋" w:eastAsia="仿宋" w:cs="仿宋"/>
          <w:sz w:val="21"/>
          <w:szCs w:val="21"/>
          <w:lang w:eastAsia="zh-CN"/>
        </w:rPr>
        <w:t>无条件退换货，</w:t>
      </w:r>
      <w:r>
        <w:rPr>
          <w:rFonts w:hint="eastAsia" w:ascii="仿宋" w:hAnsi="仿宋" w:eastAsia="仿宋" w:cs="仿宋"/>
          <w:color w:val="000000" w:themeColor="text1"/>
          <w:sz w:val="21"/>
          <w:szCs w:val="21"/>
          <w:lang w:eastAsia="zh-CN"/>
          <w14:textFill>
            <w14:solidFill>
              <w14:schemeClr w14:val="tx1"/>
            </w14:solidFill>
          </w14:textFill>
        </w:rPr>
        <w:t>并</w:t>
      </w:r>
      <w:r>
        <w:rPr>
          <w:rFonts w:hint="eastAsia" w:ascii="仿宋" w:hAnsi="仿宋" w:eastAsia="仿宋" w:cs="仿宋"/>
          <w:color w:val="000000" w:themeColor="text1"/>
          <w:sz w:val="21"/>
          <w:szCs w:val="21"/>
          <w:highlight w:val="none"/>
          <w:lang w:eastAsia="zh-CN"/>
          <w14:textFill>
            <w14:solidFill>
              <w14:schemeClr w14:val="tx1"/>
            </w14:solidFill>
          </w14:textFill>
        </w:rPr>
        <w:t>根据事故情节给予</w:t>
      </w:r>
      <w:r>
        <w:rPr>
          <w:rFonts w:hint="eastAsia" w:ascii="仿宋" w:hAnsi="仿宋" w:eastAsia="仿宋" w:cs="仿宋"/>
          <w:color w:val="000000" w:themeColor="text1"/>
          <w:sz w:val="21"/>
          <w:szCs w:val="21"/>
          <w:highlight w:val="none"/>
          <w:lang w:val="en-US" w:eastAsia="zh-CN"/>
          <w14:textFill>
            <w14:solidFill>
              <w14:schemeClr w14:val="tx1"/>
            </w14:solidFill>
          </w14:textFill>
        </w:rPr>
        <w:t>当批不合格产品价款的10%</w:t>
      </w:r>
      <w:r>
        <w:rPr>
          <w:rFonts w:hint="eastAsia" w:ascii="仿宋" w:hAnsi="仿宋" w:eastAsia="仿宋" w:cs="仿宋"/>
          <w:color w:val="000000" w:themeColor="text1"/>
          <w:sz w:val="21"/>
          <w:szCs w:val="21"/>
          <w:highlight w:val="none"/>
          <w:lang w:eastAsia="zh-CN"/>
          <w14:textFill>
            <w14:solidFill>
              <w14:schemeClr w14:val="tx1"/>
            </w14:solidFill>
          </w14:textFill>
        </w:rPr>
        <w:t>处罚。</w:t>
      </w:r>
    </w:p>
    <w:p w14:paraId="576D6B1A">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sz w:val="21"/>
          <w:szCs w:val="21"/>
          <w:lang w:val="en-US" w:eastAsia="zh-CN"/>
        </w:rPr>
        <w:t>7</w:t>
      </w:r>
      <w:r>
        <w:rPr>
          <w:rFonts w:hint="eastAsia" w:ascii="仿宋" w:hAnsi="仿宋" w:eastAsia="仿宋" w:cs="仿宋"/>
          <w:sz w:val="21"/>
          <w:szCs w:val="21"/>
        </w:rPr>
        <w:t>、质量保证期限：满足国家标准或者行业标准等相关规定，乙方所供货物均为质保期限内产品，</w:t>
      </w:r>
      <w:r>
        <w:rPr>
          <w:rFonts w:hint="eastAsia" w:ascii="仿宋" w:hAnsi="仿宋" w:eastAsia="仿宋" w:cs="仿宋"/>
          <w:color w:val="000000" w:themeColor="text1"/>
          <w:sz w:val="21"/>
          <w:szCs w:val="21"/>
          <w:highlight w:val="none"/>
          <w14:textFill>
            <w14:solidFill>
              <w14:schemeClr w14:val="tx1"/>
            </w14:solidFill>
          </w14:textFill>
        </w:rPr>
        <w:t>质保期限1</w:t>
      </w:r>
      <w:r>
        <w:rPr>
          <w:rFonts w:hint="eastAsia" w:ascii="仿宋" w:hAnsi="仿宋" w:eastAsia="仿宋" w:cs="仿宋"/>
          <w:color w:val="000000" w:themeColor="text1"/>
          <w:sz w:val="21"/>
          <w:szCs w:val="21"/>
          <w:highlight w:val="none"/>
          <w:lang w:val="en-US" w:eastAsia="zh-CN"/>
          <w14:textFill>
            <w14:solidFill>
              <w14:schemeClr w14:val="tx1"/>
            </w14:solidFill>
          </w14:textFill>
        </w:rPr>
        <w:t>2</w:t>
      </w:r>
      <w:r>
        <w:rPr>
          <w:rFonts w:hint="eastAsia" w:ascii="仿宋" w:hAnsi="仿宋" w:eastAsia="仿宋" w:cs="仿宋"/>
          <w:color w:val="000000" w:themeColor="text1"/>
          <w:sz w:val="21"/>
          <w:szCs w:val="21"/>
          <w:highlight w:val="none"/>
          <w14:textFill>
            <w14:solidFill>
              <w14:schemeClr w14:val="tx1"/>
            </w14:solidFill>
          </w14:textFill>
        </w:rPr>
        <w:t>个月。</w:t>
      </w:r>
    </w:p>
    <w:p w14:paraId="4FCB379D">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b/>
          <w:bCs/>
          <w:sz w:val="21"/>
          <w:szCs w:val="21"/>
        </w:rPr>
      </w:pPr>
      <w:r>
        <w:rPr>
          <w:rFonts w:hint="eastAsia" w:ascii="仿宋" w:hAnsi="仿宋" w:eastAsia="仿宋" w:cs="仿宋"/>
          <w:b/>
          <w:bCs/>
          <w:sz w:val="21"/>
          <w:szCs w:val="21"/>
        </w:rPr>
        <w:t xml:space="preserve">九、验收 </w:t>
      </w:r>
    </w:p>
    <w:p w14:paraId="5FD495F8">
      <w:pPr>
        <w:pStyle w:val="7"/>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供货时需由</w:t>
      </w:r>
      <w:r>
        <w:rPr>
          <w:rFonts w:hint="eastAsia" w:ascii="仿宋" w:hAnsi="仿宋" w:eastAsia="仿宋" w:cs="仿宋"/>
          <w:sz w:val="21"/>
          <w:szCs w:val="21"/>
          <w:lang w:eastAsia="zh-CN"/>
        </w:rPr>
        <w:t>甲方</w:t>
      </w:r>
      <w:r>
        <w:rPr>
          <w:rFonts w:hint="eastAsia" w:ascii="仿宋" w:hAnsi="仿宋" w:eastAsia="仿宋" w:cs="仿宋"/>
          <w:sz w:val="21"/>
          <w:szCs w:val="21"/>
        </w:rPr>
        <w:t>指定专人（使用部门管理人员、库房管理人员）</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根据合同约定和招标时乙方提供的留存样品与现场实际所供货物质量、品牌、包装、观感等逐一核对且完全吻合，清点数量</w:t>
      </w:r>
      <w:r>
        <w:rPr>
          <w:rFonts w:hint="eastAsia" w:ascii="仿宋" w:hAnsi="仿宋" w:eastAsia="仿宋" w:cs="仿宋"/>
          <w:sz w:val="21"/>
          <w:szCs w:val="21"/>
        </w:rPr>
        <w:t>无误</w:t>
      </w:r>
      <w:r>
        <w:rPr>
          <w:rFonts w:hint="eastAsia" w:ascii="仿宋" w:hAnsi="仿宋" w:eastAsia="仿宋" w:cs="仿宋"/>
          <w:sz w:val="21"/>
          <w:szCs w:val="21"/>
          <w:lang w:val="en-US" w:eastAsia="zh-CN"/>
        </w:rPr>
        <w:t>后</w:t>
      </w:r>
      <w:r>
        <w:rPr>
          <w:rFonts w:hint="eastAsia" w:ascii="仿宋" w:hAnsi="仿宋" w:eastAsia="仿宋" w:cs="仿宋"/>
          <w:sz w:val="21"/>
          <w:szCs w:val="21"/>
        </w:rPr>
        <w:t>，</w:t>
      </w:r>
      <w:r>
        <w:rPr>
          <w:rFonts w:hint="eastAsia" w:ascii="仿宋" w:hAnsi="仿宋" w:eastAsia="仿宋" w:cs="仿宋"/>
          <w:sz w:val="21"/>
          <w:szCs w:val="21"/>
          <w:lang w:val="en-US" w:eastAsia="zh-CN"/>
        </w:rPr>
        <w:t>按照甲方后勤保障部采购管理办法办理相关验收及入库手续</w:t>
      </w:r>
      <w:r>
        <w:rPr>
          <w:rFonts w:hint="eastAsia" w:ascii="仿宋" w:hAnsi="仿宋" w:eastAsia="仿宋" w:cs="仿宋"/>
          <w:sz w:val="21"/>
          <w:szCs w:val="21"/>
        </w:rPr>
        <w:t>。</w:t>
      </w:r>
    </w:p>
    <w:p w14:paraId="0ADF7BD2">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b/>
          <w:bCs/>
          <w:sz w:val="21"/>
          <w:szCs w:val="21"/>
        </w:rPr>
      </w:pPr>
      <w:r>
        <w:rPr>
          <w:rFonts w:hint="eastAsia" w:ascii="仿宋" w:hAnsi="仿宋" w:eastAsia="仿宋" w:cs="仿宋"/>
          <w:b/>
          <w:bCs/>
          <w:sz w:val="21"/>
          <w:szCs w:val="21"/>
        </w:rPr>
        <w:t xml:space="preserve">十、保密 </w:t>
      </w:r>
    </w:p>
    <w:p w14:paraId="1B1E5F1E">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对工作中了解到的采购人的技术、机密等进行严格保密，不得向他人泄漏。本合同的解除或终止不免除供应商应承担的保密义务。</w:t>
      </w:r>
    </w:p>
    <w:p w14:paraId="37A7593E">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b/>
          <w:bCs/>
          <w:sz w:val="21"/>
          <w:szCs w:val="21"/>
        </w:rPr>
      </w:pPr>
      <w:r>
        <w:rPr>
          <w:rFonts w:hint="eastAsia" w:ascii="仿宋" w:hAnsi="仿宋" w:eastAsia="仿宋" w:cs="仿宋"/>
          <w:b/>
          <w:bCs/>
          <w:sz w:val="21"/>
          <w:szCs w:val="21"/>
        </w:rPr>
        <w:t xml:space="preserve">十一、知识产权 </w:t>
      </w:r>
    </w:p>
    <w:p w14:paraId="0FC40684">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lang w:eastAsia="zh-CN"/>
        </w:rPr>
        <w:t>乙方</w:t>
      </w:r>
      <w:r>
        <w:rPr>
          <w:rFonts w:hint="eastAsia" w:ascii="仿宋" w:hAnsi="仿宋" w:eastAsia="仿宋" w:cs="仿宋"/>
          <w:sz w:val="21"/>
          <w:szCs w:val="21"/>
        </w:rPr>
        <w:t>应对所供产品具有或已取得合法知识产权，</w:t>
      </w:r>
      <w:r>
        <w:rPr>
          <w:rFonts w:hint="eastAsia" w:ascii="仿宋" w:hAnsi="仿宋" w:eastAsia="仿宋" w:cs="仿宋"/>
          <w:sz w:val="21"/>
          <w:szCs w:val="21"/>
          <w:lang w:eastAsia="zh-CN"/>
        </w:rPr>
        <w:t>乙方</w:t>
      </w:r>
      <w:r>
        <w:rPr>
          <w:rFonts w:hint="eastAsia" w:ascii="仿宋" w:hAnsi="仿宋" w:eastAsia="仿宋" w:cs="仿宋"/>
          <w:sz w:val="21"/>
          <w:szCs w:val="21"/>
        </w:rPr>
        <w:t>应保证所供产品及服务不会出现因第三方提出侵犯其专利权、商标权或</w:t>
      </w:r>
      <w:r>
        <w:rPr>
          <w:rFonts w:hint="eastAsia" w:ascii="仿宋" w:hAnsi="仿宋" w:eastAsia="仿宋" w:cs="仿宋"/>
          <w:sz w:val="21"/>
          <w:szCs w:val="21"/>
          <w:lang w:eastAsia="zh-CN"/>
        </w:rPr>
        <w:t>其他</w:t>
      </w:r>
      <w:r>
        <w:rPr>
          <w:rFonts w:hint="eastAsia" w:ascii="仿宋" w:hAnsi="仿宋" w:eastAsia="仿宋" w:cs="仿宋"/>
          <w:sz w:val="21"/>
          <w:szCs w:val="21"/>
        </w:rPr>
        <w:t>知识产权而引</w:t>
      </w:r>
      <w:r>
        <w:rPr>
          <w:rFonts w:hint="eastAsia" w:ascii="仿宋" w:hAnsi="仿宋" w:eastAsia="仿宋" w:cs="仿宋"/>
          <w:sz w:val="21"/>
          <w:szCs w:val="21"/>
          <w:lang w:eastAsia="zh-CN"/>
        </w:rPr>
        <w:t>发的</w:t>
      </w:r>
      <w:r>
        <w:rPr>
          <w:rFonts w:hint="eastAsia" w:ascii="仿宋" w:hAnsi="仿宋" w:eastAsia="仿宋" w:cs="仿宋"/>
          <w:sz w:val="21"/>
          <w:szCs w:val="21"/>
        </w:rPr>
        <w:t>法律或经济纠纷，否则由</w:t>
      </w:r>
      <w:r>
        <w:rPr>
          <w:rFonts w:hint="eastAsia" w:ascii="仿宋" w:hAnsi="仿宋" w:eastAsia="仿宋" w:cs="仿宋"/>
          <w:sz w:val="21"/>
          <w:szCs w:val="21"/>
          <w:lang w:eastAsia="zh-CN"/>
        </w:rPr>
        <w:t>乙方</w:t>
      </w:r>
      <w:r>
        <w:rPr>
          <w:rFonts w:hint="eastAsia" w:ascii="仿宋" w:hAnsi="仿宋" w:eastAsia="仿宋" w:cs="仿宋"/>
          <w:sz w:val="21"/>
          <w:szCs w:val="21"/>
        </w:rPr>
        <w:t>负责解决并承担全部责任；如因此影响到</w:t>
      </w:r>
      <w:r>
        <w:rPr>
          <w:rFonts w:hint="eastAsia" w:ascii="仿宋" w:hAnsi="仿宋" w:eastAsia="仿宋" w:cs="仿宋"/>
          <w:sz w:val="21"/>
          <w:szCs w:val="21"/>
          <w:lang w:eastAsia="zh-CN"/>
        </w:rPr>
        <w:t>甲方</w:t>
      </w:r>
      <w:r>
        <w:rPr>
          <w:rFonts w:hint="eastAsia" w:ascii="仿宋" w:hAnsi="仿宋" w:eastAsia="仿宋" w:cs="仿宋"/>
          <w:sz w:val="21"/>
          <w:szCs w:val="21"/>
        </w:rPr>
        <w:t>的正常使用，</w:t>
      </w:r>
      <w:r>
        <w:rPr>
          <w:rFonts w:hint="eastAsia" w:ascii="仿宋" w:hAnsi="仿宋" w:eastAsia="仿宋" w:cs="仿宋"/>
          <w:sz w:val="21"/>
          <w:szCs w:val="21"/>
          <w:lang w:eastAsia="zh-CN"/>
        </w:rPr>
        <w:t>甲方</w:t>
      </w:r>
      <w:r>
        <w:rPr>
          <w:rFonts w:hint="eastAsia" w:ascii="仿宋" w:hAnsi="仿宋" w:eastAsia="仿宋" w:cs="仿宋"/>
          <w:sz w:val="21"/>
          <w:szCs w:val="21"/>
        </w:rPr>
        <w:t>有权无条件单方解除本合同，</w:t>
      </w:r>
      <w:r>
        <w:rPr>
          <w:rFonts w:hint="eastAsia" w:ascii="仿宋" w:hAnsi="仿宋" w:eastAsia="仿宋" w:cs="仿宋"/>
          <w:sz w:val="21"/>
          <w:szCs w:val="21"/>
          <w:lang w:eastAsia="zh-CN"/>
        </w:rPr>
        <w:t>乙方</w:t>
      </w:r>
      <w:r>
        <w:rPr>
          <w:rFonts w:hint="eastAsia" w:ascii="仿宋" w:hAnsi="仿宋" w:eastAsia="仿宋" w:cs="仿宋"/>
          <w:sz w:val="21"/>
          <w:szCs w:val="21"/>
        </w:rPr>
        <w:t>应无条件向</w:t>
      </w:r>
      <w:r>
        <w:rPr>
          <w:rFonts w:hint="eastAsia" w:ascii="仿宋" w:hAnsi="仿宋" w:eastAsia="仿宋" w:cs="仿宋"/>
          <w:sz w:val="21"/>
          <w:szCs w:val="21"/>
          <w:lang w:eastAsia="zh-CN"/>
        </w:rPr>
        <w:t>甲方</w:t>
      </w:r>
      <w:r>
        <w:rPr>
          <w:rFonts w:hint="eastAsia" w:ascii="仿宋" w:hAnsi="仿宋" w:eastAsia="仿宋" w:cs="仿宋"/>
          <w:sz w:val="21"/>
          <w:szCs w:val="21"/>
        </w:rPr>
        <w:t>退回已收取的全部合同价款，给</w:t>
      </w:r>
      <w:r>
        <w:rPr>
          <w:rFonts w:hint="eastAsia" w:ascii="仿宋" w:hAnsi="仿宋" w:eastAsia="仿宋" w:cs="仿宋"/>
          <w:sz w:val="21"/>
          <w:szCs w:val="21"/>
          <w:lang w:eastAsia="zh-CN"/>
        </w:rPr>
        <w:t>甲方</w:t>
      </w:r>
      <w:r>
        <w:rPr>
          <w:rFonts w:hint="eastAsia" w:ascii="仿宋" w:hAnsi="仿宋" w:eastAsia="仿宋" w:cs="仿宋"/>
          <w:sz w:val="21"/>
          <w:szCs w:val="21"/>
        </w:rPr>
        <w:t>造成损失的，由</w:t>
      </w:r>
      <w:r>
        <w:rPr>
          <w:rFonts w:hint="eastAsia" w:ascii="仿宋" w:hAnsi="仿宋" w:eastAsia="仿宋" w:cs="仿宋"/>
          <w:sz w:val="21"/>
          <w:szCs w:val="21"/>
          <w:lang w:eastAsia="zh-CN"/>
        </w:rPr>
        <w:t>乙方</w:t>
      </w:r>
      <w:r>
        <w:rPr>
          <w:rFonts w:hint="eastAsia" w:ascii="仿宋" w:hAnsi="仿宋" w:eastAsia="仿宋" w:cs="仿宋"/>
          <w:sz w:val="21"/>
          <w:szCs w:val="21"/>
        </w:rPr>
        <w:t>一并赔偿。</w:t>
      </w:r>
    </w:p>
    <w:p w14:paraId="71CC631E">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sz w:val="21"/>
          <w:szCs w:val="21"/>
        </w:rPr>
      </w:pPr>
      <w:r>
        <w:rPr>
          <w:rFonts w:hint="eastAsia" w:ascii="仿宋" w:hAnsi="仿宋" w:eastAsia="仿宋" w:cs="仿宋"/>
          <w:b/>
          <w:bCs/>
          <w:sz w:val="21"/>
          <w:szCs w:val="21"/>
        </w:rPr>
        <w:t>十二、合同争议的解决</w:t>
      </w:r>
    </w:p>
    <w:p w14:paraId="52C044F5">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合同执行中发生争议的，当事人双方应协商解决。协商达不成一致时，可向甲</w:t>
      </w:r>
      <w:r>
        <w:rPr>
          <w:rFonts w:hint="eastAsia" w:ascii="仿宋" w:hAnsi="仿宋" w:eastAsia="仿宋" w:cs="仿宋"/>
          <w:color w:val="000000" w:themeColor="text1"/>
          <w:sz w:val="21"/>
          <w:szCs w:val="21"/>
          <w14:textFill>
            <w14:solidFill>
              <w14:schemeClr w14:val="tx1"/>
            </w14:solidFill>
          </w14:textFill>
        </w:rPr>
        <w:t>方</w:t>
      </w:r>
      <w:r>
        <w:rPr>
          <w:rFonts w:hint="eastAsia" w:ascii="仿宋" w:hAnsi="仿宋" w:eastAsia="仿宋" w:cs="仿宋"/>
          <w:sz w:val="21"/>
          <w:szCs w:val="21"/>
        </w:rPr>
        <w:t>所在地人民法院提请诉讼。</w:t>
      </w:r>
    </w:p>
    <w:p w14:paraId="76A2F8F9">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sz w:val="21"/>
          <w:szCs w:val="21"/>
        </w:rPr>
      </w:pPr>
      <w:r>
        <w:rPr>
          <w:rFonts w:hint="eastAsia" w:ascii="仿宋" w:hAnsi="仿宋" w:eastAsia="仿宋" w:cs="仿宋"/>
          <w:b/>
          <w:bCs/>
          <w:sz w:val="21"/>
          <w:szCs w:val="21"/>
        </w:rPr>
        <w:t xml:space="preserve">十三、不可抗力情况下的免责约定 </w:t>
      </w:r>
    </w:p>
    <w:p w14:paraId="2D20316D">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 xml:space="preserve">双方约定不可抗力情况指：双方不可预见、不可避免、不可克服的客观情况，但不包括双方的违约或疏忽。这些事件包括但不限于：战争、严重火灾、洪水、台风、地震等。 </w:t>
      </w:r>
    </w:p>
    <w:p w14:paraId="71DB9295">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特殊情况下，如疫情、灾害等紧急情况下，需在甲方指定时间内送达。</w:t>
      </w:r>
    </w:p>
    <w:p w14:paraId="67ECB7BE">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sz w:val="21"/>
          <w:szCs w:val="21"/>
        </w:rPr>
      </w:pPr>
      <w:r>
        <w:rPr>
          <w:rFonts w:hint="eastAsia" w:ascii="仿宋" w:hAnsi="仿宋" w:eastAsia="仿宋" w:cs="仿宋"/>
          <w:b/>
          <w:bCs/>
          <w:sz w:val="21"/>
          <w:szCs w:val="21"/>
        </w:rPr>
        <w:t>十四、违约责任</w:t>
      </w:r>
    </w:p>
    <w:p w14:paraId="392820F9">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lang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依据《中华人民共和国民法典</w:t>
      </w:r>
      <w:r>
        <w:rPr>
          <w:rFonts w:hint="eastAsia" w:ascii="仿宋" w:hAnsi="仿宋" w:eastAsia="仿宋" w:cs="仿宋"/>
          <w:sz w:val="21"/>
          <w:szCs w:val="21"/>
          <w:lang w:eastAsia="zh-CN"/>
        </w:rPr>
        <w:t>》、《</w:t>
      </w:r>
      <w:r>
        <w:rPr>
          <w:rFonts w:hint="eastAsia" w:ascii="仿宋" w:hAnsi="仿宋" w:eastAsia="仿宋" w:cs="仿宋"/>
          <w:sz w:val="21"/>
          <w:szCs w:val="21"/>
        </w:rPr>
        <w:t>中华人民共和国政府采购法</w:t>
      </w:r>
      <w:r>
        <w:rPr>
          <w:rFonts w:hint="eastAsia" w:ascii="仿宋" w:hAnsi="仿宋" w:eastAsia="仿宋" w:cs="仿宋"/>
          <w:sz w:val="21"/>
          <w:szCs w:val="21"/>
          <w:lang w:eastAsia="zh-CN"/>
        </w:rPr>
        <w:t>》、《</w:t>
      </w:r>
      <w:r>
        <w:rPr>
          <w:rFonts w:hint="eastAsia" w:ascii="仿宋" w:hAnsi="仿宋" w:eastAsia="仿宋" w:cs="仿宋"/>
          <w:sz w:val="21"/>
          <w:szCs w:val="21"/>
        </w:rPr>
        <w:t xml:space="preserve">中华人民共和国政府采购法实施条例》的相关条款和本合同约定，乙方未全面履行合同义务或者发生违约，甲方有权单方解除合同，乙方应承担违约责任。甲方违约的，应当赔偿乙方造成的经济损失 </w:t>
      </w:r>
      <w:r>
        <w:rPr>
          <w:rFonts w:hint="eastAsia" w:ascii="仿宋" w:hAnsi="仿宋" w:eastAsia="仿宋" w:cs="仿宋"/>
          <w:sz w:val="21"/>
          <w:szCs w:val="21"/>
          <w:lang w:eastAsia="zh-CN"/>
        </w:rPr>
        <w:t>。</w:t>
      </w:r>
    </w:p>
    <w:p w14:paraId="77B08A16">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val="0"/>
          <w:sz w:val="21"/>
          <w:szCs w:val="21"/>
          <w:lang w:val="en-US" w:eastAsia="zh-CN"/>
        </w:rPr>
        <w:t>2、</w:t>
      </w:r>
      <w:r>
        <w:rPr>
          <w:rFonts w:hint="eastAsia" w:ascii="仿宋" w:hAnsi="仿宋" w:eastAsia="仿宋" w:cs="仿宋"/>
          <w:sz w:val="21"/>
          <w:szCs w:val="21"/>
          <w:lang w:val="en-US" w:eastAsia="zh-CN"/>
        </w:rPr>
        <w:t>供货产品、规格不符合</w:t>
      </w:r>
      <w:r>
        <w:rPr>
          <w:rFonts w:hint="eastAsia" w:ascii="仿宋" w:hAnsi="仿宋" w:eastAsia="仿宋" w:cs="仿宋"/>
          <w:b w:val="0"/>
          <w:bCs w:val="0"/>
          <w:sz w:val="21"/>
          <w:szCs w:val="21"/>
          <w:lang w:val="en-US" w:eastAsia="zh-CN"/>
        </w:rPr>
        <w:t>合同约</w:t>
      </w:r>
      <w:r>
        <w:rPr>
          <w:rFonts w:hint="eastAsia" w:ascii="仿宋" w:hAnsi="仿宋" w:eastAsia="仿宋" w:cs="仿宋"/>
          <w:sz w:val="21"/>
          <w:szCs w:val="21"/>
          <w:lang w:val="en-US" w:eastAsia="zh-CN"/>
        </w:rPr>
        <w:t>定产品，乙方</w:t>
      </w:r>
      <w:r>
        <w:rPr>
          <w:rFonts w:hint="eastAsia" w:ascii="仿宋" w:hAnsi="仿宋" w:eastAsia="仿宋" w:cs="仿宋"/>
          <w:b w:val="0"/>
          <w:bCs w:val="0"/>
          <w:sz w:val="21"/>
          <w:szCs w:val="21"/>
          <w:lang w:val="en-US" w:eastAsia="zh-CN"/>
        </w:rPr>
        <w:t>应负责无条件保退、保换、</w:t>
      </w:r>
      <w:r>
        <w:rPr>
          <w:rFonts w:hint="eastAsia" w:ascii="仿宋" w:hAnsi="仿宋" w:eastAsia="仿宋" w:cs="仿宋"/>
          <w:i w:val="0"/>
          <w:iCs w:val="0"/>
          <w:caps w:val="0"/>
          <w:color w:val="404040"/>
          <w:spacing w:val="0"/>
          <w:sz w:val="21"/>
          <w:szCs w:val="21"/>
          <w:shd w:val="clear" w:fill="FFFFFF"/>
        </w:rPr>
        <w:t>供应商承担退运费用</w:t>
      </w:r>
      <w:r>
        <w:rPr>
          <w:rFonts w:hint="eastAsia" w:ascii="仿宋" w:hAnsi="仿宋" w:eastAsia="仿宋" w:cs="仿宋"/>
          <w:b w:val="0"/>
          <w:bCs w:val="0"/>
          <w:sz w:val="21"/>
          <w:szCs w:val="21"/>
          <w:lang w:val="en-US" w:eastAsia="zh-CN"/>
        </w:rPr>
        <w:t>。</w:t>
      </w:r>
      <w:r>
        <w:rPr>
          <w:rFonts w:hint="eastAsia" w:ascii="仿宋" w:hAnsi="仿宋" w:eastAsia="仿宋" w:cs="仿宋"/>
          <w:b w:val="0"/>
          <w:bCs/>
          <w:sz w:val="21"/>
          <w:szCs w:val="21"/>
        </w:rPr>
        <w:t>如拒绝更换，</w:t>
      </w:r>
      <w:r>
        <w:rPr>
          <w:rFonts w:hint="eastAsia" w:ascii="仿宋" w:hAnsi="仿宋" w:eastAsia="仿宋" w:cs="仿宋"/>
          <w:b w:val="0"/>
          <w:bCs/>
          <w:sz w:val="21"/>
          <w:szCs w:val="21"/>
          <w:lang w:val="en-US" w:eastAsia="zh-CN"/>
        </w:rPr>
        <w:t>乙方除需</w:t>
      </w:r>
      <w:r>
        <w:rPr>
          <w:rFonts w:hint="eastAsia" w:ascii="仿宋" w:hAnsi="仿宋" w:eastAsia="仿宋" w:cs="仿宋"/>
          <w:b w:val="0"/>
          <w:bCs/>
          <w:sz w:val="21"/>
          <w:szCs w:val="21"/>
        </w:rPr>
        <w:t>承担当期供货价款10%</w:t>
      </w:r>
      <w:r>
        <w:rPr>
          <w:rFonts w:hint="eastAsia" w:ascii="仿宋" w:hAnsi="仿宋" w:eastAsia="仿宋" w:cs="仿宋"/>
          <w:b w:val="0"/>
          <w:bCs/>
          <w:sz w:val="21"/>
          <w:szCs w:val="21"/>
          <w:lang w:eastAsia="zh-CN"/>
        </w:rPr>
        <w:t>的违约金外，甲方有权拒付相应货款。</w:t>
      </w:r>
    </w:p>
    <w:p w14:paraId="7EDB870B">
      <w:pPr>
        <w:pStyle w:val="3"/>
        <w:keepNext w:val="0"/>
        <w:keepLines w:val="0"/>
        <w:pageBreakBefore w:val="0"/>
        <w:numPr>
          <w:ilvl w:val="0"/>
          <w:numId w:val="0"/>
        </w:numPr>
        <w:kinsoku/>
        <w:wordWrap/>
        <w:overflowPunct/>
        <w:topLinePunct w:val="0"/>
        <w:autoSpaceDE/>
        <w:autoSpaceDN/>
        <w:bidi w:val="0"/>
        <w:adjustRightInd/>
        <w:snapToGrid/>
        <w:spacing w:beforeAutospacing="0" w:after="0" w:afterAutospacing="0" w:line="360" w:lineRule="auto"/>
        <w:ind w:left="0" w:firstLine="420" w:firstLineChars="200"/>
        <w:rPr>
          <w:rFonts w:hint="eastAsia" w:ascii="仿宋" w:hAnsi="仿宋" w:eastAsia="仿宋" w:cs="仿宋"/>
          <w:b w:val="0"/>
          <w:bCs/>
          <w:sz w:val="21"/>
          <w:szCs w:val="21"/>
          <w:lang w:val="en-US" w:eastAsia="zh-CN"/>
        </w:rPr>
      </w:pPr>
      <w:r>
        <w:rPr>
          <w:rFonts w:hint="eastAsia" w:ascii="仿宋" w:hAnsi="仿宋" w:eastAsia="仿宋" w:cs="仿宋"/>
          <w:sz w:val="21"/>
          <w:szCs w:val="21"/>
          <w:lang w:val="en-US" w:eastAsia="zh-CN"/>
        </w:rPr>
        <w:t>3、</w:t>
      </w:r>
      <w:r>
        <w:rPr>
          <w:rFonts w:hint="eastAsia" w:ascii="仿宋" w:hAnsi="仿宋" w:eastAsia="仿宋" w:cs="仿宋"/>
          <w:b w:val="0"/>
          <w:bCs/>
          <w:sz w:val="21"/>
          <w:szCs w:val="21"/>
          <w:lang w:eastAsia="zh-CN"/>
        </w:rPr>
        <w:t>如乙方未按甲方要求时间送达，</w:t>
      </w:r>
      <w:r>
        <w:rPr>
          <w:rFonts w:hint="eastAsia" w:ascii="仿宋" w:hAnsi="仿宋" w:eastAsia="仿宋" w:cs="仿宋"/>
          <w:b w:val="0"/>
          <w:bCs/>
          <w:sz w:val="21"/>
          <w:szCs w:val="21"/>
          <w:lang w:val="en-US" w:eastAsia="zh-CN"/>
        </w:rPr>
        <w:t>延误一次支付当期货物10%违约金，逾期送货</w:t>
      </w:r>
      <w:r>
        <w:rPr>
          <w:rFonts w:hint="eastAsia" w:ascii="仿宋" w:hAnsi="仿宋" w:eastAsia="仿宋" w:cs="仿宋"/>
          <w:b w:val="0"/>
          <w:bCs/>
          <w:sz w:val="21"/>
          <w:szCs w:val="21"/>
          <w:lang w:eastAsia="zh-CN"/>
        </w:rPr>
        <w:t>累计超过五次，甲方</w:t>
      </w:r>
      <w:r>
        <w:rPr>
          <w:rFonts w:hint="eastAsia" w:ascii="仿宋" w:hAnsi="仿宋" w:eastAsia="仿宋" w:cs="仿宋"/>
          <w:b w:val="0"/>
          <w:bCs/>
          <w:sz w:val="21"/>
          <w:szCs w:val="21"/>
        </w:rPr>
        <w:t>有权</w:t>
      </w:r>
      <w:r>
        <w:rPr>
          <w:rFonts w:hint="eastAsia" w:ascii="仿宋" w:hAnsi="仿宋" w:eastAsia="仿宋" w:cs="仿宋"/>
          <w:b w:val="0"/>
          <w:bCs/>
          <w:sz w:val="21"/>
          <w:szCs w:val="21"/>
          <w:lang w:eastAsia="zh-CN"/>
        </w:rPr>
        <w:t>无条件</w:t>
      </w:r>
      <w:r>
        <w:rPr>
          <w:rFonts w:hint="eastAsia" w:ascii="仿宋" w:hAnsi="仿宋" w:eastAsia="仿宋" w:cs="仿宋"/>
          <w:b w:val="0"/>
          <w:bCs/>
          <w:sz w:val="21"/>
          <w:szCs w:val="21"/>
        </w:rPr>
        <w:t>终止合同</w:t>
      </w:r>
      <w:r>
        <w:rPr>
          <w:rFonts w:hint="eastAsia" w:ascii="仿宋" w:hAnsi="仿宋" w:eastAsia="仿宋" w:cs="仿宋"/>
          <w:b w:val="0"/>
          <w:bCs/>
          <w:sz w:val="21"/>
          <w:szCs w:val="21"/>
          <w:lang w:eastAsia="zh-CN"/>
        </w:rPr>
        <w:t>，</w:t>
      </w:r>
      <w:r>
        <w:rPr>
          <w:rFonts w:hint="eastAsia" w:ascii="仿宋" w:hAnsi="仿宋" w:eastAsia="仿宋" w:cs="仿宋"/>
          <w:b w:val="0"/>
          <w:bCs/>
          <w:sz w:val="21"/>
          <w:szCs w:val="21"/>
          <w:lang w:val="en-US" w:eastAsia="zh-CN"/>
        </w:rPr>
        <w:t>同时乙方应承担因延误送货造成甲方的所有经济和名誉损失</w:t>
      </w:r>
      <w:r>
        <w:rPr>
          <w:rFonts w:hint="eastAsia" w:ascii="仿宋" w:hAnsi="仿宋" w:eastAsia="仿宋" w:cs="仿宋"/>
          <w:b w:val="0"/>
          <w:bCs/>
          <w:sz w:val="21"/>
          <w:szCs w:val="21"/>
        </w:rPr>
        <w:t>。</w:t>
      </w:r>
      <w:r>
        <w:rPr>
          <w:rFonts w:hint="eastAsia" w:ascii="仿宋" w:hAnsi="仿宋" w:eastAsia="仿宋" w:cs="仿宋"/>
          <w:b w:val="0"/>
          <w:bCs/>
          <w:sz w:val="21"/>
          <w:szCs w:val="21"/>
          <w:lang w:val="en-US" w:eastAsia="zh-CN"/>
        </w:rPr>
        <w:t>自然灾害或不可抗力因素除外。</w:t>
      </w:r>
    </w:p>
    <w:p w14:paraId="2E45B32D">
      <w:pPr>
        <w:keepNext w:val="0"/>
        <w:keepLines w:val="0"/>
        <w:pageBreakBefore w:val="0"/>
        <w:numPr>
          <w:ilvl w:val="0"/>
          <w:numId w:val="1"/>
        </w:numPr>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其他</w:t>
      </w:r>
    </w:p>
    <w:p w14:paraId="1432A30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lang w:val="en-US" w:eastAsia="zh-CN"/>
        </w:rPr>
        <w:t>1、</w:t>
      </w:r>
      <w:r>
        <w:rPr>
          <w:rFonts w:hint="eastAsia" w:ascii="仿宋" w:hAnsi="仿宋" w:eastAsia="仿宋" w:cs="仿宋"/>
          <w:b/>
          <w:bCs/>
          <w:sz w:val="21"/>
          <w:szCs w:val="21"/>
        </w:rPr>
        <w:t>售后服务：</w:t>
      </w:r>
    </w:p>
    <w:p w14:paraId="61C24D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1、质保要求：产品质保期（三包期）内，如遇质量问题，中标人负责免费更换。</w:t>
      </w:r>
    </w:p>
    <w:p w14:paraId="6F18CC0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2、服务要求：中标人在供货期间应做到一月一回访，征求采购人意见改进服务方式。确保采购人供货需求，确保使用部门，满意无投诉。</w:t>
      </w:r>
    </w:p>
    <w:p w14:paraId="623B334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3、应急采购：中标人对于医院的应急采购物品，应无条件按时供货。如不能如期供货，经与中标人协商之后，医院可要求第三方进行供货，所产生的费用由中标人全额支付。</w:t>
      </w:r>
    </w:p>
    <w:p w14:paraId="691FEE70">
      <w:pPr>
        <w:keepNext w:val="0"/>
        <w:keepLines w:val="0"/>
        <w:pageBreakBefore w:val="0"/>
        <w:kinsoku/>
        <w:wordWrap/>
        <w:overflowPunct/>
        <w:topLinePunct w:val="0"/>
        <w:autoSpaceDE/>
        <w:autoSpaceDN/>
        <w:bidi w:val="0"/>
        <w:adjustRightInd/>
        <w:snapToGrid/>
        <w:spacing w:beforeAutospacing="0" w:afterAutospacing="0" w:line="360" w:lineRule="auto"/>
        <w:ind w:left="0" w:firstLine="422" w:firstLineChars="200"/>
        <w:outlineLvl w:val="0"/>
        <w:rPr>
          <w:rFonts w:hint="eastAsia" w:ascii="仿宋" w:hAnsi="仿宋" w:eastAsia="仿宋" w:cs="仿宋"/>
          <w:sz w:val="21"/>
          <w:szCs w:val="21"/>
        </w:rPr>
      </w:pPr>
      <w:r>
        <w:rPr>
          <w:rFonts w:hint="eastAsia" w:ascii="仿宋" w:hAnsi="仿宋" w:eastAsia="仿宋" w:cs="仿宋"/>
          <w:b/>
          <w:bCs/>
          <w:sz w:val="21"/>
          <w:szCs w:val="21"/>
        </w:rPr>
        <w:t>十</w:t>
      </w:r>
      <w:r>
        <w:rPr>
          <w:rFonts w:hint="eastAsia" w:ascii="仿宋" w:hAnsi="仿宋" w:eastAsia="仿宋" w:cs="仿宋"/>
          <w:b/>
          <w:bCs/>
          <w:sz w:val="21"/>
          <w:szCs w:val="21"/>
          <w:lang w:eastAsia="zh-CN"/>
        </w:rPr>
        <w:t>六</w:t>
      </w:r>
      <w:r>
        <w:rPr>
          <w:rFonts w:hint="eastAsia" w:ascii="仿宋" w:hAnsi="仿宋" w:eastAsia="仿宋" w:cs="仿宋"/>
          <w:b/>
          <w:bCs/>
          <w:sz w:val="21"/>
          <w:szCs w:val="21"/>
        </w:rPr>
        <w:t>、合同订立</w:t>
      </w:r>
    </w:p>
    <w:p w14:paraId="108B3774">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1、订立时间：</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年</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月</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日。</w:t>
      </w:r>
    </w:p>
    <w:p w14:paraId="044F9C6A">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2、订立地点：</w:t>
      </w:r>
      <w:r>
        <w:rPr>
          <w:rFonts w:hint="eastAsia" w:ascii="仿宋" w:hAnsi="仿宋" w:eastAsia="仿宋" w:cs="仿宋"/>
          <w:sz w:val="21"/>
          <w:szCs w:val="21"/>
          <w:u w:val="single"/>
        </w:rPr>
        <w:t>陕西中医药大学附属医院</w:t>
      </w:r>
      <w:r>
        <w:rPr>
          <w:rFonts w:hint="eastAsia" w:ascii="仿宋" w:hAnsi="仿宋" w:eastAsia="仿宋" w:cs="仿宋"/>
          <w:sz w:val="21"/>
          <w:szCs w:val="21"/>
        </w:rPr>
        <w:t>。</w:t>
      </w:r>
    </w:p>
    <w:p w14:paraId="4F9135F7">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r>
        <w:rPr>
          <w:rFonts w:hint="eastAsia" w:ascii="仿宋" w:hAnsi="仿宋" w:eastAsia="仿宋" w:cs="仿宋"/>
          <w:sz w:val="21"/>
          <w:szCs w:val="21"/>
        </w:rPr>
        <w:t>3、本合同一式</w:t>
      </w:r>
      <w:r>
        <w:rPr>
          <w:rFonts w:hint="eastAsia" w:ascii="仿宋" w:hAnsi="仿宋" w:eastAsia="仿宋" w:cs="仿宋"/>
          <w:b/>
          <w:bCs/>
          <w:sz w:val="21"/>
          <w:szCs w:val="21"/>
          <w:u w:val="single"/>
          <w:lang w:val="en-US" w:eastAsia="zh-CN"/>
        </w:rPr>
        <w:t>陆</w:t>
      </w:r>
      <w:r>
        <w:rPr>
          <w:rFonts w:hint="eastAsia" w:ascii="仿宋" w:hAnsi="仿宋" w:eastAsia="仿宋" w:cs="仿宋"/>
          <w:sz w:val="21"/>
          <w:szCs w:val="21"/>
        </w:rPr>
        <w:t>份，具有同等法律效力，甲方执</w:t>
      </w:r>
      <w:r>
        <w:rPr>
          <w:rFonts w:hint="eastAsia" w:ascii="仿宋" w:hAnsi="仿宋" w:eastAsia="仿宋" w:cs="仿宋"/>
          <w:b/>
          <w:bCs/>
          <w:sz w:val="21"/>
          <w:szCs w:val="21"/>
          <w:u w:val="none"/>
          <w:lang w:val="en-US" w:eastAsia="zh-CN"/>
        </w:rPr>
        <w:t>肆</w:t>
      </w:r>
      <w:r>
        <w:rPr>
          <w:rFonts w:hint="eastAsia" w:ascii="仿宋" w:hAnsi="仿宋" w:eastAsia="仿宋" w:cs="仿宋"/>
          <w:sz w:val="21"/>
          <w:szCs w:val="21"/>
        </w:rPr>
        <w:t>份，乙方执</w:t>
      </w:r>
      <w:r>
        <w:rPr>
          <w:rFonts w:hint="eastAsia" w:ascii="仿宋" w:hAnsi="仿宋" w:eastAsia="仿宋" w:cs="仿宋"/>
          <w:sz w:val="21"/>
          <w:szCs w:val="21"/>
          <w:lang w:val="en-US" w:eastAsia="zh-CN"/>
        </w:rPr>
        <w:t>贰</w:t>
      </w:r>
      <w:r>
        <w:rPr>
          <w:rFonts w:hint="eastAsia" w:ascii="仿宋" w:hAnsi="仿宋" w:eastAsia="仿宋" w:cs="仿宋"/>
          <w:sz w:val="21"/>
          <w:szCs w:val="21"/>
        </w:rPr>
        <w:t>份。</w:t>
      </w:r>
      <w:r>
        <w:rPr>
          <w:rFonts w:hint="eastAsia" w:ascii="仿宋" w:hAnsi="仿宋" w:eastAsia="仿宋" w:cs="仿宋"/>
          <w:sz w:val="21"/>
          <w:szCs w:val="21"/>
          <w:lang w:val="en-US" w:eastAsia="zh-CN"/>
        </w:rPr>
        <w:t>合同以</w:t>
      </w:r>
      <w:r>
        <w:rPr>
          <w:rFonts w:hint="eastAsia" w:ascii="仿宋" w:hAnsi="仿宋" w:eastAsia="仿宋" w:cs="仿宋"/>
          <w:sz w:val="21"/>
          <w:szCs w:val="21"/>
        </w:rPr>
        <w:t>各方签字盖章后生效，合同执行完毕自动失效。（合同的服务承诺则长期有效）。</w:t>
      </w:r>
    </w:p>
    <w:p w14:paraId="19ECB7EF">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6C0E3E63">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30EBBCAC">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0A03B12D">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594874DC">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0A89D731">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09F907AE">
      <w:pPr>
        <w:keepNext w:val="0"/>
        <w:keepLines w:val="0"/>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tbl>
      <w:tblPr>
        <w:tblStyle w:val="4"/>
        <w:tblW w:w="9198" w:type="dxa"/>
        <w:jc w:val="center"/>
        <w:tblLayout w:type="fixed"/>
        <w:tblCellMar>
          <w:top w:w="0" w:type="dxa"/>
          <w:left w:w="108" w:type="dxa"/>
          <w:bottom w:w="0" w:type="dxa"/>
          <w:right w:w="108" w:type="dxa"/>
        </w:tblCellMar>
      </w:tblPr>
      <w:tblGrid>
        <w:gridCol w:w="4595"/>
        <w:gridCol w:w="4603"/>
      </w:tblGrid>
      <w:tr w14:paraId="084B5D84">
        <w:tblPrEx>
          <w:tblCellMar>
            <w:top w:w="0" w:type="dxa"/>
            <w:left w:w="108" w:type="dxa"/>
            <w:bottom w:w="0" w:type="dxa"/>
            <w:right w:w="108" w:type="dxa"/>
          </w:tblCellMar>
        </w:tblPrEx>
        <w:trPr>
          <w:cantSplit/>
          <w:trHeight w:val="1120" w:hRule="exact"/>
          <w:jc w:val="center"/>
        </w:trPr>
        <w:tc>
          <w:tcPr>
            <w:tcW w:w="4595" w:type="dxa"/>
            <w:tcBorders>
              <w:top w:val="nil"/>
              <w:left w:val="nil"/>
              <w:bottom w:val="nil"/>
              <w:right w:val="nil"/>
            </w:tcBorders>
            <w:vAlign w:val="center"/>
          </w:tcPr>
          <w:p w14:paraId="7F46AED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甲方：陕西中医药大学附属医院</w:t>
            </w:r>
          </w:p>
          <w:p w14:paraId="22C59A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 xml:space="preserve">（盖章）     </w:t>
            </w:r>
          </w:p>
        </w:tc>
        <w:tc>
          <w:tcPr>
            <w:tcW w:w="4603" w:type="dxa"/>
            <w:tcBorders>
              <w:top w:val="nil"/>
              <w:left w:val="nil"/>
              <w:bottom w:val="nil"/>
              <w:right w:val="nil"/>
            </w:tcBorders>
            <w:vAlign w:val="center"/>
          </w:tcPr>
          <w:p w14:paraId="4581842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 xml:space="preserve">乙方：     </w:t>
            </w:r>
          </w:p>
          <w:p w14:paraId="0FC26DE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（盖章）</w:t>
            </w:r>
          </w:p>
        </w:tc>
      </w:tr>
      <w:tr w14:paraId="030920B5">
        <w:tblPrEx>
          <w:tblCellMar>
            <w:top w:w="0" w:type="dxa"/>
            <w:left w:w="108" w:type="dxa"/>
            <w:bottom w:w="0" w:type="dxa"/>
            <w:right w:w="108" w:type="dxa"/>
          </w:tblCellMar>
        </w:tblPrEx>
        <w:trPr>
          <w:cantSplit/>
          <w:trHeight w:val="1028" w:hRule="exact"/>
          <w:jc w:val="center"/>
        </w:trPr>
        <w:tc>
          <w:tcPr>
            <w:tcW w:w="4595" w:type="dxa"/>
            <w:tcBorders>
              <w:top w:val="nil"/>
              <w:left w:val="nil"/>
              <w:bottom w:val="nil"/>
              <w:right w:val="nil"/>
            </w:tcBorders>
            <w:vAlign w:val="center"/>
          </w:tcPr>
          <w:p w14:paraId="5504A19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法定代表人</w:t>
            </w:r>
            <w:r>
              <w:rPr>
                <w:rFonts w:hint="eastAsia" w:ascii="仿宋" w:hAnsi="仿宋" w:eastAsia="仿宋" w:cs="仿宋"/>
                <w:sz w:val="21"/>
                <w:szCs w:val="21"/>
                <w:lang w:eastAsia="zh-CN"/>
              </w:rPr>
              <w:t>（</w:t>
            </w:r>
            <w:r>
              <w:rPr>
                <w:rFonts w:hint="eastAsia" w:ascii="仿宋" w:hAnsi="仿宋" w:eastAsia="仿宋" w:cs="仿宋"/>
                <w:sz w:val="21"/>
                <w:szCs w:val="21"/>
              </w:rPr>
              <w:t>签字</w:t>
            </w:r>
            <w:r>
              <w:rPr>
                <w:rFonts w:hint="eastAsia" w:ascii="仿宋" w:hAnsi="仿宋" w:eastAsia="仿宋" w:cs="仿宋"/>
                <w:sz w:val="21"/>
                <w:szCs w:val="21"/>
                <w:lang w:eastAsia="zh-CN"/>
              </w:rPr>
              <w:t>）</w:t>
            </w:r>
            <w:r>
              <w:rPr>
                <w:rFonts w:hint="eastAsia" w:ascii="仿宋" w:hAnsi="仿宋" w:eastAsia="仿宋" w:cs="仿宋"/>
                <w:sz w:val="21"/>
                <w:szCs w:val="21"/>
              </w:rPr>
              <w:t>：</w:t>
            </w:r>
          </w:p>
          <w:p w14:paraId="58148C2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委托代理人</w:t>
            </w:r>
            <w:r>
              <w:rPr>
                <w:rFonts w:hint="eastAsia" w:ascii="仿宋" w:hAnsi="仿宋" w:eastAsia="仿宋" w:cs="仿宋"/>
                <w:sz w:val="21"/>
                <w:szCs w:val="21"/>
                <w:lang w:eastAsia="zh-CN"/>
              </w:rPr>
              <w:t>（</w:t>
            </w:r>
            <w:r>
              <w:rPr>
                <w:rFonts w:hint="eastAsia" w:ascii="仿宋" w:hAnsi="仿宋" w:eastAsia="仿宋" w:cs="仿宋"/>
                <w:sz w:val="21"/>
                <w:szCs w:val="21"/>
              </w:rPr>
              <w:t>签字</w:t>
            </w:r>
            <w:r>
              <w:rPr>
                <w:rFonts w:hint="eastAsia" w:ascii="仿宋" w:hAnsi="仿宋" w:eastAsia="仿宋" w:cs="仿宋"/>
                <w:sz w:val="21"/>
                <w:szCs w:val="21"/>
                <w:lang w:eastAsia="zh-CN"/>
              </w:rPr>
              <w:t>）</w:t>
            </w:r>
            <w:r>
              <w:rPr>
                <w:rFonts w:hint="eastAsia" w:ascii="仿宋" w:hAnsi="仿宋" w:eastAsia="仿宋" w:cs="仿宋"/>
                <w:sz w:val="21"/>
                <w:szCs w:val="21"/>
              </w:rPr>
              <w:t>：</w:t>
            </w:r>
          </w:p>
        </w:tc>
        <w:tc>
          <w:tcPr>
            <w:tcW w:w="4603" w:type="dxa"/>
            <w:tcBorders>
              <w:top w:val="nil"/>
              <w:left w:val="nil"/>
              <w:bottom w:val="nil"/>
              <w:right w:val="nil"/>
            </w:tcBorders>
            <w:vAlign w:val="center"/>
          </w:tcPr>
          <w:p w14:paraId="69E4A26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法定代表人（签字）：</w:t>
            </w:r>
          </w:p>
          <w:p w14:paraId="4FA5669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委托代理人（签字）：</w:t>
            </w:r>
          </w:p>
        </w:tc>
      </w:tr>
      <w:tr w14:paraId="69585487">
        <w:tblPrEx>
          <w:tblCellMar>
            <w:top w:w="0" w:type="dxa"/>
            <w:left w:w="108" w:type="dxa"/>
            <w:bottom w:w="0" w:type="dxa"/>
            <w:right w:w="108" w:type="dxa"/>
          </w:tblCellMar>
        </w:tblPrEx>
        <w:trPr>
          <w:cantSplit/>
          <w:trHeight w:val="553" w:hRule="exact"/>
          <w:jc w:val="center"/>
        </w:trPr>
        <w:tc>
          <w:tcPr>
            <w:tcW w:w="4595" w:type="dxa"/>
            <w:tcBorders>
              <w:top w:val="nil"/>
              <w:left w:val="nil"/>
              <w:bottom w:val="nil"/>
              <w:right w:val="nil"/>
            </w:tcBorders>
            <w:vAlign w:val="center"/>
          </w:tcPr>
          <w:p w14:paraId="3E66966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签订日期：    年   月   日</w:t>
            </w:r>
          </w:p>
        </w:tc>
        <w:tc>
          <w:tcPr>
            <w:tcW w:w="4603" w:type="dxa"/>
            <w:tcBorders>
              <w:top w:val="nil"/>
              <w:left w:val="nil"/>
              <w:bottom w:val="nil"/>
              <w:right w:val="nil"/>
            </w:tcBorders>
            <w:vAlign w:val="center"/>
          </w:tcPr>
          <w:p w14:paraId="3F6F4FB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签订日期：    年   月   日</w:t>
            </w:r>
          </w:p>
        </w:tc>
      </w:tr>
      <w:tr w14:paraId="58EF17B7">
        <w:tblPrEx>
          <w:tblCellMar>
            <w:top w:w="0" w:type="dxa"/>
            <w:left w:w="108" w:type="dxa"/>
            <w:bottom w:w="0" w:type="dxa"/>
            <w:right w:w="108" w:type="dxa"/>
          </w:tblCellMar>
        </w:tblPrEx>
        <w:trPr>
          <w:cantSplit/>
          <w:trHeight w:val="852" w:hRule="exact"/>
          <w:jc w:val="center"/>
        </w:trPr>
        <w:tc>
          <w:tcPr>
            <w:tcW w:w="4595" w:type="dxa"/>
            <w:tcBorders>
              <w:top w:val="nil"/>
              <w:left w:val="nil"/>
              <w:bottom w:val="nil"/>
              <w:right w:val="nil"/>
            </w:tcBorders>
            <w:vAlign w:val="center"/>
          </w:tcPr>
          <w:p w14:paraId="2022C6F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地址：陕西省咸阳市秦都区渭阳西路副2号</w:t>
            </w:r>
          </w:p>
        </w:tc>
        <w:tc>
          <w:tcPr>
            <w:tcW w:w="4603" w:type="dxa"/>
            <w:tcBorders>
              <w:top w:val="nil"/>
              <w:left w:val="nil"/>
              <w:bottom w:val="nil"/>
              <w:right w:val="nil"/>
            </w:tcBorders>
            <w:vAlign w:val="center"/>
          </w:tcPr>
          <w:p w14:paraId="5C8DEAD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rPr>
              <w:t>地址：</w:t>
            </w:r>
          </w:p>
        </w:tc>
      </w:tr>
      <w:tr w14:paraId="42CD888F">
        <w:tblPrEx>
          <w:tblCellMar>
            <w:top w:w="0" w:type="dxa"/>
            <w:left w:w="108" w:type="dxa"/>
            <w:bottom w:w="0" w:type="dxa"/>
            <w:right w:w="108" w:type="dxa"/>
          </w:tblCellMar>
        </w:tblPrEx>
        <w:trPr>
          <w:cantSplit/>
          <w:trHeight w:val="616" w:hRule="exact"/>
          <w:jc w:val="center"/>
        </w:trPr>
        <w:tc>
          <w:tcPr>
            <w:tcW w:w="4595" w:type="dxa"/>
            <w:tcBorders>
              <w:top w:val="nil"/>
              <w:left w:val="nil"/>
              <w:bottom w:val="nil"/>
              <w:right w:val="nil"/>
            </w:tcBorders>
            <w:vAlign w:val="center"/>
          </w:tcPr>
          <w:p w14:paraId="082E272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电话：</w:t>
            </w:r>
          </w:p>
        </w:tc>
        <w:tc>
          <w:tcPr>
            <w:tcW w:w="4603" w:type="dxa"/>
            <w:tcBorders>
              <w:top w:val="nil"/>
              <w:left w:val="nil"/>
              <w:bottom w:val="nil"/>
              <w:right w:val="nil"/>
            </w:tcBorders>
            <w:vAlign w:val="center"/>
          </w:tcPr>
          <w:p w14:paraId="1FC180E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rPr>
              <w:t>电话：</w:t>
            </w:r>
          </w:p>
        </w:tc>
      </w:tr>
      <w:tr w14:paraId="0ADADEFF">
        <w:tblPrEx>
          <w:tblCellMar>
            <w:top w:w="0" w:type="dxa"/>
            <w:left w:w="108" w:type="dxa"/>
            <w:bottom w:w="0" w:type="dxa"/>
            <w:right w:w="108" w:type="dxa"/>
          </w:tblCellMar>
        </w:tblPrEx>
        <w:trPr>
          <w:cantSplit/>
          <w:trHeight w:val="647" w:hRule="exact"/>
          <w:jc w:val="center"/>
        </w:trPr>
        <w:tc>
          <w:tcPr>
            <w:tcW w:w="4595" w:type="dxa"/>
            <w:tcBorders>
              <w:top w:val="nil"/>
              <w:left w:val="nil"/>
              <w:bottom w:val="nil"/>
              <w:right w:val="nil"/>
            </w:tcBorders>
            <w:vAlign w:val="center"/>
          </w:tcPr>
          <w:p w14:paraId="5E3E966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rPr>
              <w:t>开户银行：</w:t>
            </w:r>
            <w:r>
              <w:rPr>
                <w:rFonts w:hint="eastAsia" w:ascii="仿宋" w:hAnsi="仿宋" w:eastAsia="仿宋" w:cs="仿宋"/>
                <w:sz w:val="21"/>
                <w:szCs w:val="21"/>
                <w:lang w:val="en-US" w:eastAsia="zh-CN"/>
              </w:rPr>
              <w:t>中国建设银行咸阳人民路支行</w:t>
            </w:r>
          </w:p>
        </w:tc>
        <w:tc>
          <w:tcPr>
            <w:tcW w:w="4603" w:type="dxa"/>
            <w:tcBorders>
              <w:top w:val="nil"/>
              <w:left w:val="nil"/>
              <w:bottom w:val="nil"/>
              <w:right w:val="nil"/>
            </w:tcBorders>
            <w:vAlign w:val="center"/>
          </w:tcPr>
          <w:p w14:paraId="5697F88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开户银行：</w:t>
            </w:r>
          </w:p>
        </w:tc>
      </w:tr>
      <w:tr w14:paraId="538416E8">
        <w:tblPrEx>
          <w:tblCellMar>
            <w:top w:w="0" w:type="dxa"/>
            <w:left w:w="108" w:type="dxa"/>
            <w:bottom w:w="0" w:type="dxa"/>
            <w:right w:w="108" w:type="dxa"/>
          </w:tblCellMar>
        </w:tblPrEx>
        <w:trPr>
          <w:cantSplit/>
          <w:trHeight w:val="603" w:hRule="exact"/>
          <w:jc w:val="center"/>
        </w:trPr>
        <w:tc>
          <w:tcPr>
            <w:tcW w:w="4595" w:type="dxa"/>
            <w:tcBorders>
              <w:top w:val="nil"/>
              <w:left w:val="nil"/>
              <w:bottom w:val="nil"/>
              <w:right w:val="nil"/>
            </w:tcBorders>
            <w:vAlign w:val="center"/>
          </w:tcPr>
          <w:p w14:paraId="050BBA3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lang w:val="en-US" w:eastAsia="zh-CN"/>
              </w:rPr>
            </w:pPr>
            <w:r>
              <w:rPr>
                <w:rFonts w:hint="eastAsia" w:ascii="仿宋" w:hAnsi="仿宋" w:eastAsia="仿宋" w:cs="仿宋"/>
                <w:sz w:val="21"/>
                <w:szCs w:val="21"/>
              </w:rPr>
              <w:t>账号：</w:t>
            </w:r>
            <w:r>
              <w:rPr>
                <w:rFonts w:hint="eastAsia" w:ascii="仿宋" w:hAnsi="仿宋" w:eastAsia="仿宋" w:cs="仿宋"/>
                <w:sz w:val="21"/>
                <w:szCs w:val="21"/>
                <w:lang w:val="en-US" w:eastAsia="zh-CN"/>
              </w:rPr>
              <w:t>6100 1630 1080 5250 0514</w:t>
            </w:r>
          </w:p>
        </w:tc>
        <w:tc>
          <w:tcPr>
            <w:tcW w:w="4603" w:type="dxa"/>
            <w:tcBorders>
              <w:top w:val="nil"/>
              <w:left w:val="nil"/>
              <w:bottom w:val="nil"/>
              <w:right w:val="nil"/>
            </w:tcBorders>
            <w:vAlign w:val="center"/>
          </w:tcPr>
          <w:p w14:paraId="4820E7C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firstLine="420" w:firstLineChars="200"/>
              <w:textAlignment w:val="baseline"/>
              <w:rPr>
                <w:rFonts w:hint="eastAsia" w:ascii="仿宋" w:hAnsi="仿宋" w:eastAsia="仿宋" w:cs="仿宋"/>
                <w:sz w:val="21"/>
                <w:szCs w:val="21"/>
              </w:rPr>
            </w:pPr>
            <w:r>
              <w:rPr>
                <w:rFonts w:hint="eastAsia" w:ascii="仿宋" w:hAnsi="仿宋" w:eastAsia="仿宋" w:cs="仿宋"/>
                <w:sz w:val="21"/>
                <w:szCs w:val="21"/>
              </w:rPr>
              <w:t>账号：</w:t>
            </w:r>
          </w:p>
        </w:tc>
      </w:tr>
    </w:tbl>
    <w:p w14:paraId="4691F2F4">
      <w:pPr>
        <w:bidi w:val="0"/>
        <w:rPr>
          <w:rFonts w:hint="eastAsia"/>
          <w:lang w:val="en-US" w:eastAsia="zh-CN"/>
        </w:rPr>
      </w:pPr>
    </w:p>
    <w:p w14:paraId="2DD37082">
      <w:pPr>
        <w:bidi w:val="0"/>
        <w:rPr>
          <w:rFonts w:hint="eastAsia"/>
        </w:rPr>
      </w:pPr>
    </w:p>
    <w:p w14:paraId="7A1D6D58">
      <w:pPr>
        <w:bidi w:val="0"/>
        <w:rPr>
          <w:rFonts w:hint="eastAsia"/>
        </w:rPr>
      </w:pPr>
    </w:p>
    <w:p w14:paraId="3FE22834">
      <w:pPr>
        <w:bidi w:val="0"/>
        <w:rPr>
          <w:rFonts w:hint="eastAsia"/>
        </w:rPr>
      </w:pPr>
    </w:p>
    <w:p w14:paraId="145F935E">
      <w:pPr>
        <w:bidi w:val="0"/>
        <w:rPr>
          <w:rFonts w:hint="eastAsia"/>
        </w:rPr>
      </w:pPr>
    </w:p>
    <w:p w14:paraId="5F668F75">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44C9F9C7">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26476219">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3CC29D06">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08A15908">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0A85908A">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219403F4">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4CD61E8D">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0B1C8B5D">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40BFAD2C">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1DA7D2A2">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62B92C22">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p w14:paraId="4519CF3D">
      <w:pPr>
        <w:pageBreakBefore w:val="0"/>
        <w:kinsoku/>
        <w:wordWrap/>
        <w:overflowPunct/>
        <w:topLinePunct w:val="0"/>
        <w:autoSpaceDE/>
        <w:autoSpaceDN/>
        <w:bidi w:val="0"/>
        <w:adjustRightInd/>
        <w:snapToGrid/>
        <w:spacing w:beforeAutospacing="0" w:afterAutospacing="0" w:line="360" w:lineRule="auto"/>
        <w:ind w:left="0" w:firstLine="420" w:firstLineChars="200"/>
        <w:rPr>
          <w:rFonts w:hint="eastAsia" w:ascii="仿宋" w:hAnsi="仿宋" w:eastAsia="仿宋" w:cs="仿宋"/>
          <w:sz w:val="21"/>
          <w:szCs w:val="21"/>
        </w:rPr>
      </w:pPr>
    </w:p>
    <w:tbl>
      <w:tblPr>
        <w:tblStyle w:val="4"/>
        <w:tblpPr w:leftFromText="180" w:rightFromText="180" w:vertAnchor="text" w:horzAnchor="page" w:tblpX="1176" w:tblpY="75"/>
        <w:tblOverlap w:val="never"/>
        <w:tblW w:w="95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18"/>
        <w:gridCol w:w="5074"/>
        <w:gridCol w:w="915"/>
        <w:gridCol w:w="1035"/>
        <w:gridCol w:w="870"/>
        <w:gridCol w:w="847"/>
      </w:tblGrid>
      <w:tr w14:paraId="62F54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704" w:hRule="atLeast"/>
        </w:trPr>
        <w:tc>
          <w:tcPr>
            <w:tcW w:w="9559" w:type="dxa"/>
            <w:gridSpan w:val="6"/>
            <w:tcBorders>
              <w:top w:val="nil"/>
              <w:left w:val="nil"/>
              <w:bottom w:val="nil"/>
              <w:right w:val="nil"/>
            </w:tcBorders>
            <w:shd w:val="clear" w:color="auto" w:fill="auto"/>
            <w:noWrap/>
            <w:tcMar>
              <w:top w:w="15" w:type="dxa"/>
              <w:left w:w="15" w:type="dxa"/>
              <w:right w:w="15" w:type="dxa"/>
            </w:tcMar>
            <w:vAlign w:val="center"/>
          </w:tcPr>
          <w:p w14:paraId="05EF420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2" w:firstLineChars="200"/>
              <w:jc w:val="both"/>
              <w:textAlignment w:val="center"/>
              <w:rPr>
                <w:rFonts w:hint="eastAsia" w:ascii="仿宋" w:hAnsi="仿宋" w:eastAsia="仿宋" w:cs="仿宋"/>
                <w:sz w:val="21"/>
                <w:szCs w:val="21"/>
              </w:rPr>
            </w:pPr>
            <w:r>
              <w:rPr>
                <w:rFonts w:hint="eastAsia" w:ascii="仿宋" w:hAnsi="仿宋" w:eastAsia="仿宋" w:cs="仿宋"/>
                <w:b/>
                <w:bCs/>
                <w:sz w:val="21"/>
                <w:szCs w:val="21"/>
                <w:lang w:val="en-US" w:eastAsia="zh-CN"/>
              </w:rPr>
              <w:t>附件一：乙方年度考核表</w:t>
            </w:r>
          </w:p>
        </w:tc>
      </w:tr>
      <w:tr w14:paraId="61C22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5" w:hRule="atLeast"/>
        </w:trPr>
        <w:tc>
          <w:tcPr>
            <w:tcW w:w="8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A3AF7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序号</w:t>
            </w:r>
          </w:p>
        </w:tc>
        <w:tc>
          <w:tcPr>
            <w:tcW w:w="50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6CC28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标准</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CEF487">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分值</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217DA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得分</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B3542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合计</w:t>
            </w: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00877">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签字</w:t>
            </w:r>
          </w:p>
        </w:tc>
      </w:tr>
      <w:tr w14:paraId="50C32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5" w:hRule="atLeast"/>
        </w:trPr>
        <w:tc>
          <w:tcPr>
            <w:tcW w:w="8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D34E0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w:t>
            </w:r>
          </w:p>
        </w:tc>
        <w:tc>
          <w:tcPr>
            <w:tcW w:w="50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7D1E7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是否按照合同约定按时交货</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6CE05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20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551DB3">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1CCB5F">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A1BEAE">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r>
      <w:tr w14:paraId="2EB0B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5" w:hRule="atLeast"/>
        </w:trPr>
        <w:tc>
          <w:tcPr>
            <w:tcW w:w="8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6B995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2</w:t>
            </w:r>
          </w:p>
        </w:tc>
        <w:tc>
          <w:tcPr>
            <w:tcW w:w="50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7D733E">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所提供产品是否存在质量问题</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23FC3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lang w:val="en-US"/>
              </w:rPr>
            </w:pPr>
            <w:r>
              <w:rPr>
                <w:rFonts w:hint="eastAsia" w:ascii="仿宋" w:hAnsi="仿宋" w:eastAsia="仿宋" w:cs="仿宋"/>
                <w:i w:val="0"/>
                <w:color w:val="000000"/>
                <w:kern w:val="0"/>
                <w:sz w:val="21"/>
                <w:szCs w:val="21"/>
                <w:u w:val="none"/>
                <w:lang w:val="en-US" w:eastAsia="zh-CN" w:bidi="ar"/>
              </w:rPr>
              <w:t>20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D45EEF">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326119">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13D9F5">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r>
      <w:tr w14:paraId="654C5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5" w:hRule="atLeast"/>
        </w:trPr>
        <w:tc>
          <w:tcPr>
            <w:tcW w:w="8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48D0F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3</w:t>
            </w:r>
          </w:p>
        </w:tc>
        <w:tc>
          <w:tcPr>
            <w:tcW w:w="50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1A4A8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lang w:eastAsia="zh-CN"/>
              </w:rPr>
            </w:pPr>
            <w:r>
              <w:rPr>
                <w:rFonts w:hint="eastAsia" w:ascii="仿宋" w:hAnsi="仿宋" w:eastAsia="仿宋" w:cs="仿宋"/>
                <w:i w:val="0"/>
                <w:color w:val="000000"/>
                <w:sz w:val="21"/>
                <w:szCs w:val="21"/>
                <w:u w:val="none"/>
                <w:lang w:eastAsia="zh-CN"/>
              </w:rPr>
              <w:t>因质量问题产生纠纷，乙方是否配合</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80B40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201D79">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241499">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8CF145">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r>
      <w:tr w14:paraId="2E7AA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5" w:hRule="atLeast"/>
        </w:trPr>
        <w:tc>
          <w:tcPr>
            <w:tcW w:w="8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80562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4</w:t>
            </w:r>
          </w:p>
        </w:tc>
        <w:tc>
          <w:tcPr>
            <w:tcW w:w="50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865024">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是否按照合同约定配合甲方进行市场调价</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9ECA4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71232D">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10E179">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EE2989">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r>
      <w:tr w14:paraId="483DC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5" w:hRule="atLeast"/>
        </w:trPr>
        <w:tc>
          <w:tcPr>
            <w:tcW w:w="8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12CC1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5</w:t>
            </w:r>
          </w:p>
        </w:tc>
        <w:tc>
          <w:tcPr>
            <w:tcW w:w="50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E0776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产品验收是否提供技术支持</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256A4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2E5344">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5C4D8D">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B578DD">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r>
      <w:tr w14:paraId="61D94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5" w:hRule="atLeast"/>
        </w:trPr>
        <w:tc>
          <w:tcPr>
            <w:tcW w:w="8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7B56C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6</w:t>
            </w:r>
          </w:p>
        </w:tc>
        <w:tc>
          <w:tcPr>
            <w:tcW w:w="50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DD9CBA">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是否提供售后服务</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6BD1B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1A5EE0">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EA7802">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BD815E">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r>
      <w:tr w14:paraId="59F17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5" w:hRule="atLeast"/>
        </w:trPr>
        <w:tc>
          <w:tcPr>
            <w:tcW w:w="8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6EC54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7</w:t>
            </w:r>
          </w:p>
        </w:tc>
        <w:tc>
          <w:tcPr>
            <w:tcW w:w="50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30839E">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是否提供应有的保密义务</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3BCA3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F11430">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8807A8">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6AD118">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r>
      <w:tr w14:paraId="2A022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5" w:hRule="atLeast"/>
        </w:trPr>
        <w:tc>
          <w:tcPr>
            <w:tcW w:w="81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A85BD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8</w:t>
            </w:r>
          </w:p>
        </w:tc>
        <w:tc>
          <w:tcPr>
            <w:tcW w:w="507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BB0AD4">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是否出现因产品知识产权问题而引发的法律纠纷</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82643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957B4A">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0DF437">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B3A2B3">
            <w:pPr>
              <w:keepNext w:val="0"/>
              <w:keepLines w:val="0"/>
              <w:pageBreakBefore w:val="0"/>
              <w:kinsoku/>
              <w:wordWrap/>
              <w:overflowPunct/>
              <w:topLinePunct w:val="0"/>
              <w:autoSpaceDE/>
              <w:autoSpaceDN/>
              <w:bidi w:val="0"/>
              <w:adjustRightInd/>
              <w:snapToGrid/>
              <w:spacing w:beforeAutospacing="0" w:afterAutospacing="0" w:line="360" w:lineRule="auto"/>
              <w:ind w:left="0" w:firstLine="0" w:firstLineChars="0"/>
              <w:jc w:val="center"/>
              <w:rPr>
                <w:rFonts w:hint="eastAsia" w:ascii="仿宋" w:hAnsi="仿宋" w:eastAsia="仿宋" w:cs="仿宋"/>
                <w:i w:val="0"/>
                <w:color w:val="000000"/>
                <w:sz w:val="21"/>
                <w:szCs w:val="21"/>
                <w:u w:val="none"/>
              </w:rPr>
            </w:pPr>
          </w:p>
        </w:tc>
      </w:tr>
      <w:tr w14:paraId="3E245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89" w:hRule="atLeast"/>
        </w:trPr>
        <w:tc>
          <w:tcPr>
            <w:tcW w:w="9559"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2D632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left"/>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备注：90分视为合格</w:t>
            </w:r>
          </w:p>
        </w:tc>
      </w:tr>
    </w:tbl>
    <w:p w14:paraId="5F68F418">
      <w:pPr>
        <w:bidi w:val="0"/>
        <w:rPr>
          <w:rFonts w:hint="eastAsia"/>
        </w:rPr>
      </w:pPr>
    </w:p>
    <w:p w14:paraId="0A1A5B3E">
      <w:pPr>
        <w:bidi w:val="0"/>
        <w:rPr>
          <w:rFonts w:hint="eastAsia"/>
        </w:rPr>
      </w:pPr>
    </w:p>
    <w:p w14:paraId="49ABCFFB">
      <w:pPr>
        <w:bidi w:val="0"/>
      </w:pPr>
    </w:p>
    <w:p w14:paraId="0E010E79">
      <w:pPr>
        <w:bidi w:val="0"/>
        <w:rPr>
          <w:rFonts w:hint="eastAsia"/>
          <w:lang w:val="en-US" w:eastAsia="zh-Hans"/>
        </w:rPr>
      </w:pPr>
    </w:p>
    <w:p w14:paraId="1C2E7B95">
      <w:pPr>
        <w:pStyle w:val="6"/>
        <w:rPr>
          <w:rFonts w:hint="eastAsia"/>
          <w:lang w:val="en-US" w:eastAsia="zh-Hans"/>
        </w:rPr>
      </w:pPr>
    </w:p>
    <w:p w14:paraId="194246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1E9F6"/>
    <w:multiLevelType w:val="singleLevel"/>
    <w:tmpl w:val="CFE1E9F6"/>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756142FB"/>
    <w:rsid w:val="75614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utoSpaceDE w:val="0"/>
      <w:autoSpaceDN w:val="0"/>
      <w:spacing w:beforeLines="0" w:afterLines="0" w:line="360" w:lineRule="auto"/>
      <w:jc w:val="left"/>
    </w:pPr>
    <w:rPr>
      <w:rFonts w:ascii="宋体" w:hAnsiTheme="minorHAnsi"/>
    </w:rPr>
  </w:style>
  <w:style w:type="paragraph" w:styleId="3">
    <w:name w:val="Body Text"/>
    <w:basedOn w:val="1"/>
    <w:next w:val="1"/>
    <w:qFormat/>
    <w:uiPriority w:val="99"/>
    <w:pPr>
      <w:spacing w:afterLines="50" w:line="360" w:lineRule="auto"/>
    </w:pPr>
    <w:rPr>
      <w:rFonts w:ascii="宋体" w:hAnsi="宋体" w:cs="宋体"/>
      <w:color w:val="000000"/>
      <w:sz w:val="24"/>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首行缩进"/>
    <w:basedOn w:val="1"/>
    <w:next w:val="1"/>
    <w:qFormat/>
    <w:uiPriority w:val="0"/>
    <w:pPr>
      <w:ind w:firstLine="723"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2025-08-15T06:06:00Z</dcterms:created>
  <dc:creator>You fire¥no  fire</dc:creator>
  <cp:lastModifiedBy>You fire¥no  fire</cp:lastModifiedBy>
  <dcterms:modified xsi:type="dcterms:W3CDTF">2025-08-15T06:06:57Z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536A5D064DAA42A2A509D83238BA946F_11</vt:lpwstr>
  </property>
</Properties>
</file>