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FE605">
      <w:pPr>
        <w:rPr>
          <w:rFonts w:hint="eastAsia" w:asciiTheme="majorEastAsia" w:hAnsiTheme="majorEastAsia" w:eastAsiaTheme="majorEastAsia" w:cstheme="majorEastAsia"/>
          <w:b/>
          <w:bCs/>
          <w:color w:val="000000"/>
          <w:kern w:val="0"/>
          <w:sz w:val="44"/>
          <w:szCs w:val="44"/>
          <w:lang w:bidi="ar"/>
        </w:rPr>
      </w:pPr>
    </w:p>
    <w:p w14:paraId="69B79384">
      <w:pPr>
        <w:rPr>
          <w:rFonts w:hint="eastAsia" w:asciiTheme="majorEastAsia" w:hAnsiTheme="majorEastAsia" w:eastAsiaTheme="majorEastAsia" w:cstheme="majorEastAsia"/>
          <w:b/>
          <w:bCs/>
          <w:color w:val="000000"/>
          <w:kern w:val="0"/>
          <w:sz w:val="44"/>
          <w:szCs w:val="44"/>
          <w:lang w:bidi="ar"/>
        </w:rPr>
      </w:pPr>
    </w:p>
    <w:p w14:paraId="1263DAF1">
      <w:pPr>
        <w:rPr>
          <w:rFonts w:hint="eastAsia" w:asciiTheme="majorEastAsia" w:hAnsiTheme="majorEastAsia" w:eastAsiaTheme="majorEastAsia" w:cstheme="majorEastAsia"/>
          <w:b/>
          <w:bCs/>
          <w:color w:val="000000"/>
          <w:kern w:val="0"/>
          <w:sz w:val="44"/>
          <w:szCs w:val="44"/>
          <w:lang w:bidi="ar"/>
        </w:rPr>
      </w:pPr>
    </w:p>
    <w:p w14:paraId="6A4921A3">
      <w:pPr>
        <w:rPr>
          <w:rFonts w:hint="eastAsia" w:asciiTheme="majorEastAsia" w:hAnsiTheme="majorEastAsia" w:eastAsiaTheme="majorEastAsia" w:cstheme="majorEastAsia"/>
          <w:b/>
          <w:bCs/>
          <w:color w:val="000000"/>
          <w:kern w:val="0"/>
          <w:sz w:val="44"/>
          <w:szCs w:val="44"/>
          <w:lang w:bidi="ar"/>
        </w:rPr>
      </w:pPr>
    </w:p>
    <w:p w14:paraId="05A6091C">
      <w:pPr>
        <w:jc w:val="center"/>
        <w:rPr>
          <w:rFonts w:hint="eastAsia" w:asciiTheme="majorEastAsia" w:hAnsiTheme="majorEastAsia" w:eastAsiaTheme="majorEastAsia" w:cstheme="majorEastAsia"/>
          <w:b/>
          <w:bCs/>
          <w:color w:val="000000"/>
          <w:kern w:val="0"/>
          <w:sz w:val="44"/>
          <w:szCs w:val="44"/>
          <w:lang w:bidi="ar"/>
        </w:rPr>
      </w:pPr>
      <w:r>
        <w:rPr>
          <w:rFonts w:hint="eastAsia" w:asciiTheme="majorEastAsia" w:hAnsiTheme="majorEastAsia" w:eastAsiaTheme="majorEastAsia" w:cstheme="majorEastAsia"/>
          <w:b/>
          <w:bCs/>
          <w:color w:val="000000"/>
          <w:kern w:val="0"/>
          <w:sz w:val="44"/>
          <w:szCs w:val="44"/>
          <w:lang w:bidi="ar"/>
        </w:rPr>
        <w:t>2025年度线路租赁项目</w:t>
      </w:r>
    </w:p>
    <w:p w14:paraId="396DCEC1">
      <w:pPr>
        <w:jc w:val="center"/>
        <w:rPr>
          <w:rFonts w:hint="eastAsia" w:asciiTheme="majorEastAsia" w:hAnsiTheme="majorEastAsia" w:eastAsiaTheme="majorEastAsia" w:cstheme="majorEastAsia"/>
          <w:b/>
          <w:bCs/>
          <w:color w:val="000000"/>
          <w:kern w:val="0"/>
          <w:sz w:val="44"/>
          <w:szCs w:val="44"/>
          <w:lang w:bidi="ar"/>
        </w:rPr>
      </w:pPr>
    </w:p>
    <w:p w14:paraId="0E95E6F6">
      <w:pPr>
        <w:jc w:val="center"/>
        <w:rPr>
          <w:rFonts w:hint="eastAsia" w:asciiTheme="majorEastAsia" w:hAnsiTheme="majorEastAsia" w:eastAsiaTheme="majorEastAsia" w:cstheme="majorEastAsia"/>
          <w:b/>
          <w:bCs/>
          <w:color w:val="000000"/>
          <w:kern w:val="0"/>
          <w:sz w:val="44"/>
          <w:szCs w:val="44"/>
          <w:lang w:val="en-US" w:eastAsia="zh-CN" w:bidi="ar"/>
        </w:rPr>
      </w:pPr>
      <w:r>
        <w:rPr>
          <w:rFonts w:hint="eastAsia" w:asciiTheme="majorEastAsia" w:hAnsiTheme="majorEastAsia" w:eastAsiaTheme="majorEastAsia" w:cstheme="majorEastAsia"/>
          <w:b/>
          <w:bCs/>
          <w:color w:val="000000"/>
          <w:kern w:val="0"/>
          <w:sz w:val="44"/>
          <w:szCs w:val="44"/>
          <w:lang w:val="en-US" w:eastAsia="zh-CN" w:bidi="ar"/>
        </w:rPr>
        <w:t>采购合同</w:t>
      </w:r>
    </w:p>
    <w:p w14:paraId="4506CC94">
      <w:pPr>
        <w:jc w:val="center"/>
        <w:rPr>
          <w:rFonts w:hint="eastAsia" w:asciiTheme="majorEastAsia" w:hAnsiTheme="majorEastAsia" w:eastAsiaTheme="majorEastAsia" w:cstheme="majorEastAsia"/>
          <w:b/>
          <w:bCs/>
          <w:color w:val="000000"/>
          <w:kern w:val="0"/>
          <w:sz w:val="44"/>
          <w:szCs w:val="44"/>
          <w:lang w:val="en-US" w:eastAsia="zh-CN" w:bidi="ar"/>
        </w:rPr>
      </w:pPr>
    </w:p>
    <w:p w14:paraId="619BAE65">
      <w:pPr>
        <w:jc w:val="center"/>
        <w:rPr>
          <w:rFonts w:hint="eastAsia" w:asciiTheme="majorEastAsia" w:hAnsiTheme="majorEastAsia" w:eastAsiaTheme="majorEastAsia" w:cstheme="majorEastAsia"/>
          <w:b/>
          <w:bCs/>
          <w:color w:val="000000"/>
          <w:kern w:val="0"/>
          <w:sz w:val="44"/>
          <w:szCs w:val="44"/>
          <w:lang w:val="en-US" w:eastAsia="zh-CN" w:bidi="ar"/>
        </w:rPr>
      </w:pPr>
    </w:p>
    <w:p w14:paraId="5DA8EE76">
      <w:pPr>
        <w:jc w:val="center"/>
        <w:rPr>
          <w:rFonts w:hint="eastAsia" w:asciiTheme="majorEastAsia" w:hAnsiTheme="majorEastAsia" w:eastAsiaTheme="majorEastAsia" w:cstheme="majorEastAsia"/>
          <w:b/>
          <w:bCs/>
          <w:color w:val="000000"/>
          <w:kern w:val="0"/>
          <w:sz w:val="44"/>
          <w:szCs w:val="44"/>
          <w:lang w:val="en-US" w:eastAsia="zh-CN" w:bidi="ar"/>
        </w:rPr>
      </w:pPr>
    </w:p>
    <w:p w14:paraId="3ADE4370">
      <w:pPr>
        <w:jc w:val="center"/>
        <w:rPr>
          <w:rFonts w:hint="eastAsia" w:asciiTheme="majorEastAsia" w:hAnsiTheme="majorEastAsia" w:eastAsiaTheme="majorEastAsia" w:cstheme="majorEastAsia"/>
          <w:b/>
          <w:bCs/>
          <w:color w:val="000000"/>
          <w:kern w:val="0"/>
          <w:sz w:val="44"/>
          <w:szCs w:val="44"/>
          <w:lang w:val="en-US" w:eastAsia="zh-CN" w:bidi="ar"/>
        </w:rPr>
      </w:pPr>
    </w:p>
    <w:p w14:paraId="314E6C25">
      <w:pPr>
        <w:jc w:val="center"/>
        <w:rPr>
          <w:rFonts w:hint="eastAsia" w:asciiTheme="majorEastAsia" w:hAnsiTheme="majorEastAsia" w:eastAsiaTheme="majorEastAsia" w:cstheme="majorEastAsia"/>
          <w:b/>
          <w:bCs/>
          <w:color w:val="000000"/>
          <w:kern w:val="0"/>
          <w:sz w:val="44"/>
          <w:szCs w:val="44"/>
          <w:lang w:val="en-US" w:eastAsia="zh-CN" w:bidi="ar"/>
        </w:rPr>
      </w:pPr>
    </w:p>
    <w:p w14:paraId="1CD75C6E">
      <w:pPr>
        <w:jc w:val="center"/>
        <w:rPr>
          <w:rFonts w:hint="eastAsia" w:asciiTheme="majorEastAsia" w:hAnsiTheme="majorEastAsia" w:eastAsiaTheme="majorEastAsia" w:cstheme="majorEastAsia"/>
          <w:b/>
          <w:bCs/>
          <w:color w:val="000000"/>
          <w:kern w:val="0"/>
          <w:sz w:val="44"/>
          <w:szCs w:val="44"/>
          <w:lang w:val="en-US" w:eastAsia="zh-CN" w:bidi="ar"/>
        </w:rPr>
      </w:pPr>
    </w:p>
    <w:p w14:paraId="76AECDC0">
      <w:pPr>
        <w:pStyle w:val="5"/>
        <w:keepNext w:val="0"/>
        <w:keepLines w:val="0"/>
        <w:pageBreakBefore w:val="0"/>
        <w:widowControl w:val="0"/>
        <w:kinsoku/>
        <w:wordWrap/>
        <w:overflowPunct/>
        <w:topLinePunct w:val="0"/>
        <w:autoSpaceDE/>
        <w:autoSpaceDN/>
        <w:bidi w:val="0"/>
        <w:adjustRightInd/>
        <w:snapToGrid/>
        <w:spacing w:line="360" w:lineRule="auto"/>
        <w:ind w:left="1260" w:leftChars="600" w:firstLine="42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 xml:space="preserve">签订地点： </w:t>
      </w:r>
    </w:p>
    <w:p w14:paraId="1DB823E5">
      <w:pPr>
        <w:pStyle w:val="5"/>
        <w:keepNext w:val="0"/>
        <w:keepLines w:val="0"/>
        <w:pageBreakBefore w:val="0"/>
        <w:widowControl w:val="0"/>
        <w:kinsoku/>
        <w:wordWrap/>
        <w:overflowPunct/>
        <w:topLinePunct w:val="0"/>
        <w:autoSpaceDE/>
        <w:autoSpaceDN/>
        <w:bidi w:val="0"/>
        <w:adjustRightInd/>
        <w:snapToGrid/>
        <w:spacing w:line="360" w:lineRule="auto"/>
        <w:ind w:left="1260" w:leftChars="600" w:firstLine="42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签订时间:</w:t>
      </w:r>
    </w:p>
    <w:p w14:paraId="650F5A8E">
      <w:pPr>
        <w:pStyle w:val="5"/>
        <w:keepNext w:val="0"/>
        <w:keepLines w:val="0"/>
        <w:pageBreakBefore w:val="0"/>
        <w:widowControl w:val="0"/>
        <w:kinsoku/>
        <w:wordWrap/>
        <w:overflowPunct/>
        <w:topLinePunct w:val="0"/>
        <w:autoSpaceDE/>
        <w:autoSpaceDN/>
        <w:bidi w:val="0"/>
        <w:adjustRightInd/>
        <w:snapToGrid/>
        <w:spacing w:line="360" w:lineRule="auto"/>
        <w:ind w:left="1260" w:leftChars="600" w:firstLine="42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采购人（甲方）：</w:t>
      </w:r>
    </w:p>
    <w:p w14:paraId="408055B2">
      <w:pPr>
        <w:pStyle w:val="5"/>
        <w:keepNext w:val="0"/>
        <w:keepLines w:val="0"/>
        <w:pageBreakBefore w:val="0"/>
        <w:widowControl w:val="0"/>
        <w:kinsoku/>
        <w:wordWrap/>
        <w:overflowPunct/>
        <w:topLinePunct w:val="0"/>
        <w:autoSpaceDE/>
        <w:autoSpaceDN/>
        <w:bidi w:val="0"/>
        <w:adjustRightInd/>
        <w:snapToGrid/>
        <w:spacing w:line="360" w:lineRule="auto"/>
        <w:ind w:left="1260" w:leftChars="600" w:firstLine="420"/>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供应商（乙方）：</w:t>
      </w:r>
    </w:p>
    <w:p w14:paraId="70D0DBED">
      <w:pPr>
        <w:keepNext w:val="0"/>
        <w:keepLines w:val="0"/>
        <w:pageBreakBefore w:val="0"/>
        <w:widowControl w:val="0"/>
        <w:kinsoku/>
        <w:wordWrap/>
        <w:overflowPunct/>
        <w:topLinePunct w:val="0"/>
        <w:autoSpaceDE/>
        <w:autoSpaceDN/>
        <w:bidi w:val="0"/>
        <w:adjustRightInd/>
        <w:snapToGrid/>
        <w:ind w:left="1260" w:leftChars="600"/>
        <w:jc w:val="center"/>
        <w:textAlignment w:val="auto"/>
        <w:rPr>
          <w:rFonts w:hint="eastAsia" w:asciiTheme="majorEastAsia" w:hAnsiTheme="majorEastAsia" w:eastAsiaTheme="majorEastAsia" w:cstheme="majorEastAsia"/>
          <w:b/>
          <w:bCs/>
          <w:color w:val="000000"/>
          <w:kern w:val="0"/>
          <w:sz w:val="44"/>
          <w:szCs w:val="44"/>
          <w:lang w:val="en-US" w:eastAsia="zh-CN" w:bidi="ar"/>
        </w:rPr>
      </w:pPr>
    </w:p>
    <w:p w14:paraId="01FD2C96">
      <w:pPr>
        <w:rPr>
          <w:rFonts w:hint="eastAsia" w:asciiTheme="majorEastAsia" w:hAnsiTheme="majorEastAsia" w:eastAsiaTheme="majorEastAsia" w:cstheme="majorEastAsia"/>
          <w:b/>
          <w:bCs/>
          <w:color w:val="000000"/>
          <w:kern w:val="0"/>
          <w:sz w:val="28"/>
          <w:szCs w:val="28"/>
          <w:lang w:bidi="ar"/>
        </w:rPr>
      </w:pPr>
      <w:r>
        <w:rPr>
          <w:rFonts w:hint="eastAsia" w:asciiTheme="majorEastAsia" w:hAnsiTheme="majorEastAsia" w:eastAsiaTheme="majorEastAsia" w:cstheme="majorEastAsia"/>
          <w:b/>
          <w:bCs/>
          <w:color w:val="000000"/>
          <w:kern w:val="0"/>
          <w:sz w:val="28"/>
          <w:szCs w:val="28"/>
          <w:lang w:bidi="ar"/>
        </w:rPr>
        <w:br w:type="page"/>
      </w:r>
    </w:p>
    <w:p w14:paraId="252E3C6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一、服务条件 </w:t>
      </w:r>
    </w:p>
    <w:p w14:paraId="79CFC049">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（一）服务地点：采购人指定地点 </w:t>
      </w:r>
    </w:p>
    <w:p w14:paraId="395B79C2">
      <w:pPr>
        <w:widowControl/>
        <w:jc w:val="left"/>
        <w:rPr>
          <w:rFonts w:hint="eastAsia" w:asciiTheme="majorEastAsia" w:hAnsiTheme="majorEastAsia" w:eastAsiaTheme="majorEastAsia" w:cstheme="majorEastAsia"/>
          <w:color w:val="000000"/>
          <w:kern w:val="0"/>
          <w:sz w:val="28"/>
          <w:szCs w:val="28"/>
          <w:lang w:bidi="ar"/>
        </w:rPr>
      </w:pPr>
      <w:r>
        <w:rPr>
          <w:rFonts w:hint="eastAsia" w:asciiTheme="majorEastAsia" w:hAnsiTheme="majorEastAsia" w:eastAsiaTheme="majorEastAsia" w:cstheme="majorEastAsia"/>
          <w:color w:val="000000"/>
          <w:kern w:val="0"/>
          <w:sz w:val="28"/>
          <w:szCs w:val="28"/>
          <w:lang w:bidi="ar"/>
        </w:rPr>
        <w:t>（二）服务期：1年。自合同签订之日起7个工作日内完成线路的开 通调试交付工作。</w:t>
      </w:r>
    </w:p>
    <w:p w14:paraId="443BE7A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二、合同价款 </w:t>
      </w:r>
    </w:p>
    <w:p w14:paraId="4933EFF4">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合同总价一次性包死，不受市场价格变化因素的影响。</w:t>
      </w:r>
    </w:p>
    <w:p w14:paraId="68893323">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三、款项结算 </w:t>
      </w:r>
    </w:p>
    <w:p w14:paraId="727BBB33">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（一）支付方式：银行转账 </w:t>
      </w:r>
    </w:p>
    <w:p w14:paraId="0FC98C8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（二）货币单位：人民币 </w:t>
      </w:r>
    </w:p>
    <w:p w14:paraId="6A2D9804">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（三）结算方式：合同签订后，</w:t>
      </w:r>
      <w:r>
        <w:rPr>
          <w:rFonts w:hint="eastAsia" w:asciiTheme="majorEastAsia" w:hAnsiTheme="majorEastAsia" w:eastAsiaTheme="majorEastAsia" w:cstheme="majorEastAsia"/>
          <w:color w:val="000000"/>
          <w:kern w:val="0"/>
          <w:sz w:val="28"/>
          <w:szCs w:val="28"/>
          <w:lang w:eastAsia="zh-CN" w:bidi="ar"/>
        </w:rPr>
        <w:t>成交供应商</w:t>
      </w:r>
      <w:r>
        <w:rPr>
          <w:rFonts w:hint="eastAsia" w:asciiTheme="majorEastAsia" w:hAnsiTheme="majorEastAsia" w:eastAsiaTheme="majorEastAsia" w:cstheme="majorEastAsia"/>
          <w:color w:val="000000"/>
          <w:kern w:val="0"/>
          <w:sz w:val="28"/>
          <w:szCs w:val="28"/>
          <w:lang w:bidi="ar"/>
        </w:rPr>
        <w:t>持付款申请书向采购人申请支付，达到付款条件起30日内，支付合同总金额的100.00%。</w:t>
      </w:r>
    </w:p>
    <w:p w14:paraId="124AC411">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四、在签订合同前，成交供应商应按照</w:t>
      </w:r>
      <w:r>
        <w:rPr>
          <w:rFonts w:hint="eastAsia" w:asciiTheme="majorEastAsia" w:hAnsiTheme="majorEastAsia" w:eastAsiaTheme="majorEastAsia" w:cstheme="majorEastAsia"/>
          <w:b/>
          <w:bCs/>
          <w:color w:val="000000"/>
          <w:kern w:val="0"/>
          <w:sz w:val="28"/>
          <w:szCs w:val="28"/>
          <w:lang w:val="en-US" w:eastAsia="zh-CN" w:bidi="ar"/>
        </w:rPr>
        <w:t>磋商及响应</w:t>
      </w:r>
      <w:r>
        <w:rPr>
          <w:rFonts w:hint="eastAsia" w:asciiTheme="majorEastAsia" w:hAnsiTheme="majorEastAsia" w:eastAsiaTheme="majorEastAsia" w:cstheme="majorEastAsia"/>
          <w:b/>
          <w:bCs/>
          <w:color w:val="000000"/>
          <w:kern w:val="0"/>
          <w:sz w:val="28"/>
          <w:szCs w:val="28"/>
          <w:lang w:bidi="ar"/>
        </w:rPr>
        <w:t>中所有承诺事项要求落实，如未在规定时限内按要求完成所承诺事项的，则视为主动放弃成交资格。</w:t>
      </w:r>
    </w:p>
    <w:p w14:paraId="59508CAD">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五、开通确认 </w:t>
      </w:r>
    </w:p>
    <w:p w14:paraId="0231B42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（一）采购人应当在收到业务竣工单后的五日内开通核实，电路服务 </w:t>
      </w:r>
    </w:p>
    <w:p w14:paraId="47D8CD7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确已根据本合同约定和国家有关电信业务规定开通的，采购人应签字或盖章确认。电路服务实际开通日，以成交供应商或成交供应商当地下属机构与开通地点的采购人代表签字或盖章确认的日期为准。</w:t>
      </w:r>
    </w:p>
    <w:p w14:paraId="634F999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（二）若采购人在收到业务竣工单后 5 日内未签字或盖章确认、也未书面提出异议的，视为成交供应商已按照合同约定和国家有关电信业务规定开通电路服务，业务竣工单载明的实际开通日期为电路服务的实际开通日。</w:t>
      </w:r>
    </w:p>
    <w:p w14:paraId="7FC3FF48">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（三）如采购人在收到业务竣工单后未验收并在 5 日内提出不使用电路服务的，则视为采购人提前终止服务，此时，采购人应承担本合同约定相关费用。</w:t>
      </w:r>
    </w:p>
    <w:p w14:paraId="1D256DA9">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六、服务承诺 </w:t>
      </w:r>
    </w:p>
    <w:p w14:paraId="3FECB3A7">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以响应文件、澄清表（函）、合同和随服务的相关文件为准。 </w:t>
      </w:r>
    </w:p>
    <w:p w14:paraId="76B4DD8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七、违约责任 </w:t>
      </w:r>
    </w:p>
    <w:p w14:paraId="3A97444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（一）按《中华人民共和国民法典》中的相关条款执行。 </w:t>
      </w:r>
    </w:p>
    <w:p w14:paraId="39CA4400">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（二）未按合同要求提供服务或服务质量不能满足合同要求，采购人 </w:t>
      </w:r>
    </w:p>
    <w:p w14:paraId="5A481723">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有权依据《中华人民共和国民法典》有关条款及合同约定终止合同，并要求成交供应商承担违约责任。 </w:t>
      </w:r>
    </w:p>
    <w:p w14:paraId="10B60BA2">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（三）如采购人使用电路违反本合同约定的，如将电路服务以转让或 </w:t>
      </w:r>
    </w:p>
    <w:p w14:paraId="04FF7D1D">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其他任何方式提供给第三方，或将电路服务用于本合同约定用途以外的其他用途，或在合同期内实施了任何违反国家法律法规的行为，成交供应商有权立即终止本合同。 </w:t>
      </w:r>
    </w:p>
    <w:p w14:paraId="7667EE60">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（四）如采购人逾期付费，除补交欠费之外，每逾期一日应按照所欠 </w:t>
      </w:r>
    </w:p>
    <w:p w14:paraId="59D8B89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金额的千分之三支付违约金。逾期付费累计超过 30 日的，成交供应商有权暂停向采购人提供电路业务服务；暂停服务 60 日内仍未补交电路服务费和违约金的，成交供应商有权终止本合同，采购人仍应承担上述违约责任。 </w:t>
      </w:r>
    </w:p>
    <w:p w14:paraId="0F70A98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（五）在满足开通条件的情况下，如确因成交供应商原因，不能在本 </w:t>
      </w:r>
    </w:p>
    <w:p w14:paraId="118112C9">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合同规定的开通时限内开通电路服务，则每逾期一日按照所收取的相应电路月服务费用的百分之一的比例作为给采购人的赔付，并在首月月服务费中直接抵扣，赔付金额最多不超过首月月服务费。如逾期 30 日仍不能开通，则采购人有权终止本合同。 </w:t>
      </w:r>
    </w:p>
    <w:p w14:paraId="04834BA3">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（六）无论本合同其他条款是否有相反约定，成交供应商和/或成交供应商下属机构对因本合同项下行为而导致的采购人可得利益损失、商业信誉损失以及数据丢失或损坏等其他损失不承担责任。 </w:t>
      </w:r>
    </w:p>
    <w:p w14:paraId="6F7A1C6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八、争议解决 </w:t>
      </w:r>
    </w:p>
    <w:p w14:paraId="3AA11382">
      <w:pPr>
        <w:widowControl/>
        <w:ind w:firstLine="560" w:firstLineChars="200"/>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执行本合同中产生纠纷，由采购人与成交供应商双方协商解决；协商不成，向有管辖权的人民法院提起诉讼。 </w:t>
      </w:r>
    </w:p>
    <w:p w14:paraId="5076259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九、采购人和成交供应商的权利义务（甲方：采购人，乙方：成交供 </w:t>
      </w:r>
    </w:p>
    <w:p w14:paraId="5F8CD0A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应商） </w:t>
      </w:r>
    </w:p>
    <w:p w14:paraId="382D2C0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（一）甲方的权利、义务 </w:t>
      </w:r>
    </w:p>
    <w:p w14:paraId="37FEB31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1、作为乙方的集团客户，享受乙方为集团客户提供的一站式服务。 </w:t>
      </w:r>
    </w:p>
    <w:p w14:paraId="4129CCE1">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2、在开通和使用电路服务业务过程中出现的技术性问题，均可就近向乙方或乙方当地下属机构及项目负责人员进行申告。 </w:t>
      </w:r>
    </w:p>
    <w:p w14:paraId="7BA5A4C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3、应按照国家法律法规的规定及本合同的约定合理使用电路服务，不得用于从事损害乙方及他人合法权益的活动。未经乙方事先书面同意，不得将本合同项下的电路服务以任何方式给其他第三方（不包括本合同项下甲方下属机构）使用，也不得用于本合同约定用途以外的其他用途。 </w:t>
      </w:r>
    </w:p>
    <w:p w14:paraId="1CB08792">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4、应保证连接到电路上的有关通信设备全部符合国家主管部门规定 </w:t>
      </w:r>
    </w:p>
    <w:p w14:paraId="3B4DB4F2">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的质量标准和技术要求，并取得进网许可证。 </w:t>
      </w:r>
    </w:p>
    <w:p w14:paraId="2F2377A4">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5、应按时足额缴纳电路月服务费。 </w:t>
      </w:r>
    </w:p>
    <w:p w14:paraId="7EB18C3E">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6、应以书面形式（“电路服务需求单”）向乙方提供本合同项下电路服务所涉电路的类型、通达方向、速率、数量、技术要求、准确的终端起止接入地点、用途、要求开通时间、服务期限、联系人、联系电话等信息。 </w:t>
      </w:r>
    </w:p>
    <w:p w14:paraId="7C5E132B">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7、应派专人负责做好入网的各项准备和配合工作，包括但不限于： </w:t>
      </w:r>
    </w:p>
    <w:p w14:paraId="4012412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（1）入网前期的组织、协调工作。 </w:t>
      </w:r>
    </w:p>
    <w:p w14:paraId="175A114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（2）无偿提供机房，并做好接入设备及机房内安装场地的准备。 </w:t>
      </w:r>
    </w:p>
    <w:p w14:paraId="75553BF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（3）负责协调所在楼宇的物业使其允许乙方进楼实施或提供线路接 </w:t>
      </w:r>
    </w:p>
    <w:p w14:paraId="61EA3989">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入，并承担协调物业涉及的相关费用。 </w:t>
      </w:r>
    </w:p>
    <w:p w14:paraId="71AE2FA2">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（4）保证相关机构、人员、物业等入网各方配合乙方的进网调测工作。 </w:t>
      </w:r>
    </w:p>
    <w:p w14:paraId="4266452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（5）调配和预留所在建筑物内配线室至机房的通信线路。 </w:t>
      </w:r>
    </w:p>
    <w:p w14:paraId="6877A0D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（6）提供有 UPS 保障的 220V 稳定电源，供乙方设备使用，并承担设备的用电费用。 </w:t>
      </w:r>
    </w:p>
    <w:p w14:paraId="5062305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8、应承担因甲方原因造成的电路服务迟延提供的责任。如出现该情况的，双方将视为电路服务按时提供。 </w:t>
      </w:r>
    </w:p>
    <w:p w14:paraId="61E6854D">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9、未经乙方同意，不得在电路及设备上加装其他各种设备及装置。 </w:t>
      </w:r>
    </w:p>
    <w:p w14:paraId="6394BE2D">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10、应积极配合乙方对电路的日常维护、检测等工作，并负责其机房 </w:t>
      </w:r>
    </w:p>
    <w:p w14:paraId="5C50B111">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线路设备侧电路的维护管理。 </w:t>
      </w:r>
    </w:p>
    <w:p w14:paraId="1EA5C88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11、甲方按照本合同约定享受电路服务，并对所涉电路负有保管责任； </w:t>
      </w:r>
    </w:p>
    <w:p w14:paraId="590A6D02">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若由于甲方原因造成电路损坏的，须按价赔偿。本合同终止或双方协商一致变更具体业务类型的，乙方有权要求甲方归还相应设备、终端，甲方无法归还或设备、终端损坏的，须按价赔偿。 </w:t>
      </w:r>
    </w:p>
    <w:p w14:paraId="0004C5A4">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（二）乙方的权利、义务 </w:t>
      </w:r>
    </w:p>
    <w:p w14:paraId="521EC4D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1、提供端到端的综合性信息服务，并为甲方提供电路服务业务的咨询、组网建议等服务。 </w:t>
      </w:r>
    </w:p>
    <w:p w14:paraId="017383DF">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2、负责依据甲方开通通知进行电路服务的开通。 </w:t>
      </w:r>
    </w:p>
    <w:p w14:paraId="4796AFB8">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3、在资源具备，且甲方办理完毕相关业务受理手续后 7个工作日内，向甲方提供电路服务业务。 </w:t>
      </w:r>
    </w:p>
    <w:p w14:paraId="7ADFF80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4、由于乙方端口、线路资源暂未具备等原因而未及时开通电路服务的， 乙方有责任协调相关部门尽快开通电路服务。 </w:t>
      </w:r>
    </w:p>
    <w:p w14:paraId="7D3B86E6">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5、在甲方给予必要的协助和配合下，依据相关规程和规范以及本合同约定提供电路维护服务，并及时修复通信障碍，保证通信畅通。 </w:t>
      </w:r>
    </w:p>
    <w:p w14:paraId="6FB31BB7">
      <w:pPr>
        <w:widowControl/>
        <w:jc w:val="left"/>
        <w:rPr>
          <w:rFonts w:hint="eastAsia" w:asciiTheme="majorEastAsia" w:hAnsiTheme="majorEastAsia" w:eastAsiaTheme="majorEastAsia" w:cstheme="majorEastAsia"/>
          <w:color w:val="000000"/>
          <w:kern w:val="0"/>
          <w:sz w:val="28"/>
          <w:szCs w:val="28"/>
          <w:lang w:bidi="ar"/>
        </w:rPr>
      </w:pPr>
      <w:r>
        <w:rPr>
          <w:rFonts w:hint="eastAsia" w:asciiTheme="majorEastAsia" w:hAnsiTheme="majorEastAsia" w:eastAsiaTheme="majorEastAsia" w:cstheme="majorEastAsia"/>
          <w:color w:val="000000"/>
          <w:kern w:val="0"/>
          <w:sz w:val="28"/>
          <w:szCs w:val="28"/>
          <w:lang w:bidi="ar"/>
        </w:rPr>
        <w:t>6、乙方应按季度提供网络运行维保服务小结，并于四季度末提供全年网络运行维保报告。</w:t>
      </w:r>
    </w:p>
    <w:p w14:paraId="453B268E">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7、乙方所提供电路维护服务的责任界面按照国家法律法规公布的维 </w:t>
      </w:r>
    </w:p>
    <w:p w14:paraId="0942DECB">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护规程明确。具体以甲方机房的设备为界,设备以外线路侧由乙方提供维护管理服务,另一侧（设备侧）由甲方负责维护管理。 </w:t>
      </w:r>
    </w:p>
    <w:p w14:paraId="6569D6FA">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8、因技术、设备或国家政策因素等原因有权对电信业务的服务功能、 </w:t>
      </w:r>
    </w:p>
    <w:p w14:paraId="28692EBB">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操作方法、计费方式、计费模式、业务号码等作出修改、调整。 </w:t>
      </w:r>
    </w:p>
    <w:p w14:paraId="663283B7">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9、乙方对所投资的电路和设备拥有所有权。 </w:t>
      </w:r>
    </w:p>
    <w:p w14:paraId="3AF3DDC5">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color w:val="000000"/>
          <w:kern w:val="0"/>
          <w:sz w:val="28"/>
          <w:szCs w:val="28"/>
          <w:lang w:bidi="ar"/>
        </w:rPr>
        <w:t xml:space="preserve">十、合同生效及其他 </w:t>
      </w:r>
    </w:p>
    <w:p w14:paraId="388FA3B0">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（一）本合同自签订之日起生效。 </w:t>
      </w:r>
    </w:p>
    <w:p w14:paraId="79875799">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（二）合同份数由采购人和成交供应商具体商定。 </w:t>
      </w:r>
    </w:p>
    <w:p w14:paraId="58387F6B">
      <w:pPr>
        <w:widowControl/>
        <w:jc w:val="lef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（三）未尽事宜由双方在签订合同时具体明确</w:t>
      </w:r>
    </w:p>
    <w:p w14:paraId="0A7D0903">
      <w:pPr>
        <w:rPr>
          <w:rFonts w:hint="eastAsia" w:asciiTheme="majorEastAsia" w:hAnsiTheme="majorEastAsia" w:eastAsiaTheme="majorEastAsia" w:cstheme="majorEastAsia"/>
          <w:sz w:val="28"/>
          <w:szCs w:val="28"/>
        </w:rPr>
      </w:pPr>
    </w:p>
    <w:p w14:paraId="702EE3CE">
      <w:pPr>
        <w:pStyle w:val="4"/>
        <w:rPr>
          <w:rFonts w:hint="eastAsia" w:asciiTheme="majorEastAsia" w:hAnsiTheme="majorEastAsia" w:eastAsiaTheme="majorEastAsia" w:cstheme="majorEastAsia"/>
          <w:sz w:val="28"/>
          <w:szCs w:val="28"/>
        </w:rPr>
      </w:pPr>
    </w:p>
    <w:p w14:paraId="1FBC148B">
      <w:pPr>
        <w:pStyle w:val="4"/>
        <w:rPr>
          <w:rFonts w:hint="eastAsia" w:asciiTheme="majorEastAsia" w:hAnsiTheme="majorEastAsia" w:eastAsiaTheme="majorEastAsia" w:cstheme="majorEastAsia"/>
          <w:sz w:val="28"/>
          <w:szCs w:val="28"/>
          <w:lang w:val="en-US" w:eastAsia="zh-Hans"/>
        </w:rPr>
      </w:pPr>
    </w:p>
    <w:p w14:paraId="16FD4153">
      <w:pPr>
        <w:pStyle w:val="4"/>
        <w:rPr>
          <w:rFonts w:hint="eastAsia" w:asciiTheme="majorEastAsia" w:hAnsiTheme="majorEastAsia" w:eastAsiaTheme="majorEastAsia" w:cstheme="majorEastAsia"/>
          <w:sz w:val="28"/>
          <w:szCs w:val="28"/>
          <w:lang w:val="en-US" w:eastAsia="zh-Hans"/>
        </w:rPr>
      </w:pPr>
    </w:p>
    <w:p w14:paraId="3CE68446">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甲方：   （盖章）   </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 xml:space="preserve">       乙方：   （盖章）</w:t>
      </w:r>
    </w:p>
    <w:p w14:paraId="0E637362">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法定代表人（委托代理人）：        法定代表人（委托代理人）：</w:t>
      </w:r>
    </w:p>
    <w:p w14:paraId="69053C25">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地    址：                             地    址：</w:t>
      </w:r>
    </w:p>
    <w:p w14:paraId="145D2D3E">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开户银行：                             开户银行：</w:t>
      </w:r>
    </w:p>
    <w:p w14:paraId="0CA4FBEB">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账号：                                 账号：</w:t>
      </w:r>
    </w:p>
    <w:p w14:paraId="13A2B0FC">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    话：                             电    话：</w:t>
      </w:r>
      <w:bookmarkStart w:id="0" w:name="_GoBack"/>
      <w:bookmarkEnd w:id="0"/>
    </w:p>
    <w:p w14:paraId="03968195">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传    真：                             传    真：</w:t>
      </w:r>
    </w:p>
    <w:p w14:paraId="6B03E6A4">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签约日期：  年  月  日 </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 xml:space="preserve">   签约日期：    年  月  </w:t>
      </w:r>
      <w:r>
        <w:rPr>
          <w:rFonts w:hint="eastAsia" w:asciiTheme="majorEastAsia" w:hAnsiTheme="majorEastAsia" w:eastAsiaTheme="majorEastAsia" w:cstheme="majorEastAsia"/>
          <w:color w:val="000000"/>
          <w:sz w:val="28"/>
          <w:szCs w:val="28"/>
        </w:rPr>
        <w:t>日</w:t>
      </w:r>
    </w:p>
    <w:p w14:paraId="5EB16E14">
      <w:pPr>
        <w:rPr>
          <w:rFonts w:hint="eastAsia" w:asciiTheme="majorEastAsia" w:hAnsiTheme="majorEastAsia" w:eastAsiaTheme="majorEastAsia" w:cstheme="maj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24261C"/>
    <w:rsid w:val="490A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2025-08-06T02:53:28Z</dcterms:created>
  <dc:creator>ZM</dc:creator>
  <cp:lastModifiedBy>나무</cp:lastModifiedBy>
  <dcterms:modified xsi:type="dcterms:W3CDTF">2025-08-06T03:04:14Z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eyJoZGlkIjoiZDM2MjBhMjExNDFiMmIwZDk1YmZmZjg2MjNlNzJlNmYiLCJ1c2VySWQiOiIyMTEwOTY5ODUifQ==</vt:lpwstr>
  </property>
  <property fmtid="{D5CDD505-2E9C-101B-9397-08002B2CF9AE}" pid="4" name="ICV">
    <vt:lpwstr>21A1E452B1C741ABB0DCFC50108601FE_13</vt:lpwstr>
  </property>
</Properties>
</file>