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版本号：ZD1125-007ZSA(二次)20250815001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2025年度线路租赁项目(二次)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ZD1125-007ZSA(二次)</w:t>
      </w:r>
      <w:r>
        <w:br/>
      </w:r>
      <w:r>
        <w:br/>
      </w:r>
      <w:r>
        <w:br/>
      </w:r>
    </w:p>
    <w:p>
      <w:pPr>
        <w:pStyle w:val="null3"/>
        <w:jc w:val="center"/>
        <w:outlineLvl w:val="2"/>
      </w:pPr>
      <w:r>
        <w:rPr>
          <w:rFonts w:ascii="仿宋_GB2312" w:hAnsi="仿宋_GB2312" w:cs="仿宋_GB2312" w:eastAsia="仿宋_GB2312"/>
          <w:sz w:val="28"/>
          <w:b/>
        </w:rPr>
        <w:t>陕西省互联网信息办公室</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陕西省互联网信息办公室</w:t>
      </w:r>
      <w:r>
        <w:rPr>
          <w:rFonts w:ascii="仿宋_GB2312" w:hAnsi="仿宋_GB2312" w:cs="仿宋_GB2312" w:eastAsia="仿宋_GB2312"/>
        </w:rPr>
        <w:t>委托，拟对</w:t>
      </w:r>
      <w:r>
        <w:rPr>
          <w:rFonts w:ascii="仿宋_GB2312" w:hAnsi="仿宋_GB2312" w:cs="仿宋_GB2312" w:eastAsia="仿宋_GB2312"/>
        </w:rPr>
        <w:t>2025年度线路租赁项目(二次)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ZD1125-007ZSA(二次)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2025年度线路租赁项目(二次)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陕西省互联网信息办公室租赁西安至西安、咸阳、宝鸡、渭南、汉中、安康、延安、榆林、铜川、商洛、韩城、杨凌等12个地市（区）的电路服务，共计28条电路。要求符合国家、地方、行业相关合格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陕西省互联网信息办公室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屈耀军 贺莉娜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029-63907138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17719562805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代理服务费收费标准：1.采购代理服务费参照原《招标代理服务收费管理暂行办法》的通知（计价格[2002]1980号）和原《关于招标代理服务收费有关问题的通知》（发改办价格[2003]857号）的有关规定按标准收取。 2.招标代理服务费缴纳账户信息： 银行户名：正大方略工程咨询有限公司 开户银行：西安银行东二环南段支行 账 号：209011580000076430 招标代理服务费可以采取现金、支票、银行汇票、电汇、网银等方式缴纳。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陕西省互联网信息办公室</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陕西省互联网信息办公室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陕西省互联网信息办公室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联系人：赵敏</w:t>
      </w:r>
    </w:p>
    <w:p>
      <w:pPr>
        <w:pStyle w:val="null3"/>
      </w:pPr>
      <w:r>
        <w:rPr>
          <w:rFonts w:ascii="仿宋_GB2312" w:hAnsi="仿宋_GB2312" w:cs="仿宋_GB2312" w:eastAsia="仿宋_GB2312"/>
        </w:rPr>
        <w:t>联系电话：17719562805</w:t>
      </w:r>
    </w:p>
    <w:p>
      <w:pPr>
        <w:pStyle w:val="null3"/>
      </w:pPr>
      <w:r>
        <w:rPr>
          <w:rFonts w:ascii="仿宋_GB2312" w:hAnsi="仿宋_GB2312" w:cs="仿宋_GB2312" w:eastAsia="仿宋_GB2312"/>
        </w:rPr>
        <w:t>地址：西安市雁塔区南二环东段22号（凯森盛世1号）A座26楼</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陕西省互联网信息办公室租赁西安至西安、咸阳、宝鸡、渭南、汉中、安康、延安、榆林、铜川、商洛、韩城、杨凌等12个地市（区）的电路服务，共计28条电路。要求符合国家、地方、行业相关合格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2025年度线路租赁项目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标的名称：2025年度线路租赁项目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b/>
              </w:rPr>
              <w:t>一、线路范围</w:t>
            </w:r>
          </w:p>
          <w:p>
            <w:pPr>
              <w:pStyle w:val="null3"/>
              <w:ind w:firstLine="400"/>
              <w:jc w:val="both"/>
            </w:pPr>
            <w:r>
              <w:rPr>
                <w:rFonts w:ascii="仿宋_GB2312" w:hAnsi="仿宋_GB2312" w:cs="仿宋_GB2312" w:eastAsia="仿宋_GB2312"/>
                <w:sz w:val="20"/>
              </w:rPr>
              <w:t>本次陕西省互联网信息办公室需要租赁西安至西安、咸阳、宝鸡、渭南、汉中、安康、延安、榆林、铜川、商洛、韩城、杨凌等</w:t>
            </w:r>
            <w:r>
              <w:rPr>
                <w:rFonts w:ascii="仿宋_GB2312" w:hAnsi="仿宋_GB2312" w:cs="仿宋_GB2312" w:eastAsia="仿宋_GB2312"/>
                <w:sz w:val="20"/>
              </w:rPr>
              <w:t>12个地市（区）的电路服务，共计28条电路，具体内容如下。</w:t>
            </w:r>
          </w:p>
          <w:tbl>
            <w:tblPr>
              <w:tblBorders>
                <w:top w:val="none" w:color="000000" w:sz="4"/>
                <w:left w:val="none" w:color="000000" w:sz="4"/>
                <w:bottom w:val="none" w:color="000000" w:sz="4"/>
                <w:right w:val="none" w:color="000000" w:sz="4"/>
                <w:insideH w:val="none"/>
                <w:insideV w:val="none"/>
              </w:tblBorders>
            </w:tblPr>
            <w:tblGrid>
              <w:gridCol w:w="295"/>
              <w:gridCol w:w="452"/>
              <w:gridCol w:w="440"/>
              <w:gridCol w:w="661"/>
              <w:gridCol w:w="371"/>
              <w:gridCol w:w="313"/>
            </w:tblGrid>
            <w:tr>
              <w:tc>
                <w:tcPr>
                  <w:tcW w:type="dxa" w:w="29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线路起止点</w:t>
                  </w:r>
                </w:p>
              </w:tc>
              <w:tc>
                <w:tcPr>
                  <w:tcW w:type="dxa" w:w="4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接入起点</w:t>
                  </w:r>
                </w:p>
              </w:tc>
              <w:tc>
                <w:tcPr>
                  <w:tcW w:type="dxa" w:w="66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接入终点</w:t>
                  </w:r>
                </w:p>
              </w:tc>
              <w:tc>
                <w:tcPr>
                  <w:tcW w:type="dxa" w:w="37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带宽（</w:t>
                  </w:r>
                  <w:r>
                    <w:rPr>
                      <w:rFonts w:ascii="仿宋_GB2312" w:hAnsi="仿宋_GB2312" w:cs="仿宋_GB2312" w:eastAsia="仿宋_GB2312"/>
                      <w:sz w:val="20"/>
                      <w:b/>
                      <w:color w:val="000000"/>
                    </w:rPr>
                    <w:t>M）</w:t>
                  </w:r>
                </w:p>
              </w:tc>
              <w:tc>
                <w:tcPr>
                  <w:tcW w:type="dxa" w:w="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数量（条）</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西安至西安</w:t>
                  </w:r>
                </w:p>
              </w:tc>
              <w:tc>
                <w:tcPr>
                  <w:tcW w:type="dxa" w:w="44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陕西省信息化中心</w:t>
                  </w:r>
                  <w:r>
                    <w:rPr>
                      <w:rFonts w:ascii="仿宋_GB2312" w:hAnsi="仿宋_GB2312" w:cs="仿宋_GB2312" w:eastAsia="仿宋_GB2312"/>
                      <w:sz w:val="20"/>
                      <w:color w:val="000000"/>
                    </w:rPr>
                    <w:t>(茶张路1号）四楼机房</w:t>
                  </w: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省委网信办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西安至西安</w:t>
                  </w:r>
                </w:p>
              </w:tc>
              <w:tc>
                <w:tcPr>
                  <w:tcW w:type="dxa" w:w="440"/>
                  <w:vMerge/>
                  <w:tcBorders>
                    <w:top w:val="non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西安至杨凌</w:t>
                  </w:r>
                </w:p>
              </w:tc>
              <w:tc>
                <w:tcPr>
                  <w:tcW w:type="dxa" w:w="440"/>
                  <w:vMerge/>
                  <w:tcBorders>
                    <w:top w:val="non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杨凌区网信办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西安至西咸</w:t>
                  </w:r>
                </w:p>
              </w:tc>
              <w:tc>
                <w:tcPr>
                  <w:tcW w:type="dxa" w:w="440"/>
                  <w:vMerge/>
                  <w:tcBorders>
                    <w:top w:val="non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西咸新区网信办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西安至咸阳</w:t>
                  </w:r>
                </w:p>
              </w:tc>
              <w:tc>
                <w:tcPr>
                  <w:tcW w:type="dxa" w:w="440"/>
                  <w:vMerge/>
                  <w:tcBorders>
                    <w:top w:val="non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咸阳市网信办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西安至宝鸡</w:t>
                  </w:r>
                </w:p>
              </w:tc>
              <w:tc>
                <w:tcPr>
                  <w:tcW w:type="dxa" w:w="440"/>
                  <w:vMerge/>
                  <w:tcBorders>
                    <w:top w:val="non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宝鸡市网信办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西安至渭南</w:t>
                  </w:r>
                </w:p>
              </w:tc>
              <w:tc>
                <w:tcPr>
                  <w:tcW w:type="dxa" w:w="440"/>
                  <w:vMerge/>
                  <w:tcBorders>
                    <w:top w:val="non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渭南市网信办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西安至汉中</w:t>
                  </w:r>
                </w:p>
              </w:tc>
              <w:tc>
                <w:tcPr>
                  <w:tcW w:type="dxa" w:w="440"/>
                  <w:vMerge/>
                  <w:tcBorders>
                    <w:top w:val="non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汉中市网信办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西安至安康</w:t>
                  </w:r>
                </w:p>
              </w:tc>
              <w:tc>
                <w:tcPr>
                  <w:tcW w:type="dxa" w:w="440"/>
                  <w:vMerge/>
                  <w:tcBorders>
                    <w:top w:val="non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安康市网信办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西安至商洛</w:t>
                  </w:r>
                </w:p>
              </w:tc>
              <w:tc>
                <w:tcPr>
                  <w:tcW w:type="dxa" w:w="440"/>
                  <w:vMerge/>
                  <w:tcBorders>
                    <w:top w:val="non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商洛市网信办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西安至韩城</w:t>
                  </w:r>
                </w:p>
              </w:tc>
              <w:tc>
                <w:tcPr>
                  <w:tcW w:type="dxa" w:w="440"/>
                  <w:vMerge/>
                  <w:tcBorders>
                    <w:top w:val="non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韩城市网信办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西安至铜川</w:t>
                  </w:r>
                </w:p>
              </w:tc>
              <w:tc>
                <w:tcPr>
                  <w:tcW w:type="dxa" w:w="440"/>
                  <w:vMerge/>
                  <w:tcBorders>
                    <w:top w:val="non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铜川市网信办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西安至延安</w:t>
                  </w:r>
                </w:p>
              </w:tc>
              <w:tc>
                <w:tcPr>
                  <w:tcW w:type="dxa" w:w="440"/>
                  <w:vMerge/>
                  <w:tcBorders>
                    <w:top w:val="non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延安市网信办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5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西安至榆林</w:t>
                  </w:r>
                </w:p>
              </w:tc>
              <w:tc>
                <w:tcPr>
                  <w:tcW w:type="dxa" w:w="440"/>
                  <w:vMerge/>
                  <w:tcBorders>
                    <w:top w:val="none" w:color="000000" w:sz="4"/>
                    <w:left w:val="none" w:color="000000" w:sz="4"/>
                    <w:bottom w:val="single" w:color="000000" w:sz="4"/>
                    <w:right w:val="single" w:color="000000" w:sz="4"/>
                  </w:tcBorders>
                </w:tcPr>
                <w:p/>
              </w:tc>
              <w:tc>
                <w:tcPr>
                  <w:tcW w:type="dxa" w:w="66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榆林市网信办</w:t>
                  </w:r>
                </w:p>
              </w:tc>
              <w:tc>
                <w:tcPr>
                  <w:tcW w:type="dxa" w:w="37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w:t>
                  </w:r>
                </w:p>
              </w:tc>
              <w:tc>
                <w:tcPr>
                  <w:tcW w:type="dxa" w:w="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52"/>
                  <w:vMerge/>
                  <w:tcBorders>
                    <w:top w:val="none" w:color="000000" w:sz="4"/>
                    <w:left w:val="none" w:color="000000" w:sz="4"/>
                    <w:bottom w:val="single" w:color="000000" w:sz="4"/>
                    <w:right w:val="single" w:color="000000" w:sz="4"/>
                  </w:tcBorders>
                </w:tcPr>
                <w:p/>
              </w:tc>
              <w:tc>
                <w:tcPr>
                  <w:tcW w:type="dxa" w:w="440"/>
                  <w:vMerge/>
                  <w:tcBorders>
                    <w:top w:val="none" w:color="000000" w:sz="4"/>
                    <w:left w:val="none" w:color="000000" w:sz="4"/>
                    <w:bottom w:val="single" w:color="000000" w:sz="4"/>
                    <w:right w:val="single" w:color="000000" w:sz="4"/>
                  </w:tcBorders>
                </w:tcPr>
                <w:p/>
              </w:tc>
              <w:tc>
                <w:tcPr>
                  <w:tcW w:type="dxa" w:w="661"/>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r>
          </w:tbl>
          <w:p>
            <w:pPr>
              <w:pStyle w:val="null3"/>
              <w:ind w:firstLine="402"/>
              <w:jc w:val="both"/>
            </w:pPr>
            <w:r>
              <w:rPr>
                <w:rFonts w:ascii="仿宋_GB2312" w:hAnsi="仿宋_GB2312" w:cs="仿宋_GB2312" w:eastAsia="仿宋_GB2312"/>
                <w:sz w:val="20"/>
                <w:b/>
              </w:rPr>
              <w:t>二、技术要求</w:t>
            </w:r>
          </w:p>
          <w:tbl>
            <w:tblPr>
              <w:tblBorders>
                <w:top w:val="none" w:color="000000" w:sz="4"/>
                <w:left w:val="none" w:color="000000" w:sz="4"/>
                <w:bottom w:val="none" w:color="000000" w:sz="4"/>
                <w:right w:val="none" w:color="000000" w:sz="4"/>
                <w:insideH w:val="none"/>
                <w:insideV w:val="none"/>
              </w:tblBorders>
            </w:tblPr>
            <w:tblGrid>
              <w:gridCol w:w="236"/>
              <w:gridCol w:w="297"/>
              <w:gridCol w:w="636"/>
              <w:gridCol w:w="806"/>
              <w:gridCol w:w="563"/>
            </w:tblGrid>
            <w:tr>
              <w:tc>
                <w:tcPr>
                  <w:tcW w:type="dxa" w:w="2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序号</w:t>
                  </w:r>
                </w:p>
              </w:tc>
              <w:tc>
                <w:tcPr>
                  <w:tcW w:type="dxa" w:w="2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对象</w:t>
                  </w:r>
                </w:p>
              </w:tc>
              <w:tc>
                <w:tcPr>
                  <w:tcW w:type="dxa" w:w="6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参数</w:t>
                  </w:r>
                  <w:r>
                    <w:rPr>
                      <w:rFonts w:ascii="仿宋_GB2312" w:hAnsi="仿宋_GB2312" w:cs="仿宋_GB2312" w:eastAsia="仿宋_GB2312"/>
                      <w:sz w:val="20"/>
                      <w:b/>
                    </w:rPr>
                    <w:t>/类型</w:t>
                  </w:r>
                </w:p>
              </w:tc>
              <w:tc>
                <w:tcPr>
                  <w:tcW w:type="dxa" w:w="8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指标</w:t>
                  </w:r>
                </w:p>
              </w:tc>
              <w:tc>
                <w:tcPr>
                  <w:tcW w:type="dxa" w:w="5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说明</w:t>
                  </w:r>
                </w:p>
              </w:tc>
            </w:tr>
            <w:tr>
              <w:tc>
                <w:tcPr>
                  <w:tcW w:type="dxa" w:w="253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线路</w:t>
                  </w:r>
                </w:p>
              </w:tc>
            </w:tr>
            <w:tr>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97"/>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线路</w:t>
                  </w:r>
                </w:p>
              </w:tc>
              <w:tc>
                <w:tcPr>
                  <w:tcW w:type="dxa" w:w="63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接入</w:t>
                  </w:r>
                </w:p>
              </w:tc>
              <w:tc>
                <w:tcPr>
                  <w:tcW w:type="dxa" w:w="80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用户端提供不同局向双路由接入</w:t>
                  </w:r>
                </w:p>
              </w:tc>
              <w:tc>
                <w:tcPr>
                  <w:tcW w:type="dxa" w:w="56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供应商应</w:t>
                  </w:r>
                  <w:r>
                    <w:rPr>
                      <w:rFonts w:ascii="仿宋_GB2312" w:hAnsi="仿宋_GB2312" w:cs="仿宋_GB2312" w:eastAsia="仿宋_GB2312"/>
                      <w:sz w:val="20"/>
                    </w:rPr>
                    <w:t>提供相关设计方案证明</w:t>
                  </w:r>
                </w:p>
              </w:tc>
            </w:tr>
            <w:tr>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297"/>
                  <w:vMerge/>
                  <w:tcBorders>
                    <w:top w:val="singl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带宽</w:t>
                  </w:r>
                </w:p>
              </w:tc>
              <w:tc>
                <w:tcPr>
                  <w:tcW w:type="dxa" w:w="8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500M、</w:t>
                  </w:r>
                  <w:r>
                    <w:rPr>
                      <w:rFonts w:ascii="仿宋_GB2312" w:hAnsi="仿宋_GB2312" w:cs="仿宋_GB2312" w:eastAsia="仿宋_GB2312"/>
                      <w:sz w:val="20"/>
                    </w:rPr>
                    <w:t>50M</w:t>
                  </w:r>
                </w:p>
              </w:tc>
              <w:tc>
                <w:tcPr>
                  <w:tcW w:type="dxa" w:w="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供应商应有保证本项目业务系统连续性的解决方案</w:t>
                  </w:r>
                </w:p>
              </w:tc>
            </w:tr>
            <w:tr>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97"/>
                  <w:vMerge/>
                  <w:tcBorders>
                    <w:top w:val="singl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传输比特差错率</w:t>
                  </w:r>
                </w:p>
              </w:tc>
              <w:tc>
                <w:tcPr>
                  <w:tcW w:type="dxa" w:w="8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7</w:t>
                  </w:r>
                </w:p>
              </w:tc>
              <w:tc>
                <w:tcPr>
                  <w:tcW w:type="dxa" w:w="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w:t>
                  </w:r>
                </w:p>
              </w:tc>
            </w:tr>
            <w:tr>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297"/>
                  <w:vMerge/>
                  <w:tcBorders>
                    <w:top w:val="singl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接口实测速率</w:t>
                  </w:r>
                </w:p>
              </w:tc>
              <w:tc>
                <w:tcPr>
                  <w:tcW w:type="dxa" w:w="8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≥接口理论速率×90%</w:t>
                  </w:r>
                </w:p>
              </w:tc>
              <w:tc>
                <w:tcPr>
                  <w:tcW w:type="dxa" w:w="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w:t>
                  </w:r>
                </w:p>
              </w:tc>
            </w:tr>
            <w:tr>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297"/>
                  <w:vMerge/>
                  <w:tcBorders>
                    <w:top w:val="singl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上下行速率差</w:t>
                  </w:r>
                </w:p>
              </w:tc>
              <w:tc>
                <w:tcPr>
                  <w:tcW w:type="dxa" w:w="8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上行速率</w:t>
                  </w:r>
                  <w:r>
                    <w:rPr>
                      <w:rFonts w:ascii="仿宋_GB2312" w:hAnsi="仿宋_GB2312" w:cs="仿宋_GB2312" w:eastAsia="仿宋_GB2312"/>
                      <w:sz w:val="20"/>
                    </w:rPr>
                    <w:t>≥下行速率</w:t>
                  </w:r>
                  <w:r>
                    <w:rPr>
                      <w:rFonts w:ascii="仿宋_GB2312" w:hAnsi="仿宋_GB2312" w:cs="仿宋_GB2312" w:eastAsia="仿宋_GB2312"/>
                    </w:rPr>
                    <w:t xml:space="preserve"> </w:t>
                  </w:r>
                  <w:r>
                    <w:rPr>
                      <w:rFonts w:ascii="仿宋_GB2312" w:hAnsi="仿宋_GB2312" w:cs="仿宋_GB2312" w:eastAsia="仿宋_GB2312"/>
                      <w:sz w:val="20"/>
                    </w:rPr>
                    <w:t>×99%</w:t>
                  </w:r>
                </w:p>
              </w:tc>
              <w:tc>
                <w:tcPr>
                  <w:tcW w:type="dxa" w:w="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w:t>
                  </w:r>
                </w:p>
              </w:tc>
            </w:tr>
            <w:tr>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297"/>
                  <w:vMerge/>
                  <w:tcBorders>
                    <w:top w:val="singl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传输延时</w:t>
                  </w:r>
                </w:p>
              </w:tc>
              <w:tc>
                <w:tcPr>
                  <w:tcW w:type="dxa" w:w="8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50ms</w:t>
                  </w:r>
                </w:p>
              </w:tc>
              <w:tc>
                <w:tcPr>
                  <w:tcW w:type="dxa" w:w="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w:t>
                  </w:r>
                </w:p>
              </w:tc>
            </w:tr>
            <w:tr>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297"/>
                  <w:vMerge/>
                  <w:tcBorders>
                    <w:top w:val="singl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年中断次数</w:t>
                  </w:r>
                </w:p>
              </w:tc>
              <w:tc>
                <w:tcPr>
                  <w:tcW w:type="dxa" w:w="8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2</w:t>
                  </w:r>
                </w:p>
              </w:tc>
              <w:tc>
                <w:tcPr>
                  <w:tcW w:type="dxa" w:w="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本地</w:t>
                  </w:r>
                </w:p>
              </w:tc>
            </w:tr>
            <w:tr>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c>
                <w:tcPr>
                  <w:tcW w:type="dxa" w:w="297"/>
                  <w:vMerge/>
                  <w:tcBorders>
                    <w:top w:val="singl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每次中断时间</w:t>
                  </w:r>
                </w:p>
              </w:tc>
              <w:tc>
                <w:tcPr>
                  <w:tcW w:type="dxa" w:w="8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240min</w:t>
                  </w:r>
                </w:p>
              </w:tc>
              <w:tc>
                <w:tcPr>
                  <w:tcW w:type="dxa" w:w="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本地</w:t>
                  </w:r>
                </w:p>
              </w:tc>
            </w:tr>
            <w:tr>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9</w:t>
                  </w:r>
                </w:p>
              </w:tc>
              <w:tc>
                <w:tcPr>
                  <w:tcW w:type="dxa" w:w="297"/>
                  <w:vMerge/>
                  <w:tcBorders>
                    <w:top w:val="singl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建设周期</w:t>
                  </w:r>
                </w:p>
              </w:tc>
              <w:tc>
                <w:tcPr>
                  <w:tcW w:type="dxa" w:w="8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签订合同后</w:t>
                  </w:r>
                  <w:r>
                    <w:rPr>
                      <w:rFonts w:ascii="仿宋_GB2312" w:hAnsi="仿宋_GB2312" w:cs="仿宋_GB2312" w:eastAsia="仿宋_GB2312"/>
                      <w:sz w:val="20"/>
                    </w:rPr>
                    <w:t>7个工作日内完成所有线路调试开通和交付</w:t>
                  </w:r>
                </w:p>
              </w:tc>
              <w:tc>
                <w:tcPr>
                  <w:tcW w:type="dxa" w:w="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w:t>
                  </w:r>
                </w:p>
              </w:tc>
            </w:tr>
            <w:tr>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10</w:t>
                  </w:r>
                </w:p>
              </w:tc>
              <w:tc>
                <w:tcPr>
                  <w:tcW w:type="dxa" w:w="2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设备</w:t>
                  </w:r>
                </w:p>
              </w:tc>
              <w:tc>
                <w:tcPr>
                  <w:tcW w:type="dxa" w:w="6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光端机，</w:t>
                  </w:r>
                  <w:r>
                    <w:rPr>
                      <w:rFonts w:ascii="仿宋_GB2312" w:hAnsi="仿宋_GB2312" w:cs="仿宋_GB2312" w:eastAsia="仿宋_GB2312"/>
                      <w:sz w:val="20"/>
                    </w:rPr>
                    <w:t>OTN</w:t>
                  </w:r>
                  <w:r>
                    <w:rPr>
                      <w:rFonts w:ascii="仿宋_GB2312" w:hAnsi="仿宋_GB2312" w:cs="仿宋_GB2312" w:eastAsia="仿宋_GB2312"/>
                      <w:sz w:val="20"/>
                    </w:rPr>
                    <w:t>等汇聚设备</w:t>
                  </w:r>
                </w:p>
              </w:tc>
              <w:tc>
                <w:tcPr>
                  <w:tcW w:type="dxa" w:w="8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满足线路需求及更高</w:t>
                  </w:r>
                  <w:r>
                    <w:rPr>
                      <w:rFonts w:ascii="仿宋_GB2312" w:hAnsi="仿宋_GB2312" w:cs="仿宋_GB2312" w:eastAsia="仿宋_GB2312"/>
                      <w:sz w:val="20"/>
                    </w:rPr>
                    <w:t>标准，单条电路单设备接入，提供以太接口</w:t>
                  </w:r>
                </w:p>
              </w:tc>
              <w:tc>
                <w:tcPr>
                  <w:tcW w:type="dxa" w:w="5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供应商须提供具体型号参数</w:t>
                  </w:r>
                </w:p>
              </w:tc>
            </w:tr>
          </w:tbl>
          <w:p>
            <w:pPr>
              <w:pStyle w:val="null3"/>
              <w:ind w:firstLine="402"/>
              <w:jc w:val="both"/>
            </w:pPr>
            <w:r>
              <w:rPr>
                <w:rFonts w:ascii="仿宋_GB2312" w:hAnsi="仿宋_GB2312" w:cs="仿宋_GB2312" w:eastAsia="仿宋_GB2312"/>
                <w:sz w:val="20"/>
                <w:b/>
              </w:rPr>
              <w:t>三、服务要求</w:t>
            </w:r>
          </w:p>
          <w:p>
            <w:pPr>
              <w:pStyle w:val="null3"/>
              <w:ind w:firstLine="390"/>
              <w:jc w:val="both"/>
            </w:pPr>
            <w:r>
              <w:rPr>
                <w:rFonts w:ascii="仿宋_GB2312" w:hAnsi="仿宋_GB2312" w:cs="仿宋_GB2312" w:eastAsia="仿宋_GB2312"/>
                <w:sz w:val="20"/>
                <w:b/>
              </w:rPr>
              <w:t>1、专线服务要求</w:t>
            </w:r>
          </w:p>
          <w:p>
            <w:pPr>
              <w:pStyle w:val="null3"/>
              <w:ind w:firstLine="400"/>
              <w:jc w:val="both"/>
            </w:pPr>
            <w:r>
              <w:rPr>
                <w:rFonts w:ascii="仿宋_GB2312" w:hAnsi="仿宋_GB2312" w:cs="仿宋_GB2312" w:eastAsia="仿宋_GB2312"/>
                <w:sz w:val="20"/>
              </w:rPr>
              <w:t>网络接通率：保证</w:t>
            </w:r>
            <w:r>
              <w:rPr>
                <w:rFonts w:ascii="仿宋_GB2312" w:hAnsi="仿宋_GB2312" w:cs="仿宋_GB2312" w:eastAsia="仿宋_GB2312"/>
                <w:sz w:val="35"/>
              </w:rPr>
              <w:t xml:space="preserve"> </w:t>
            </w:r>
            <w:r>
              <w:rPr>
                <w:rFonts w:ascii="仿宋_GB2312" w:hAnsi="仿宋_GB2312" w:cs="仿宋_GB2312" w:eastAsia="仿宋_GB2312"/>
                <w:sz w:val="20"/>
              </w:rPr>
              <w:t>99.9%以上的网络接通</w:t>
            </w:r>
            <w:r>
              <w:rPr>
                <w:rFonts w:ascii="仿宋_GB2312" w:hAnsi="仿宋_GB2312" w:cs="仿宋_GB2312" w:eastAsia="仿宋_GB2312"/>
                <w:sz w:val="20"/>
              </w:rPr>
              <w:t>率。</w:t>
            </w:r>
          </w:p>
          <w:p>
            <w:pPr>
              <w:pStyle w:val="null3"/>
              <w:ind w:firstLine="416"/>
              <w:jc w:val="both"/>
            </w:pPr>
            <w:r>
              <w:rPr>
                <w:rFonts w:ascii="仿宋_GB2312" w:hAnsi="仿宋_GB2312" w:cs="仿宋_GB2312" w:eastAsia="仿宋_GB2312"/>
                <w:sz w:val="20"/>
              </w:rPr>
              <w:t>网络效能：传输延迟时间最大为</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ms</w:t>
            </w:r>
            <w:r>
              <w:rPr>
                <w:rFonts w:ascii="仿宋_GB2312" w:hAnsi="仿宋_GB2312" w:cs="仿宋_GB2312" w:eastAsia="仿宋_GB2312"/>
                <w:sz w:val="20"/>
              </w:rPr>
              <w:t>。</w:t>
            </w:r>
          </w:p>
          <w:p>
            <w:pPr>
              <w:pStyle w:val="null3"/>
              <w:ind w:firstLine="412"/>
              <w:jc w:val="both"/>
            </w:pPr>
            <w:r>
              <w:rPr>
                <w:rFonts w:ascii="仿宋_GB2312" w:hAnsi="仿宋_GB2312" w:cs="仿宋_GB2312" w:eastAsia="仿宋_GB2312"/>
                <w:sz w:val="20"/>
              </w:rPr>
              <w:t>服务回应：网络设计过程中从网络技术、</w:t>
            </w:r>
            <w:r>
              <w:rPr>
                <w:rFonts w:ascii="仿宋_GB2312" w:hAnsi="仿宋_GB2312" w:cs="仿宋_GB2312" w:eastAsia="仿宋_GB2312"/>
                <w:sz w:val="20"/>
              </w:rPr>
              <w:t>核心设备等多方面保障网络的可靠性，承诺</w:t>
            </w:r>
            <w:r>
              <w:rPr>
                <w:rFonts w:ascii="仿宋_GB2312" w:hAnsi="仿宋_GB2312" w:cs="仿宋_GB2312" w:eastAsia="仿宋_GB2312"/>
                <w:sz w:val="20"/>
              </w:rPr>
              <w:t>7×24小时售后服务电话畅通，</w:t>
            </w:r>
            <w:r>
              <w:rPr>
                <w:rFonts w:ascii="仿宋_GB2312" w:hAnsi="仿宋_GB2312" w:cs="仿宋_GB2312" w:eastAsia="仿宋_GB2312"/>
                <w:sz w:val="20"/>
              </w:rPr>
              <w:t>按照</w:t>
            </w:r>
            <w:r>
              <w:rPr>
                <w:rFonts w:ascii="仿宋_GB2312" w:hAnsi="仿宋_GB2312" w:cs="仿宋_GB2312" w:eastAsia="仿宋_GB2312"/>
                <w:sz w:val="20"/>
              </w:rPr>
              <w:t>“首问负</w:t>
            </w:r>
            <w:r>
              <w:rPr>
                <w:rFonts w:ascii="仿宋_GB2312" w:hAnsi="仿宋_GB2312" w:cs="仿宋_GB2312" w:eastAsia="仿宋_GB2312"/>
                <w:sz w:val="20"/>
              </w:rPr>
              <w:t>责</w:t>
            </w:r>
            <w:r>
              <w:rPr>
                <w:rFonts w:ascii="仿宋_GB2312" w:hAnsi="仿宋_GB2312" w:cs="仿宋_GB2312" w:eastAsia="仿宋_GB2312"/>
                <w:sz w:val="35"/>
              </w:rPr>
              <w:t xml:space="preserve"> </w:t>
            </w:r>
            <w:r>
              <w:rPr>
                <w:rFonts w:ascii="仿宋_GB2312" w:hAnsi="仿宋_GB2312" w:cs="仿宋_GB2312" w:eastAsia="仿宋_GB2312"/>
                <w:sz w:val="20"/>
              </w:rPr>
              <w:t>”的原则，可就近向当地客户服务热线提出故障申告或投诉，以便获得</w:t>
            </w:r>
            <w:r>
              <w:rPr>
                <w:rFonts w:ascii="仿宋_GB2312" w:hAnsi="仿宋_GB2312" w:cs="仿宋_GB2312" w:eastAsia="仿宋_GB2312"/>
                <w:sz w:val="20"/>
              </w:rPr>
              <w:t>更加及时和便捷的服务。同时设立大客户重大障碍申告热线以及各地市</w:t>
            </w:r>
            <w:r>
              <w:rPr>
                <w:rFonts w:ascii="仿宋_GB2312" w:hAnsi="仿宋_GB2312" w:cs="仿宋_GB2312" w:eastAsia="仿宋_GB2312"/>
                <w:sz w:val="20"/>
              </w:rPr>
              <w:t>VIP</w:t>
            </w:r>
            <w:r>
              <w:rPr>
                <w:rFonts w:ascii="仿宋_GB2312" w:hAnsi="仿宋_GB2312" w:cs="仿宋_GB2312" w:eastAsia="仿宋_GB2312"/>
                <w:sz w:val="20"/>
              </w:rPr>
              <w:t>客户保障中心维护经理热线电话，及时解决系统使用网络中遇到的问</w:t>
            </w:r>
            <w:r>
              <w:rPr>
                <w:rFonts w:ascii="仿宋_GB2312" w:hAnsi="仿宋_GB2312" w:cs="仿宋_GB2312" w:eastAsia="仿宋_GB2312"/>
                <w:sz w:val="20"/>
              </w:rPr>
              <w:t>题，为全系统提供快速、优质响应服务，确保</w:t>
            </w:r>
            <w:r>
              <w:rPr>
                <w:rFonts w:ascii="仿宋_GB2312" w:hAnsi="仿宋_GB2312" w:cs="仿宋_GB2312" w:eastAsia="仿宋_GB2312"/>
                <w:sz w:val="20"/>
              </w:rPr>
              <w:t>10分钟内给予故障申告响应</w:t>
            </w:r>
            <w:r>
              <w:rPr>
                <w:rFonts w:ascii="仿宋_GB2312" w:hAnsi="仿宋_GB2312" w:cs="仿宋_GB2312" w:eastAsia="仿宋_GB2312"/>
                <w:sz w:val="20"/>
              </w:rPr>
              <w:t>回复。故障处理完毕后，三个工作日</w:t>
            </w:r>
            <w:r>
              <w:rPr>
                <w:rFonts w:ascii="仿宋_GB2312" w:hAnsi="仿宋_GB2312" w:cs="仿宋_GB2312" w:eastAsia="仿宋_GB2312"/>
                <w:sz w:val="35"/>
              </w:rPr>
              <w:t xml:space="preserve"> </w:t>
            </w:r>
            <w:r>
              <w:rPr>
                <w:rFonts w:ascii="仿宋_GB2312" w:hAnsi="仿宋_GB2312" w:cs="仿宋_GB2312" w:eastAsia="仿宋_GB2312"/>
                <w:sz w:val="20"/>
              </w:rPr>
              <w:t>内向采购人提供故障处理报告。</w:t>
            </w:r>
          </w:p>
          <w:p>
            <w:pPr>
              <w:pStyle w:val="null3"/>
              <w:ind w:firstLine="404"/>
              <w:jc w:val="both"/>
            </w:pPr>
            <w:r>
              <w:rPr>
                <w:rFonts w:ascii="仿宋_GB2312" w:hAnsi="仿宋_GB2312" w:cs="仿宋_GB2312" w:eastAsia="仿宋_GB2312"/>
                <w:sz w:val="20"/>
              </w:rPr>
              <w:t>测试要求：电路质量测试由供应商挂表测试</w:t>
            </w:r>
            <w:r>
              <w:rPr>
                <w:rFonts w:ascii="仿宋_GB2312" w:hAnsi="仿宋_GB2312" w:cs="仿宋_GB2312" w:eastAsia="仿宋_GB2312"/>
                <w:sz w:val="20"/>
              </w:rPr>
              <w:t>24小时，满足如下要求：带宽可用率99.99%；丢包≤10E-7；完成双路由倒换测试。</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b/>
              </w:rPr>
              <w:t>2、一站式服务要求</w:t>
            </w:r>
          </w:p>
          <w:p>
            <w:pPr>
              <w:pStyle w:val="null3"/>
              <w:ind w:firstLine="408"/>
              <w:jc w:val="both"/>
            </w:pPr>
            <w:r>
              <w:rPr>
                <w:rFonts w:ascii="仿宋_GB2312" w:hAnsi="仿宋_GB2312" w:cs="仿宋_GB2312" w:eastAsia="仿宋_GB2312"/>
                <w:sz w:val="20"/>
              </w:rPr>
              <w:t>一站服务包括：一点业务咨询、一点业务受理、一点故障申告、一点</w:t>
            </w:r>
            <w:r>
              <w:rPr>
                <w:rFonts w:ascii="仿宋_GB2312" w:hAnsi="仿宋_GB2312" w:cs="仿宋_GB2312" w:eastAsia="仿宋_GB2312"/>
                <w:sz w:val="20"/>
              </w:rPr>
              <w:t>计费结算、一点技术支持。</w:t>
            </w:r>
          </w:p>
          <w:p>
            <w:pPr>
              <w:pStyle w:val="null3"/>
              <w:ind w:firstLine="408"/>
              <w:jc w:val="both"/>
            </w:pPr>
            <w:r>
              <w:rPr>
                <w:rFonts w:ascii="仿宋_GB2312" w:hAnsi="仿宋_GB2312" w:cs="仿宋_GB2312" w:eastAsia="仿宋_GB2312"/>
                <w:sz w:val="20"/>
              </w:rPr>
              <w:t>（</w:t>
            </w:r>
            <w:r>
              <w:rPr>
                <w:rFonts w:ascii="仿宋_GB2312" w:hAnsi="仿宋_GB2312" w:cs="仿宋_GB2312" w:eastAsia="仿宋_GB2312"/>
                <w:sz w:val="20"/>
              </w:rPr>
              <w:t>1）一点业务咨询</w:t>
            </w:r>
          </w:p>
          <w:p>
            <w:pPr>
              <w:pStyle w:val="null3"/>
              <w:ind w:firstLine="408"/>
              <w:jc w:val="both"/>
            </w:pPr>
            <w:r>
              <w:rPr>
                <w:rFonts w:ascii="仿宋_GB2312" w:hAnsi="仿宋_GB2312" w:cs="仿宋_GB2312" w:eastAsia="仿宋_GB2312"/>
                <w:sz w:val="20"/>
              </w:rPr>
              <w:t>各级大客户服务部门均可以根据采购人组网的需求，提供业务介绍、组网方案设计，编制网络应用解决方案等咨询服务。</w:t>
            </w:r>
          </w:p>
          <w:p>
            <w:pPr>
              <w:pStyle w:val="null3"/>
              <w:ind w:firstLine="408"/>
              <w:jc w:val="both"/>
            </w:pPr>
            <w:r>
              <w:rPr>
                <w:rFonts w:ascii="仿宋_GB2312" w:hAnsi="仿宋_GB2312" w:cs="仿宋_GB2312" w:eastAsia="仿宋_GB2312"/>
                <w:sz w:val="20"/>
              </w:rPr>
              <w:t>（</w:t>
            </w:r>
            <w:r>
              <w:rPr>
                <w:rFonts w:ascii="仿宋_GB2312" w:hAnsi="仿宋_GB2312" w:cs="仿宋_GB2312" w:eastAsia="仿宋_GB2312"/>
                <w:sz w:val="20"/>
              </w:rPr>
              <w:t>2）一点业务受理</w:t>
            </w:r>
          </w:p>
          <w:p>
            <w:pPr>
              <w:pStyle w:val="null3"/>
              <w:ind w:firstLine="408"/>
              <w:jc w:val="both"/>
            </w:pPr>
            <w:r>
              <w:rPr>
                <w:rFonts w:ascii="仿宋_GB2312" w:hAnsi="仿宋_GB2312" w:cs="仿宋_GB2312" w:eastAsia="仿宋_GB2312"/>
                <w:sz w:val="20"/>
              </w:rPr>
              <w:t>各级大客户服务部门可以根据采购人的需求，一点受理采购人的全部电信业务，并组织电路调度、调测开通，在承诺的时限内完成采购人的进网工作。对采购人的紧急需求，可采取绿色通道，快速办理。</w:t>
            </w:r>
          </w:p>
          <w:p>
            <w:pPr>
              <w:pStyle w:val="null3"/>
              <w:ind w:firstLine="408"/>
              <w:jc w:val="both"/>
            </w:pPr>
            <w:r>
              <w:rPr>
                <w:rFonts w:ascii="仿宋_GB2312" w:hAnsi="仿宋_GB2312" w:cs="仿宋_GB2312" w:eastAsia="仿宋_GB2312"/>
                <w:sz w:val="20"/>
              </w:rPr>
              <w:t>（</w:t>
            </w:r>
            <w:r>
              <w:rPr>
                <w:rFonts w:ascii="仿宋_GB2312" w:hAnsi="仿宋_GB2312" w:cs="仿宋_GB2312" w:eastAsia="仿宋_GB2312"/>
                <w:sz w:val="20"/>
              </w:rPr>
              <w:t>3）一点故障申告</w:t>
            </w:r>
          </w:p>
          <w:p>
            <w:pPr>
              <w:pStyle w:val="null3"/>
              <w:ind w:firstLine="408"/>
              <w:jc w:val="both"/>
            </w:pPr>
            <w:r>
              <w:rPr>
                <w:rFonts w:ascii="仿宋_GB2312" w:hAnsi="仿宋_GB2312" w:cs="仿宋_GB2312" w:eastAsia="仿宋_GB2312"/>
                <w:sz w:val="20"/>
              </w:rPr>
              <w:t>供应商为采购人提供</w:t>
            </w:r>
            <w:r>
              <w:rPr>
                <w:rFonts w:ascii="仿宋_GB2312" w:hAnsi="仿宋_GB2312" w:cs="仿宋_GB2312" w:eastAsia="仿宋_GB2312"/>
                <w:sz w:val="20"/>
              </w:rPr>
              <w:t>7*24小时一点故障申告处理和投诉服务。按照“首问负责”的原则，采购人可以就近向当地客户服务热线提出故障申告或投诉，以便获得更加及时的服务。同时，大客户的绿色通道及时解决采购人使用网络中遇到的问题，为采购人提供快速、优质响应服务。</w:t>
            </w:r>
          </w:p>
          <w:p>
            <w:pPr>
              <w:pStyle w:val="null3"/>
              <w:ind w:firstLine="408"/>
              <w:jc w:val="both"/>
            </w:pPr>
            <w:r>
              <w:rPr>
                <w:rFonts w:ascii="仿宋_GB2312" w:hAnsi="仿宋_GB2312" w:cs="仿宋_GB2312" w:eastAsia="仿宋_GB2312"/>
                <w:sz w:val="20"/>
              </w:rPr>
              <w:t>（</w:t>
            </w:r>
            <w:r>
              <w:rPr>
                <w:rFonts w:ascii="仿宋_GB2312" w:hAnsi="仿宋_GB2312" w:cs="仿宋_GB2312" w:eastAsia="仿宋_GB2312"/>
                <w:sz w:val="20"/>
              </w:rPr>
              <w:t>4）一点计费结算</w:t>
            </w:r>
          </w:p>
          <w:p>
            <w:pPr>
              <w:pStyle w:val="null3"/>
              <w:ind w:firstLine="408"/>
              <w:jc w:val="both"/>
            </w:pPr>
            <w:r>
              <w:rPr>
                <w:rFonts w:ascii="仿宋_GB2312" w:hAnsi="仿宋_GB2312" w:cs="仿宋_GB2312" w:eastAsia="仿宋_GB2312"/>
                <w:sz w:val="20"/>
              </w:rPr>
              <w:t>根据采购人需求，本着方便采购人的原则，供应商为采购人提供统一的计费结算服务。采购人可以在合同中选择向大客户服务部门一点付费，避免在各地分散交费的烦恼。</w:t>
            </w:r>
          </w:p>
          <w:p>
            <w:pPr>
              <w:pStyle w:val="null3"/>
              <w:ind w:firstLine="408"/>
              <w:jc w:val="both"/>
            </w:pPr>
            <w:r>
              <w:rPr>
                <w:rFonts w:ascii="仿宋_GB2312" w:hAnsi="仿宋_GB2312" w:cs="仿宋_GB2312" w:eastAsia="仿宋_GB2312"/>
                <w:sz w:val="20"/>
              </w:rPr>
              <w:t>（</w:t>
            </w:r>
            <w:r>
              <w:rPr>
                <w:rFonts w:ascii="仿宋_GB2312" w:hAnsi="仿宋_GB2312" w:cs="仿宋_GB2312" w:eastAsia="仿宋_GB2312"/>
                <w:sz w:val="20"/>
              </w:rPr>
              <w:t>5）一点技术支持</w:t>
            </w:r>
          </w:p>
          <w:p>
            <w:pPr>
              <w:pStyle w:val="null3"/>
              <w:ind w:firstLine="408"/>
              <w:jc w:val="both"/>
            </w:pPr>
            <w:r>
              <w:rPr>
                <w:rFonts w:ascii="仿宋_GB2312" w:hAnsi="仿宋_GB2312" w:cs="仿宋_GB2312" w:eastAsia="仿宋_GB2312"/>
                <w:sz w:val="20"/>
              </w:rPr>
              <w:t>供应商就业务咨询、组网与网络应用、系统集成、网络代维、网络测试、故障诊断等提供全面技术支持，为每个采购人量身定制个性化的整体解决方案，全面提升客户的价值。</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b/>
              </w:rPr>
              <w:t>3、售后服务要求</w:t>
            </w:r>
          </w:p>
          <w:p>
            <w:pPr>
              <w:pStyle w:val="null3"/>
              <w:ind w:firstLine="408"/>
              <w:jc w:val="both"/>
            </w:pPr>
            <w:r>
              <w:rPr>
                <w:rFonts w:ascii="仿宋_GB2312" w:hAnsi="仿宋_GB2312" w:cs="仿宋_GB2312" w:eastAsia="仿宋_GB2312"/>
                <w:sz w:val="20"/>
              </w:rPr>
              <w:t>提供</w:t>
            </w:r>
            <w:r>
              <w:rPr>
                <w:rFonts w:ascii="仿宋_GB2312" w:hAnsi="仿宋_GB2312" w:cs="仿宋_GB2312" w:eastAsia="仿宋_GB2312"/>
                <w:sz w:val="20"/>
              </w:rPr>
              <w:t>VIP级别保障服务，提供7*24小时的故障报修体系，承诺在报障后4小时内排除网络故障，维护工程师每月上门走访巡检，了解网络使用状况；定期提供网络运行报告，对每季度用户的网络运行情况做全方位的分析</w:t>
            </w:r>
          </w:p>
          <w:p>
            <w:pPr>
              <w:pStyle w:val="null3"/>
              <w:ind w:firstLine="390"/>
              <w:jc w:val="both"/>
            </w:pPr>
            <w:r>
              <w:rPr>
                <w:rFonts w:ascii="仿宋_GB2312" w:hAnsi="仿宋_GB2312" w:cs="仿宋_GB2312" w:eastAsia="仿宋_GB2312"/>
                <w:sz w:val="20"/>
                <w:b/>
              </w:rPr>
              <w:t>4、其他要求</w:t>
            </w:r>
          </w:p>
          <w:p>
            <w:pPr>
              <w:pStyle w:val="null3"/>
              <w:ind w:firstLine="410"/>
              <w:jc w:val="both"/>
            </w:pPr>
            <w:r>
              <w:rPr>
                <w:rFonts w:ascii="仿宋_GB2312" w:hAnsi="仿宋_GB2312" w:cs="仿宋_GB2312" w:eastAsia="仿宋_GB2312"/>
                <w:sz w:val="20"/>
                <w:b/>
              </w:rPr>
              <w:t>▲</w:t>
            </w:r>
            <w:r>
              <w:rPr>
                <w:rFonts w:ascii="仿宋_GB2312" w:hAnsi="仿宋_GB2312" w:cs="仿宋_GB2312" w:eastAsia="仿宋_GB2312"/>
                <w:sz w:val="20"/>
              </w:rPr>
              <w:t>（</w:t>
            </w:r>
            <w:r>
              <w:rPr>
                <w:rFonts w:ascii="仿宋_GB2312" w:hAnsi="仿宋_GB2312" w:cs="仿宋_GB2312" w:eastAsia="仿宋_GB2312"/>
                <w:sz w:val="20"/>
              </w:rPr>
              <w:t>1）供应商提供安全保障及升级扩展方</w:t>
            </w:r>
            <w:r>
              <w:rPr>
                <w:rFonts w:ascii="仿宋_GB2312" w:hAnsi="仿宋_GB2312" w:cs="仿宋_GB2312" w:eastAsia="仿宋_GB2312"/>
                <w:sz w:val="20"/>
              </w:rPr>
              <w:t>案。</w:t>
            </w:r>
          </w:p>
          <w:p>
            <w:pPr>
              <w:pStyle w:val="null3"/>
              <w:ind w:firstLine="428"/>
              <w:jc w:val="both"/>
            </w:pPr>
            <w:r>
              <w:rPr>
                <w:rFonts w:ascii="仿宋_GB2312" w:hAnsi="仿宋_GB2312" w:cs="仿宋_GB2312" w:eastAsia="仿宋_GB2312"/>
                <w:sz w:val="20"/>
              </w:rPr>
              <w:t>升级扩展方案的内容要求如下</w:t>
            </w:r>
            <w:r>
              <w:rPr>
                <w:rFonts w:ascii="仿宋_GB2312" w:hAnsi="仿宋_GB2312" w:cs="仿宋_GB2312" w:eastAsia="仿宋_GB2312"/>
                <w:sz w:val="20"/>
              </w:rPr>
              <w:t>:对以后网络升级和扩展有合理建议及</w:t>
            </w:r>
            <w:r>
              <w:rPr>
                <w:rFonts w:ascii="仿宋_GB2312" w:hAnsi="仿宋_GB2312" w:cs="仿宋_GB2312" w:eastAsia="仿宋_GB2312"/>
                <w:sz w:val="20"/>
              </w:rPr>
              <w:t>解决方案。</w:t>
            </w:r>
          </w:p>
          <w:p>
            <w:pPr>
              <w:pStyle w:val="null3"/>
              <w:ind w:firstLine="422"/>
              <w:jc w:val="both"/>
            </w:pPr>
            <w:r>
              <w:rPr>
                <w:rFonts w:ascii="仿宋_GB2312" w:hAnsi="仿宋_GB2312" w:cs="仿宋_GB2312" w:eastAsia="仿宋_GB2312"/>
                <w:sz w:val="20"/>
                <w:b/>
              </w:rPr>
              <w:t>▲</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供应商</w:t>
            </w:r>
            <w:r>
              <w:rPr>
                <w:rFonts w:ascii="仿宋_GB2312" w:hAnsi="仿宋_GB2312" w:cs="仿宋_GB2312" w:eastAsia="仿宋_GB2312"/>
                <w:sz w:val="20"/>
              </w:rPr>
              <w:t>应具备应急通信的能力，如遇不可抗力因素造成的线路阻断，应在短期内采用应急手段恢复通信。</w:t>
            </w:r>
          </w:p>
          <w:p>
            <w:pPr>
              <w:pStyle w:val="null3"/>
              <w:ind w:firstLine="368"/>
              <w:jc w:val="both"/>
            </w:pPr>
            <w:r>
              <w:rPr>
                <w:rFonts w:ascii="仿宋_GB2312" w:hAnsi="仿宋_GB2312" w:cs="仿宋_GB2312" w:eastAsia="仿宋_GB2312"/>
                <w:sz w:val="20"/>
              </w:rPr>
              <w:t>▲（3）</w:t>
            </w:r>
            <w:r>
              <w:rPr>
                <w:rFonts w:ascii="仿宋_GB2312" w:hAnsi="仿宋_GB2312" w:cs="仿宋_GB2312" w:eastAsia="仿宋_GB2312"/>
                <w:sz w:val="20"/>
              </w:rPr>
              <w:t>制定后期的割接调试服务，提前做好线路割接前设备、线路、端口安装测试等各项准备工作，单项服务割接中断时间</w:t>
            </w:r>
            <w:r>
              <w:rPr>
                <w:rFonts w:ascii="仿宋_GB2312" w:hAnsi="仿宋_GB2312" w:cs="仿宋_GB2312" w:eastAsia="仿宋_GB2312"/>
                <w:sz w:val="20"/>
              </w:rPr>
              <w:t>≤1分钟，最大程度的减少对采购人现网业务的影响。</w:t>
            </w:r>
          </w:p>
          <w:p>
            <w:pPr>
              <w:pStyle w:val="null3"/>
              <w:ind w:firstLine="404"/>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特殊时段和国家法定节假日期间，相关线路运营商须提供重点</w:t>
            </w:r>
            <w:r>
              <w:rPr>
                <w:rFonts w:ascii="仿宋_GB2312" w:hAnsi="仿宋_GB2312" w:cs="仿宋_GB2312" w:eastAsia="仿宋_GB2312"/>
                <w:sz w:val="20"/>
              </w:rPr>
              <w:t>保障，确保特定条件下的用网需求。</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1"/>
              </w:rPr>
              <w:t xml:space="preserve"> </w:t>
            </w:r>
            <w:r>
              <w:rPr>
                <w:rFonts w:ascii="仿宋_GB2312" w:hAnsi="仿宋_GB2312" w:cs="仿宋_GB2312" w:eastAsia="仿宋_GB2312"/>
                <w:sz w:val="20"/>
                <w:b/>
              </w:rPr>
              <w:t>”内容项为重要要求，供应商未达到这些要求或未响应将影响</w:t>
            </w:r>
            <w:r>
              <w:rPr>
                <w:rFonts w:ascii="仿宋_GB2312" w:hAnsi="仿宋_GB2312" w:cs="仿宋_GB2312" w:eastAsia="仿宋_GB2312"/>
                <w:sz w:val="20"/>
                <w:b/>
              </w:rPr>
              <w:t>评分。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供应商应该按照项目的需求配备合理的设备设施，确保项目实施质量。</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1年，自合同签订之日起7个工作日内完成线路的开通调试交付工作。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要求符合国家、地方、行业相关合格标准及采购人要求。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 ，成交供应商持付款申请书向采购人申请支付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（一）按《中华人民共和国民法典》中的相关条款执行。 （二）未按合同要求提供服务或服务质量不能满足合同要求，采购人 有权依据《中华人民共和国民法典》有关条款及合同约定终止合同，并要求成交供应商承担违约责任。 （三）如采购人使用电路违反本合同约定的，如将电路服务以转让或 其他任何方式提供给第三方，或将电路服务用于本合同约定用途以外的其他用途，或在合同期内实施了任何违反国家法律法规的行为，成交供应商有权立即终止本合同。 （四）如采购人逾期付费，除补交欠费之外，每逾期一日应按照所欠 金额的千分之三支付违约金。逾期付费累计超过 30 日的，成交供应商有权暂停向采购人提供电路业务服务；暂停服务 60 日内仍未补交电路服务费和违约金的，成交供应商有权终止本合同，采购人仍应承担上述违约责任。 （五）在满足开通条件的情况下，如确因成交供应商原因，不能在本 合同规定的开通时限内开通电路服务，则每逾期一日按照所收取的相应电路月服务费用的百分之一的比例作为给采购人的赔付，并在首月月服务费中直接抵扣，赔付金额最多不超过首月月服务费。如逾期 30 日仍不能开通，则采购人有权终止本合同。 （六）无论本合同其他条款是否有相反约定，成交供应商和/或成交供应商下属机构对因本合同项下行为而导致的采购人可得利益损失、商业信誉损失以及数据丢失或损坏等其他损失不承担责任。 二、争议解决 执行本合同中产生纠纷，由采购人与成交供应商双方协商解决；协商不成，向有管辖权的人民法院提起诉讼。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2.成交供应商在领取成交通知书前，须向采购代理机构提供纸质版投标文件2套，且提供的投标文件必须与在陕西省政府采购综合管理平台的项目电子化交易系统中递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的营业执照等证明文件，自然人提供身份证明；（2）税收缴纳证明：提供供应商自磋商前1年以来已缴纳任意时段完税凭证或税务机关开具的完税证明（任意税种）；依法免税的应提供相关文件证明；（3）社会保障资金缴纳证明：提供供应商自磋商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供应商参加本次招标前3年内，在经营活动中没有重大违法记录的书面声明；（6）供应商不得被“信用中国”网站（www.creditchina.gov.cn）和中国政府采购网站（www.ccgp.gov.cn）列入失信被执行人、重大税收违法案件当事人名单、政府采购严重违法失信行为记录名单（此项由采购代理机构现场查询）；（7）法定代表人（单位负责人）参加磋商的，提供本人身份证复印件；法定代表人（单位负责人）授权他人参加磋商的，提供法定代表人委托授权书并出示被授权代表的身份证。 供应商需在项目电子化交易系统中按要求上传相应证明文件，按要求填写《响应函》并进行电子签章。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提供2024年度经审计的供应商财务会计报告或者提供磋商截止时间3个月内其基本账户开户银行出具的资信证明，供应商需在项目电子化交易系统中按要求上传相应证明文件。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符合磋商文件的规定。签名是指手写签名或者加盖名章，盖章是指加盖单位印章</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符合电子化采购系统中响应文件格式的要求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（4）不同供应商的响应文件异常一致或者磋商报价呈规律性差异；（5）不同供应商的磋商保证金从同一单位或者个人的账户转出（仅限供应商须知前附表要求供应商提交磋商保证金的）</w:t>
            </w:r>
          </w:p>
        </w:tc>
        <w:tc>
          <w:tcPr>
            <w:tcW w:type="dxa" w:w="1661"/>
          </w:tcPr>
          <w:p>
            <w:pPr>
              <w:pStyle w:val="null3"/>
            </w:pPr>
            <w:r>
              <w:rPr>
                <w:rFonts w:ascii="仿宋_GB2312" w:hAnsi="仿宋_GB2312" w:cs="仿宋_GB2312" w:eastAsia="仿宋_GB2312"/>
              </w:rPr>
              <w:t>服务方案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对项目背景和实施目的的认识和理解</w:t>
            </w:r>
          </w:p>
        </w:tc>
        <w:tc>
          <w:tcPr>
            <w:tcW w:type="dxa" w:w="2492"/>
          </w:tcPr>
          <w:p>
            <w:pPr>
              <w:pStyle w:val="null3"/>
            </w:pPr>
            <w:r>
              <w:rPr>
                <w:rFonts w:ascii="仿宋_GB2312" w:hAnsi="仿宋_GB2312" w:cs="仿宋_GB2312" w:eastAsia="仿宋_GB2312"/>
              </w:rPr>
              <w:t>一、评审内容 针对采购内容提出对项目背景和实施目的的认识和理解。 二、评审标准 1、完整性：方案必须全面，对评审内容中的各项要求有详细描述； 2、可实施性：切合本项目实际情况，提出步骤清晰、合理的方案； 3、针对性：方案能够紧扣项目实际情况，内容科学合理。 三、赋分标准（满分3分） 对项目背景和实施目的的认识和理解：此评审项满分3分，每完全满足一个评审标准得1分；针对每条评审标准，如存在不合理的方面，得0.5分；针对每条评审标准，方案内容与本项目无关或未提供的，得0分。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 针对采购内容提出技术服务方案，包括①本次项目的部署方案，包括铺设地点、拓扑结构等。②保证本项目业务系统连续性的解决方案。③后期的割接调试服务方案。 二、评审标准 1、完整性：方案必须全面，对评审内容中的各项要求有详细描述； 2、可实施性：切合本项目实际情况，提出步骤清晰、合理的方案； 3、针对性：方案能够紧扣项目实际情况，内容科学合理。 三、赋分标准（满分9分） ①本次项目的部署方案：此评审项满分3分，每完全满足一个评审标准得1分；针对每条评审标准，如存在不合理的方面，得0.5分；针对每条评审标准，方案内容与本项目无关或未提供的，得0分。 ②保证本项目业务系统连续性的解决方案：此评审项满分3分，每完全满足一个评审标准得1分；针对每条评审标准，如存在不合理的方面，得0.5分；针对每条评审标准，方案内容与本项目无关或未提供的，得0分。 ③后期的割接调试服务方案：此评审项满分3分，每完全满足一个评审标准得1分；针对每条评审标准，如存在不合理的方面，得0.5分；针对每条评审标准，方案内容与本项目无关或未提供的，得0分。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针对采购内容提出保障措施，包括①建设周期计划及保障措施。②针对本项目的信息安全保密措施。③特殊时段和国家法定节假日期间的用网需求保障措施。 二、评审标准 1、完整性：方案必须全面，对评审内容中的各项要求有详细描述； 2、可实施性：切合本项目实际情况，提出步骤清晰、合理的方案； 3、针对性：方案能够紧扣项目实际情况，内容科学合理。 三、赋分标准（满分9分） ①建设周期计划及保障措施：此评审项满分3分，每完全满足一个评审标准得1分；针对每条评审标准，如存在不合理的方面，得0.5分；针对每条评审标准，方案内容与本项目无关或未提供的，得0分。 ②针对本项目的信息安全保密措施：此评审项满分3分，每完全满足一个评审标准得1分；针对每条评审标准，如存在不合理的方面，得0.5分；针对每条评审标准，方案内容与本项目无关或未提供的，得0分。 ③特殊时段和国家法定节假日期间的用网需求保障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安全保障及升级扩展方案</w:t>
            </w:r>
          </w:p>
        </w:tc>
        <w:tc>
          <w:tcPr>
            <w:tcW w:type="dxa" w:w="2492"/>
          </w:tcPr>
          <w:p>
            <w:pPr>
              <w:pStyle w:val="null3"/>
            </w:pPr>
            <w:r>
              <w:rPr>
                <w:rFonts w:ascii="仿宋_GB2312" w:hAnsi="仿宋_GB2312" w:cs="仿宋_GB2312" w:eastAsia="仿宋_GB2312"/>
              </w:rPr>
              <w:t>一、评审内容 针对采购内容提出安全保障及升级扩展方案包括①项目实施在遵循现有安全体制的前提下进行，有可靠的安全策略、措施和步骤等安全保障。②对以后网络升级和扩展有合理建议及解决方案。 二、评审标准 1、完整性：方案必须全面，对评审内容中的各项要求有详细描述； 2、可实施性：切合本项目实际情况，提出步骤清晰、合理的方案； 3、针对性：方案能够紧扣项目实际情况，内容科学合理。 三、赋分标准（满分6分） ①项目实施在遵循现有安全体制的前提下进行，有可靠的安全策略、措施和步骤等安全保障：此评审项满分3分，每完全满足一个评审标准得1分；针对每条评审标准，如存在不合理的方面，得0.5分；针对每条评审标准，方案内容与本项目无关或未提供的，得0分。 ②对以后网络升级和扩展有合理建议及解决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一点业务咨询方案</w:t>
            </w:r>
          </w:p>
        </w:tc>
        <w:tc>
          <w:tcPr>
            <w:tcW w:type="dxa" w:w="2492"/>
          </w:tcPr>
          <w:p>
            <w:pPr>
              <w:pStyle w:val="null3"/>
            </w:pPr>
            <w:r>
              <w:rPr>
                <w:rFonts w:ascii="仿宋_GB2312" w:hAnsi="仿宋_GB2312" w:cs="仿宋_GB2312" w:eastAsia="仿宋_GB2312"/>
              </w:rPr>
              <w:t>一、评审内容 针对采购内容提出一点业务咨询方案，包括①业务介绍。②组网方案设计。③编制网络应用解决方案。 二、评审标准 1、完整性：方案必须全面，对评审内容中的各项要求有详细描述； 2、可实施性：切合本项目实际情况，提出步骤清晰、合理的方案； 3、针对性：方案能够紧扣项目实际情况，内容科学合理。 三、赋分标准（满分9分） ①业务介绍：此评审项满分3分，每完全满足一个评审标准得1分；针对每条评审标准，如存在不合理的方面，得0.5分；针对每条评审标准，方案内容与本项目无关或未提供的，得0分。 ②组网方案设计：此评审项满分3分，每完全满足一个评审标准得1分；针对每条评审标准，如存在不合理的方面，得0.5分；针对每条评审标准，方案内容与本项目无关或未提供的，得0分。 ③编制网络应用解决方案：此评审项满分3分，每完全满足一个评审标准得1分；针对每条评审标准，如存在不合理的方面，得0.5分；针对每条评审标准，方案内容与本项目无关或未提供的，得0分。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一点业务受理方案</w:t>
            </w:r>
          </w:p>
        </w:tc>
        <w:tc>
          <w:tcPr>
            <w:tcW w:type="dxa" w:w="2492"/>
          </w:tcPr>
          <w:p>
            <w:pPr>
              <w:pStyle w:val="null3"/>
            </w:pPr>
            <w:r>
              <w:rPr>
                <w:rFonts w:ascii="仿宋_GB2312" w:hAnsi="仿宋_GB2312" w:cs="仿宋_GB2312" w:eastAsia="仿宋_GB2312"/>
              </w:rPr>
              <w:t>一、评审内容 针对采购内容提出一点业务受理方案，包括①一点受理全部电信业务方案：一点受理采购人的全部电信业务，并组织电路调度、调测开通，在承诺的时限内完成采购人的进网工作。②绿色通道方案：对采购人的紧急需求，可采取绿色通道，快速办理。 二、评审标准 1、完整性：方案必须全面，对评审内容中的各项要求有详细描述； 2、可实施性：切合本项目实际情况，提出步骤清晰、合理的方案； 3、针对性：方案能够紧扣项目实际情况，内容科学合理。 三、赋分标准（满分6分） ①一点受理全部电信业务方案：此评审项满分3分，每完全满足一个评审标准得1分；针对每条评审标准，如存在不合理的方面，得0.5分；针对每条评审标准，方案内容与本项目无关或未提供的，得0分。 ②绿色通道方案：此评审项满分3分，每完全满足一个评审标准得1分；针对每条评审标准，如存在不合理的方面，得0.5分；针对每条评审标准，方案内容与本项目无关或未提供的，得0分。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一点故障申告方案</w:t>
            </w:r>
          </w:p>
        </w:tc>
        <w:tc>
          <w:tcPr>
            <w:tcW w:type="dxa" w:w="2492"/>
          </w:tcPr>
          <w:p>
            <w:pPr>
              <w:pStyle w:val="null3"/>
            </w:pPr>
            <w:r>
              <w:rPr>
                <w:rFonts w:ascii="仿宋_GB2312" w:hAnsi="仿宋_GB2312" w:cs="仿宋_GB2312" w:eastAsia="仿宋_GB2312"/>
              </w:rPr>
              <w:t>一、评审内容 针对采购内容提出一点故障申告方案，包括①一点故障申告处理方案。②绿色通道方案：及时解决采购人使用网络中遇到的问题，为采购人提供快速、优质响应服务。 二、评审标准 1、完整性：方案必须全面，对评审内容中的各项要求有详细描述； 2、可实施性：切合本项目实际情况，提出步骤清晰、合理的方案； 3、针对性：方案能够紧扣项目实际情况，内容科学合理。 三、赋分标准（满分6分） ①一点故障申告处理方案：此评审项满分3分，每完全满足一个评审标准得1分；针对每条评审标准，如存在不合理的方面，得0.5分；针对每条评审标准，方案内容与本项目无关或未提供的，得0分。 ②绿色通道方案：此评审项满分3分，每完全满足一个评审标准得1分；针对每条评审标准，如存在不合理的方面，得0.5分；针对每条评审标准，方案内容与本项目无关或未提供的，得0分。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一点计费结算方案</w:t>
            </w:r>
          </w:p>
        </w:tc>
        <w:tc>
          <w:tcPr>
            <w:tcW w:type="dxa" w:w="2492"/>
          </w:tcPr>
          <w:p>
            <w:pPr>
              <w:pStyle w:val="null3"/>
            </w:pPr>
            <w:r>
              <w:rPr>
                <w:rFonts w:ascii="仿宋_GB2312" w:hAnsi="仿宋_GB2312" w:cs="仿宋_GB2312" w:eastAsia="仿宋_GB2312"/>
              </w:rPr>
              <w:t>一、评审内容 针对采购内容提出一点计费结算方案，本着方便采购人的原则，为采购人提供统一的计费结算服务。 二、评审标准 1、完整性：方案必须全面，对评审内容中的各项要求有详细描述； 2、可实施性：切合本项目实际情况，提出步骤清晰、合理的方案； 3、针对性：方案能够紧扣项目实际情况，内容科学合理。 三、赋分标准（满分3分） ①一点计费结算方案：此评审项满分3分，每完全满足一个评审标准得1分；针对每条评审标准，如存在不合理的方面，得0.5分；针对每条评审标准，方案内容与本项目无关或未提供的，得0分。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一点技术支持方案</w:t>
            </w:r>
          </w:p>
        </w:tc>
        <w:tc>
          <w:tcPr>
            <w:tcW w:type="dxa" w:w="2492"/>
          </w:tcPr>
          <w:p>
            <w:pPr>
              <w:pStyle w:val="null3"/>
            </w:pPr>
            <w:r>
              <w:rPr>
                <w:rFonts w:ascii="仿宋_GB2312" w:hAnsi="仿宋_GB2312" w:cs="仿宋_GB2312" w:eastAsia="仿宋_GB2312"/>
              </w:rPr>
              <w:t>一、评审内容 针对采购内容提出一点技术支持方案，包括业务咨询、组网与网络应用、系统集成、网络代维、网络测试、故障诊断等内容。 二、评审标准 1、完整性：方案必须全面，对评审内容中的各项要求有详细描述； 2、可实施性：切合本项目实际情况，提出步骤清晰、合理的方案； 3、针对性：方案能够紧扣项目实际情况，内容科学合理。 三、赋分标准（满分3分） 一点技术支持方案：此评审项满分3分，每完全满足一个评审标准得1分；针对每条评审标准，如存在不合理的方面，得0.5分；针对每条评审标准，方案内容与本项目无关或未提供的，得0分。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针对采购内容提出售后服务方案，包括①售后服务体系、故障报修体系和内容。②定期检查。③预防性管理维护方案。 二、评审标准 1、完整性：方案必须全面，对评审内容中的各项要求有详细描述； 2、可实施性：切合本项目实际情况，提出步骤清晰、合理的方案； 3、针对性：方案能够紧扣项目实际情况，内容科学合理。 三、赋分标准（满分9分） ①售后服务体系、故障报修体系和内容：此评审项满分3分，每完全满足一个评审标准得1分；针对每条评审标准，如存在不合理的方面，得0.5分；针对每条评审标准，方案内容与本项目无关或未提供的，得0分。 ②定期检查：此评审项满分3分，每完全满足一个评审标准得1分；针对每条评审标准，如存在不合理的方面，得0.5分；针对每条评审标准，方案内容与本项目无关或未提供的，得0分。 ③预防性管理维护方案：此评审项满分3分，每完全满足一个评审标准得1分；针对每条评审标准，如存在不合理的方面，得0.5分；针对每条评审标准，方案内容与本项目无关或未提供的，得0分。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应急保障服务方案</w:t>
            </w:r>
          </w:p>
        </w:tc>
        <w:tc>
          <w:tcPr>
            <w:tcW w:type="dxa" w:w="2492"/>
          </w:tcPr>
          <w:p>
            <w:pPr>
              <w:pStyle w:val="null3"/>
            </w:pPr>
            <w:r>
              <w:rPr>
                <w:rFonts w:ascii="仿宋_GB2312" w:hAnsi="仿宋_GB2312" w:cs="仿宋_GB2312" w:eastAsia="仿宋_GB2312"/>
              </w:rPr>
              <w:t>一、评审内容 针对采购内容提供线路运维、维保中遇见紧急情况、不可抗力因素时的应急保障方案，在短期内恢复通信。 二、评审标准 1、完整性：方案必须全面，对评审内容中的各项要求有详细描述； 2、可实施性：切合本项目实际情况，提出步骤清晰、合理的方案； 3、针对性：方案能够紧扣项目实际情况，内容科学合理。 三、赋分标准（满分3分） 应急保障服务方案：此评审项满分3分，每完全满足一个评审标准得1分；针对每条评审标准，如存在不合理的方面，得0.5分；针对每条评审标准，方案内容与本项目无关或未提供的，得0分。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针对采购内容提供相关服务承诺，包括①对服务时限内团队稳定性等相关内容等做出承诺。②积极配合采购人相关工作内容的承诺。 二、评审标准 1、完整性：方案必须全面，对评审内容中的各项要求有详细描述； 2、可实施性：切合本项目实际情况，提出步骤清晰、合理的方案； 3、针对性：方案能够紧扣项目实际情况，内容科学合理。 三、赋分标准（满分6分） ①对服务时限内团队稳定性等相关内容等做出承诺：此评审项满分3分，每完全满足一个评审标准得1分；针对每条评审标准，如存在不合理的方面，得0.5分；针对每条评审标准，方案内容与本项目无关或未提供的，得0分。 ②积极配合采购人相关工作内容的承诺：此评审项满分3分，每完全满足一个评审标准得1分；针对每条评审标准，如存在不合理的方面，得0.5分；针对每条评审标准，方案内容与本项目无关或未提供的，得0分。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综合能力证明</w:t>
            </w:r>
          </w:p>
        </w:tc>
        <w:tc>
          <w:tcPr>
            <w:tcW w:type="dxa" w:w="2492"/>
          </w:tcPr>
          <w:p>
            <w:pPr>
              <w:pStyle w:val="null3"/>
            </w:pPr>
            <w:r>
              <w:rPr>
                <w:rFonts w:ascii="仿宋_GB2312" w:hAnsi="仿宋_GB2312" w:cs="仿宋_GB2312" w:eastAsia="仿宋_GB2312"/>
              </w:rPr>
              <w:t>供应商拥有覆盖陕西省境内所有地市的自有光缆线路资源，得2分。（以供应商提供的承诺书和证明材料为准）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双路由证明</w:t>
            </w:r>
          </w:p>
        </w:tc>
        <w:tc>
          <w:tcPr>
            <w:tcW w:type="dxa" w:w="2492"/>
          </w:tcPr>
          <w:p>
            <w:pPr>
              <w:pStyle w:val="null3"/>
            </w:pPr>
            <w:r>
              <w:rPr>
                <w:rFonts w:ascii="仿宋_GB2312" w:hAnsi="仿宋_GB2312" w:cs="仿宋_GB2312" w:eastAsia="仿宋_GB2312"/>
              </w:rPr>
              <w:t>用户端提供不同局向双路由线路设计，并明确具体局向，少提供1条路由扣1分，最低分为0分。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供应商自2021年1月1日以来(以合同签订时间为准)承担的建设、运维涵盖中央或省、市两级传输网的成功案例。每个项目得2分，最高6分。(提供完整业绩合同复印件加盖公章)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供应商业绩等证明材料.docx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①项目经理具备信息系统项目管理师证书且具有全省（包含省市二级）网络运维经验，得2分。（提供证书及运维经验相关证明材料，运维经验相关证明材料包括但不限于业绩合同或验收报告，需体现该项目经理参与。） ②团队成员中有中级及以上技术职称或者有相关专业资质证书的，每提供一人得0.5分，满分3分。需提供人员职称证书或资质证书并加盖单位公章。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最后磋商报价为磋商基准价，其磋商报价为满分。其他供应商的磋商报价得分，统一按照下列公式计算：磋商报价得分=(磋商基准价／最后磋商报价)×10。符合磋商文件规定的小微企业、监狱企业、残疾人福利性单位优惠条件的供应商，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详见附件：供应商业绩等证明材料.docx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