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8CA29">
      <w:pPr>
        <w:pStyle w:val="11"/>
        <w:jc w:val="center"/>
        <w:outlineLvl w:val="1"/>
      </w:pPr>
      <w:bookmarkStart w:id="0" w:name="_Toc23673"/>
      <w:r>
        <w:rPr>
          <w:b/>
          <w:sz w:val="36"/>
        </w:rPr>
        <w:t xml:space="preserve"> 拟签订采购合同文本</w:t>
      </w:r>
      <w:bookmarkEnd w:id="0"/>
    </w:p>
    <w:p w14:paraId="23B5C94A">
      <w:pPr>
        <w:spacing w:line="56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（模板）</w:t>
      </w:r>
    </w:p>
    <w:p w14:paraId="609FA871">
      <w:pPr>
        <w:pStyle w:val="2"/>
        <w:rPr>
          <w:rFonts w:hint="eastAsia"/>
          <w:lang w:eastAsia="zh-CN"/>
        </w:rPr>
      </w:pPr>
    </w:p>
    <w:p w14:paraId="44A3A0DE">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甲方（采购人）：</w:t>
      </w:r>
      <w:r>
        <w:rPr>
          <w:rFonts w:hint="eastAsia" w:ascii="宋体" w:hAnsi="宋体" w:eastAsia="宋体" w:cs="宋体"/>
          <w:sz w:val="24"/>
          <w:szCs w:val="24"/>
          <w:u w:val="single"/>
        </w:rPr>
        <w:t>陕西省商务厅机关</w:t>
      </w:r>
    </w:p>
    <w:p w14:paraId="3941209F">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甲方住所：</w:t>
      </w:r>
      <w:r>
        <w:rPr>
          <w:rFonts w:hint="eastAsia" w:ascii="宋体" w:hAnsi="宋体" w:eastAsia="宋体" w:cs="宋体"/>
          <w:sz w:val="24"/>
          <w:szCs w:val="24"/>
          <w:u w:val="single"/>
        </w:rPr>
        <w:t>西安市新城大院</w:t>
      </w:r>
    </w:p>
    <w:p w14:paraId="128D3600">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4E5D675B">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乙方住所：______________________</w:t>
      </w:r>
      <w:bookmarkStart w:id="18" w:name="_GoBack"/>
      <w:bookmarkEnd w:id="18"/>
      <w:r>
        <w:rPr>
          <w:rFonts w:hint="eastAsia" w:ascii="宋体" w:hAnsi="宋体" w:eastAsia="宋体" w:cs="宋体"/>
          <w:sz w:val="24"/>
          <w:szCs w:val="24"/>
        </w:rPr>
        <w:t>_____________________</w:t>
      </w:r>
    </w:p>
    <w:p w14:paraId="36975FB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组团参加第二十五届中国国际投资贸易洽谈会〉（项目编号：〈HCKPZY-ZB-2025053〉）的招标文件、投标文件等有关规定，为确保甲方采购项目的顺利实施，甲、乙双方在平等自愿原则下签订本合同，并共同遵守如下条款：</w:t>
      </w:r>
    </w:p>
    <w:p w14:paraId="68409E43">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 w:name="_Toc27113"/>
      <w:r>
        <w:rPr>
          <w:rFonts w:hint="eastAsia" w:ascii="宋体" w:hAnsi="宋体" w:eastAsia="宋体" w:cs="宋体"/>
          <w:sz w:val="24"/>
          <w:szCs w:val="24"/>
        </w:rPr>
        <w:t xml:space="preserve">第一条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项目基本情况</w:t>
      </w:r>
      <w:bookmarkEnd w:id="1"/>
    </w:p>
    <w:p w14:paraId="120470E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1．采购标的：</w:t>
      </w:r>
    </w:p>
    <w:p w14:paraId="4F6CB58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2" w:name="_Toc31102"/>
      <w:r>
        <w:rPr>
          <w:rFonts w:hint="eastAsia" w:ascii="宋体" w:hAnsi="宋体" w:eastAsia="宋体" w:cs="宋体"/>
          <w:sz w:val="24"/>
          <w:szCs w:val="24"/>
        </w:rPr>
        <w:t>第二条  履约期限、地点及方式</w:t>
      </w:r>
      <w:bookmarkEnd w:id="2"/>
    </w:p>
    <w:p w14:paraId="7F3E975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1．履约期限：</w:t>
      </w:r>
    </w:p>
    <w:p w14:paraId="1F40520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2．履约地点：</w:t>
      </w:r>
    </w:p>
    <w:p w14:paraId="0197883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3" w:name="_Toc29822"/>
      <w:r>
        <w:rPr>
          <w:rFonts w:hint="eastAsia" w:ascii="宋体" w:hAnsi="宋体" w:eastAsia="宋体" w:cs="宋体"/>
          <w:sz w:val="24"/>
          <w:szCs w:val="24"/>
        </w:rPr>
        <w:t>第三条  质量标准</w:t>
      </w:r>
      <w:bookmarkEnd w:id="3"/>
    </w:p>
    <w:p w14:paraId="32D6AE6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1．GB/T</w:t>
      </w:r>
    </w:p>
    <w:p w14:paraId="03590B1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p>
    <w:p w14:paraId="0A0AA036">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4" w:name="_Toc20978"/>
      <w:r>
        <w:rPr>
          <w:rFonts w:hint="eastAsia" w:ascii="宋体" w:hAnsi="宋体" w:eastAsia="宋体" w:cs="宋体"/>
          <w:sz w:val="24"/>
          <w:szCs w:val="24"/>
        </w:rPr>
        <w:t>第四条  合同价款及支付方式</w:t>
      </w:r>
      <w:bookmarkEnd w:id="4"/>
    </w:p>
    <w:p w14:paraId="54B0F5F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2．支付方式：</w:t>
      </w:r>
      <w:r>
        <w:rPr>
          <w:rFonts w:hint="eastAsia" w:ascii="宋体" w:hAnsi="宋体" w:eastAsia="宋体" w:cs="宋体"/>
          <w:sz w:val="24"/>
          <w:szCs w:val="24"/>
          <w:lang w:val="en-US" w:eastAsia="zh-CN"/>
        </w:rPr>
        <w:t>合同签订后，达到付款条件起15日内，支付合同总金额的70.00%</w:t>
      </w:r>
      <w:r>
        <w:rPr>
          <w:rFonts w:hint="eastAsia" w:ascii="宋体" w:hAnsi="宋体" w:cs="宋体"/>
          <w:sz w:val="24"/>
          <w:szCs w:val="24"/>
          <w:lang w:val="en-US" w:eastAsia="zh-CN"/>
        </w:rPr>
        <w:t xml:space="preserve">，项目完成交付验收合格后，达到付款条件起15日内，支付合同总金额的30.00%。 </w:t>
      </w:r>
    </w:p>
    <w:p w14:paraId="4717D4D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5" w:name="_Toc11055"/>
      <w:r>
        <w:rPr>
          <w:rFonts w:hint="eastAsia" w:ascii="宋体" w:hAnsi="宋体" w:eastAsia="宋体" w:cs="宋体"/>
          <w:sz w:val="24"/>
          <w:szCs w:val="24"/>
        </w:rPr>
        <w:t>第五条  验收标准及条件</w:t>
      </w:r>
      <w:bookmarkEnd w:id="5"/>
    </w:p>
    <w:p w14:paraId="16071FA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1．初步验收：</w:t>
      </w:r>
    </w:p>
    <w:p w14:paraId="2A5653F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2．最终验收：</w:t>
      </w:r>
    </w:p>
    <w:p w14:paraId="4CE0D03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3．验收依据：</w:t>
      </w:r>
    </w:p>
    <w:p w14:paraId="67A1073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79E30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4AB2F5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6711C3F3">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6" w:name="_Toc29660"/>
      <w:r>
        <w:rPr>
          <w:rFonts w:hint="eastAsia" w:ascii="宋体" w:hAnsi="宋体" w:eastAsia="宋体" w:cs="宋体"/>
          <w:sz w:val="24"/>
          <w:szCs w:val="24"/>
        </w:rPr>
        <w:t>第六条  知识产权（若有）</w:t>
      </w:r>
      <w:bookmarkEnd w:id="6"/>
    </w:p>
    <w:p w14:paraId="2F971E4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7" w:name="_Toc24850"/>
      <w:r>
        <w:rPr>
          <w:rFonts w:hint="eastAsia" w:ascii="宋体" w:hAnsi="宋体" w:eastAsia="宋体" w:cs="宋体"/>
          <w:sz w:val="24"/>
          <w:szCs w:val="24"/>
        </w:rPr>
        <w:t>第七条  无产权瑕疵条款（若有）</w:t>
      </w:r>
      <w:bookmarkEnd w:id="7"/>
    </w:p>
    <w:p w14:paraId="2B6D5CD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8" w:name="_Toc13929"/>
      <w:r>
        <w:rPr>
          <w:rFonts w:hint="eastAsia" w:ascii="宋体" w:hAnsi="宋体" w:eastAsia="宋体" w:cs="宋体"/>
          <w:sz w:val="24"/>
          <w:szCs w:val="24"/>
        </w:rPr>
        <w:t>第八条  履约保证金（若有）</w:t>
      </w:r>
      <w:bookmarkEnd w:id="8"/>
    </w:p>
    <w:p w14:paraId="1FBDD9B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9" w:name="_Toc18281"/>
      <w:r>
        <w:rPr>
          <w:rFonts w:hint="eastAsia" w:ascii="宋体" w:hAnsi="宋体" w:eastAsia="宋体" w:cs="宋体"/>
          <w:sz w:val="24"/>
          <w:szCs w:val="24"/>
        </w:rPr>
        <w:t>第九条  双方的权利和义务</w:t>
      </w:r>
      <w:bookmarkEnd w:id="9"/>
    </w:p>
    <w:p w14:paraId="4A977E66">
      <w:pPr>
        <w:pStyle w:val="12"/>
        <w:keepLines w:val="0"/>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10" w:name="_Toc27022"/>
      <w:r>
        <w:rPr>
          <w:rFonts w:hint="eastAsia" w:ascii="宋体" w:hAnsi="宋体" w:eastAsia="宋体" w:cs="宋体"/>
          <w:sz w:val="24"/>
          <w:szCs w:val="24"/>
        </w:rPr>
        <w:t>（一）甲方的权利和义务</w:t>
      </w:r>
      <w:bookmarkEnd w:id="10"/>
    </w:p>
    <w:p w14:paraId="30D8F00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12"/>
        <w:keepLines w:val="0"/>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11" w:name="_Toc11045"/>
      <w:r>
        <w:rPr>
          <w:rFonts w:hint="eastAsia" w:ascii="宋体" w:hAnsi="宋体" w:eastAsia="宋体" w:cs="宋体"/>
          <w:sz w:val="24"/>
          <w:szCs w:val="24"/>
        </w:rPr>
        <w:t>（二）乙方的权利和义务</w:t>
      </w:r>
      <w:bookmarkEnd w:id="11"/>
    </w:p>
    <w:p w14:paraId="49376F1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2" w:name="_Toc14331"/>
      <w:r>
        <w:rPr>
          <w:rFonts w:hint="eastAsia" w:ascii="宋体" w:hAnsi="宋体" w:eastAsia="宋体" w:cs="宋体"/>
          <w:sz w:val="24"/>
          <w:szCs w:val="24"/>
        </w:rPr>
        <w:t>第十条  违约责任</w:t>
      </w:r>
      <w:bookmarkEnd w:id="12"/>
    </w:p>
    <w:p w14:paraId="3E79C66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3" w:name="_Toc32662"/>
      <w:r>
        <w:rPr>
          <w:rFonts w:hint="eastAsia" w:ascii="宋体" w:hAnsi="宋体" w:eastAsia="宋体" w:cs="宋体"/>
          <w:sz w:val="24"/>
          <w:szCs w:val="24"/>
        </w:rPr>
        <w:t>第十一条  不可抗力事件处理</w:t>
      </w:r>
      <w:bookmarkEnd w:id="13"/>
    </w:p>
    <w:p w14:paraId="6722C52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4" w:name="_Toc30114"/>
      <w:r>
        <w:rPr>
          <w:rFonts w:hint="eastAsia" w:ascii="宋体" w:hAnsi="宋体" w:eastAsia="宋体" w:cs="宋体"/>
          <w:sz w:val="24"/>
          <w:szCs w:val="24"/>
        </w:rPr>
        <w:t>第十二条  合同的变更和终止</w:t>
      </w:r>
      <w:bookmarkEnd w:id="14"/>
    </w:p>
    <w:p w14:paraId="515C8A2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5" w:name="_Toc10073"/>
      <w:r>
        <w:rPr>
          <w:rFonts w:hint="eastAsia" w:ascii="宋体" w:hAnsi="宋体" w:eastAsia="宋体" w:cs="宋体"/>
          <w:sz w:val="24"/>
          <w:szCs w:val="24"/>
        </w:rPr>
        <w:t>第十三条  解决合同纠纷的方式</w:t>
      </w:r>
      <w:bookmarkEnd w:id="15"/>
    </w:p>
    <w:p w14:paraId="69737ED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41FC7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6" w:name="_Toc10063"/>
      <w:r>
        <w:rPr>
          <w:rFonts w:hint="eastAsia" w:ascii="宋体" w:hAnsi="宋体" w:eastAsia="宋体" w:cs="宋体"/>
          <w:sz w:val="24"/>
          <w:szCs w:val="24"/>
        </w:rPr>
        <w:t>第十四条  合同生效及其他</w:t>
      </w:r>
      <w:bookmarkEnd w:id="16"/>
    </w:p>
    <w:p w14:paraId="03E95360">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4"/>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7" w:name="_Toc13835"/>
      <w:r>
        <w:rPr>
          <w:rFonts w:hint="eastAsia" w:ascii="宋体" w:hAnsi="宋体" w:eastAsia="宋体" w:cs="宋体"/>
          <w:sz w:val="24"/>
          <w:szCs w:val="24"/>
        </w:rPr>
        <w:t>第十五条  附件</w:t>
      </w:r>
      <w:bookmarkEnd w:id="17"/>
    </w:p>
    <w:p w14:paraId="09E5DC6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1．项目招标文件</w:t>
      </w:r>
    </w:p>
    <w:p w14:paraId="524493F0">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3．项目投标文件</w:t>
      </w:r>
    </w:p>
    <w:p w14:paraId="1E8A891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4．成交通知书</w:t>
      </w:r>
    </w:p>
    <w:p w14:paraId="43BA51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5．其他</w:t>
      </w:r>
    </w:p>
    <w:p w14:paraId="570E99DF">
      <w:pPr>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（以下无正文）</w:t>
      </w:r>
    </w:p>
    <w:tbl>
      <w:tblPr>
        <w:tblStyle w:val="9"/>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048636C3">
            <w:pPr>
              <w:jc w:val="center"/>
              <w:rPr>
                <w:rFonts w:hint="eastAsia" w:ascii="宋体" w:hAnsi="宋体" w:eastAsia="宋体" w:cs="宋体"/>
                <w:sz w:val="22"/>
                <w:szCs w:val="22"/>
              </w:rPr>
            </w:pPr>
            <w:r>
              <w:rPr>
                <w:rFonts w:hint="eastAsia" w:ascii="宋体" w:hAnsi="宋体" w:eastAsia="宋体" w:cs="宋体"/>
                <w:sz w:val="22"/>
                <w:szCs w:val="22"/>
              </w:rPr>
              <w:t>甲方</w:t>
            </w:r>
          </w:p>
          <w:p w14:paraId="61379A60">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2D2A5035">
            <w:pPr>
              <w:jc w:val="center"/>
              <w:rPr>
                <w:rFonts w:hint="eastAsia" w:ascii="宋体" w:hAnsi="宋体" w:eastAsia="宋体" w:cs="宋体"/>
                <w:sz w:val="22"/>
                <w:szCs w:val="22"/>
              </w:rPr>
            </w:pPr>
          </w:p>
        </w:tc>
        <w:tc>
          <w:tcPr>
            <w:tcW w:w="1762" w:type="dxa"/>
            <w:vAlign w:val="center"/>
          </w:tcPr>
          <w:p w14:paraId="1FBC958C">
            <w:pPr>
              <w:jc w:val="center"/>
              <w:rPr>
                <w:rFonts w:hint="eastAsia" w:ascii="宋体" w:hAnsi="宋体" w:eastAsia="宋体" w:cs="宋体"/>
                <w:sz w:val="22"/>
                <w:szCs w:val="22"/>
              </w:rPr>
            </w:pPr>
            <w:r>
              <w:rPr>
                <w:rFonts w:hint="eastAsia" w:ascii="宋体" w:hAnsi="宋体" w:eastAsia="宋体" w:cs="宋体"/>
                <w:sz w:val="22"/>
                <w:szCs w:val="22"/>
              </w:rPr>
              <w:t>乙方</w:t>
            </w:r>
          </w:p>
          <w:p w14:paraId="4B53DA58">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6AEC3AAE">
            <w:pPr>
              <w:jc w:val="center"/>
              <w:rPr>
                <w:rFonts w:hint="eastAsia" w:ascii="宋体" w:hAnsi="宋体" w:eastAsia="宋体" w:cs="宋体"/>
                <w:sz w:val="22"/>
                <w:szCs w:val="22"/>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0DD68C7E">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65C8211D">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49AB4B79">
            <w:pPr>
              <w:jc w:val="center"/>
              <w:rPr>
                <w:rFonts w:hint="eastAsia" w:ascii="宋体" w:hAnsi="宋体" w:eastAsia="宋体" w:cs="宋体"/>
                <w:sz w:val="22"/>
                <w:szCs w:val="22"/>
              </w:rPr>
            </w:pPr>
          </w:p>
        </w:tc>
        <w:tc>
          <w:tcPr>
            <w:tcW w:w="1762" w:type="dxa"/>
            <w:vAlign w:val="center"/>
          </w:tcPr>
          <w:p w14:paraId="2FE4DC6C">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4B7B370D">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50FBBC3F">
            <w:pPr>
              <w:jc w:val="center"/>
              <w:rPr>
                <w:rFonts w:hint="eastAsia" w:ascii="宋体" w:hAnsi="宋体" w:eastAsia="宋体" w:cs="宋体"/>
                <w:sz w:val="22"/>
                <w:szCs w:val="22"/>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762" w:type="dxa"/>
            <w:vAlign w:val="center"/>
          </w:tcPr>
          <w:p w14:paraId="76C11771">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68AD52CB">
            <w:pPr>
              <w:jc w:val="center"/>
              <w:rPr>
                <w:rFonts w:hint="eastAsia" w:ascii="宋体" w:hAnsi="宋体" w:eastAsia="宋体" w:cs="宋体"/>
                <w:sz w:val="22"/>
                <w:szCs w:val="22"/>
              </w:rPr>
            </w:pPr>
          </w:p>
        </w:tc>
        <w:tc>
          <w:tcPr>
            <w:tcW w:w="1762" w:type="dxa"/>
            <w:vAlign w:val="center"/>
          </w:tcPr>
          <w:p w14:paraId="5C4E229E">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3C92DE51">
            <w:pPr>
              <w:jc w:val="center"/>
              <w:rPr>
                <w:rFonts w:hint="eastAsia" w:ascii="宋体" w:hAnsi="宋体" w:eastAsia="宋体" w:cs="宋体"/>
                <w:sz w:val="22"/>
                <w:szCs w:val="22"/>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762" w:type="dxa"/>
            <w:vAlign w:val="center"/>
          </w:tcPr>
          <w:p w14:paraId="463A4D08">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45AA11E2">
            <w:pPr>
              <w:jc w:val="center"/>
              <w:rPr>
                <w:rFonts w:hint="eastAsia" w:ascii="宋体" w:hAnsi="宋体" w:eastAsia="宋体" w:cs="宋体"/>
                <w:sz w:val="22"/>
                <w:szCs w:val="22"/>
              </w:rPr>
            </w:pPr>
          </w:p>
        </w:tc>
        <w:tc>
          <w:tcPr>
            <w:tcW w:w="1762" w:type="dxa"/>
            <w:vAlign w:val="center"/>
          </w:tcPr>
          <w:p w14:paraId="287CED1C">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5BA11520">
            <w:pPr>
              <w:jc w:val="center"/>
              <w:rPr>
                <w:rFonts w:hint="eastAsia" w:ascii="宋体" w:hAnsi="宋体" w:eastAsia="宋体" w:cs="宋体"/>
                <w:sz w:val="22"/>
                <w:szCs w:val="22"/>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762" w:type="dxa"/>
            <w:vAlign w:val="center"/>
          </w:tcPr>
          <w:p w14:paraId="199B2269">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6F83E1AB">
            <w:pPr>
              <w:jc w:val="center"/>
              <w:rPr>
                <w:rFonts w:hint="eastAsia" w:ascii="宋体" w:hAnsi="宋体" w:eastAsia="宋体" w:cs="宋体"/>
                <w:sz w:val="22"/>
                <w:szCs w:val="22"/>
              </w:rPr>
            </w:pPr>
          </w:p>
        </w:tc>
        <w:tc>
          <w:tcPr>
            <w:tcW w:w="1762" w:type="dxa"/>
            <w:vAlign w:val="center"/>
          </w:tcPr>
          <w:p w14:paraId="317560EC">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7F1404B0">
            <w:pPr>
              <w:jc w:val="center"/>
              <w:rPr>
                <w:rFonts w:hint="eastAsia" w:ascii="宋体" w:hAnsi="宋体" w:eastAsia="宋体" w:cs="宋体"/>
                <w:sz w:val="22"/>
                <w:szCs w:val="22"/>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762" w:type="dxa"/>
            <w:vAlign w:val="center"/>
          </w:tcPr>
          <w:p w14:paraId="5A5F59FE">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170C561E">
            <w:pPr>
              <w:jc w:val="center"/>
              <w:rPr>
                <w:rFonts w:hint="eastAsia" w:ascii="宋体" w:hAnsi="宋体" w:eastAsia="宋体" w:cs="宋体"/>
                <w:sz w:val="22"/>
                <w:szCs w:val="22"/>
              </w:rPr>
            </w:pPr>
          </w:p>
        </w:tc>
        <w:tc>
          <w:tcPr>
            <w:tcW w:w="1762" w:type="dxa"/>
            <w:vAlign w:val="center"/>
          </w:tcPr>
          <w:p w14:paraId="4F508581">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5F1E8013">
            <w:pPr>
              <w:jc w:val="center"/>
              <w:rPr>
                <w:rFonts w:hint="eastAsia" w:ascii="宋体" w:hAnsi="宋体" w:eastAsia="宋体" w:cs="宋体"/>
                <w:sz w:val="22"/>
                <w:szCs w:val="22"/>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3973E3FE">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2DFE48FD">
            <w:pPr>
              <w:jc w:val="center"/>
              <w:rPr>
                <w:rFonts w:hint="eastAsia" w:ascii="宋体" w:hAnsi="宋体" w:eastAsia="宋体" w:cs="宋体"/>
                <w:sz w:val="22"/>
                <w:szCs w:val="22"/>
              </w:rPr>
            </w:pPr>
            <w:r>
              <w:rPr>
                <w:rFonts w:hint="eastAsia" w:ascii="宋体" w:hAnsi="宋体" w:eastAsia="宋体" w:cs="宋体"/>
                <w:sz w:val="22"/>
                <w:szCs w:val="22"/>
              </w:rPr>
              <w:t>年 月 日</w:t>
            </w:r>
          </w:p>
        </w:tc>
        <w:tc>
          <w:tcPr>
            <w:tcW w:w="1762" w:type="dxa"/>
            <w:vAlign w:val="center"/>
          </w:tcPr>
          <w:p w14:paraId="0F42D0DA">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115304DA">
            <w:pPr>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336649A2">
      <w:pPr>
        <w:rPr>
          <w:sz w:val="4"/>
          <w:szCs w:val="8"/>
        </w:rPr>
      </w:pPr>
    </w:p>
    <w:sectPr>
      <w:footerReference r:id="rId3" w:type="default"/>
      <w:pgSz w:w="11906" w:h="16838"/>
      <w:pgMar w:top="1440" w:right="1701"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3F44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C1461">
                          <w:pPr>
                            <w:pStyle w:val="7"/>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CC1461">
                    <w:pPr>
                      <w:pStyle w:val="7"/>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317EE"/>
    <w:rsid w:val="07E968E1"/>
    <w:rsid w:val="09D77503"/>
    <w:rsid w:val="369B7BF6"/>
    <w:rsid w:val="3F2E321B"/>
    <w:rsid w:val="41217236"/>
    <w:rsid w:val="42EE09AB"/>
    <w:rsid w:val="4A821886"/>
    <w:rsid w:val="4CB30DFF"/>
    <w:rsid w:val="4CFC1E30"/>
    <w:rsid w:val="5E20206C"/>
    <w:rsid w:val="7926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2"/>
    <w:basedOn w:val="13"/>
    <w:qFormat/>
    <w:uiPriority w:val="0"/>
    <w:pPr>
      <w:spacing w:line="560" w:lineRule="exact"/>
      <w:ind w:firstLine="643" w:firstLineChars="200"/>
      <w:jc w:val="both"/>
    </w:pPr>
    <w:rPr>
      <w:rFonts w:ascii="仿宋_GB2312" w:hAnsi="仿宋" w:eastAsia="仿宋_GB2312"/>
      <w:b/>
      <w:bCs/>
      <w:szCs w:val="32"/>
    </w:rPr>
  </w:style>
  <w:style w:type="paragraph" w:customStyle="1" w:styleId="13">
    <w:name w:val="@标题"/>
    <w:basedOn w:val="1"/>
    <w:next w:val="14"/>
    <w:qFormat/>
    <w:uiPriority w:val="0"/>
    <w:pPr>
      <w:keepNext/>
      <w:spacing w:before="50" w:beforeLines="50" w:after="50" w:afterLines="50"/>
      <w:jc w:val="center"/>
      <w:outlineLvl w:val="1"/>
    </w:pPr>
    <w:rPr>
      <w:rFonts w:ascii="Calibri" w:hAnsi="Calibri" w:eastAsia="黑体"/>
      <w:kern w:val="32"/>
      <w:sz w:val="32"/>
    </w:rPr>
  </w:style>
  <w:style w:type="paragraph" w:customStyle="1" w:styleId="14">
    <w:name w:val="@正文"/>
    <w:basedOn w:val="15"/>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2090</Words>
  <Characters>2209</Characters>
  <Lines>0</Lines>
  <Paragraphs>0</Paragraphs>
  <TotalTime>3</TotalTime>
  <ScaleCrop>false</ScaleCrop>
  <LinksUpToDate>false</LinksUpToDate>
  <CharactersWithSpaces>2240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2025-05-08T08:52:00Z</dcterms:created>
  <dc:creator>Administrator</dc:creator>
  <cp:lastModifiedBy>唐星儿</cp:lastModifiedBy>
  <dcterms:modified xsi:type="dcterms:W3CDTF">2025-08-15T09:04:05Z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eyJoZGlkIjoiY2Q3ZTliN2Y5N2Y1MTdkODZlOTIyYTE4ZGRjZmIwNmIiLCJ1c2VySWQiOiIyNTc3MTEyMTMifQ==</vt:lpwstr>
  </property>
  <property fmtid="{D5CDD505-2E9C-101B-9397-08002B2CF9AE}" pid="4" name="ICV">
    <vt:lpwstr>CB422D7FDA0848A39FB17A0A81D0A036_13</vt:lpwstr>
  </property>
</Properties>
</file>