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FB17AAE">
      <w:pPr>
        <w:pStyle w:val="3"/>
        <w:pageBreakBefore w:val="0"/>
        <w:widowControl w:val="0"/>
        <w:numPr>
          <w:ilvl w:val="0"/>
          <w:numId w:val="0"/>
        </w:numPr>
        <w:kinsoku/>
        <w:overflowPunct/>
        <w:topLinePunct w:val="0"/>
        <w:bidi w:val="0"/>
        <w:adjustRightInd w:val="0"/>
        <w:snapToGrid w:val="0"/>
        <w:spacing w:after="0" w:afterLines="0" w:line="360" w:lineRule="auto"/>
        <w:jc w:val="center"/>
        <w:rPr>
          <w:rFonts w:hint="eastAsia" w:asciiTheme="minorEastAsia" w:hAnsiTheme="minorEastAsia" w:eastAsiaTheme="minorEastAsia" w:cstheme="minorEastAsia"/>
          <w:b/>
          <w:bCs/>
          <w:color w:val="000000"/>
          <w:kern w:val="2"/>
          <w:sz w:val="32"/>
          <w:szCs w:val="32"/>
          <w:lang w:val="en-US" w:eastAsia="zh-CN" w:bidi="ar-SA"/>
        </w:rPr>
      </w:pPr>
      <w:r>
        <w:rPr>
          <w:rFonts w:hint="eastAsia" w:asciiTheme="minorEastAsia" w:hAnsiTheme="minorEastAsia" w:eastAsiaTheme="minorEastAsia" w:cstheme="minorEastAsia"/>
          <w:b/>
          <w:bCs/>
          <w:color w:val="000000"/>
          <w:kern w:val="2"/>
          <w:sz w:val="32"/>
          <w:szCs w:val="32"/>
          <w:lang w:val="en-US" w:eastAsia="zh-CN" w:bidi="ar-SA"/>
        </w:rPr>
        <w:t>供应商承诺书</w:t>
      </w:r>
    </w:p>
    <w:p w14:paraId="2BF9C3B5">
      <w:pPr>
        <w:pStyle w:val="3"/>
        <w:pageBreakBefore w:val="0"/>
        <w:widowControl w:val="0"/>
        <w:numPr>
          <w:ilvl w:val="0"/>
          <w:numId w:val="0"/>
        </w:numPr>
        <w:kinsoku/>
        <w:overflowPunct/>
        <w:topLinePunct w:val="0"/>
        <w:bidi w:val="0"/>
        <w:adjustRightInd w:val="0"/>
        <w:snapToGrid w:val="0"/>
        <w:spacing w:after="0" w:afterLines="0" w:line="360" w:lineRule="auto"/>
        <w:jc w:val="center"/>
        <w:rPr>
          <w:rFonts w:hint="eastAsia" w:asciiTheme="minorEastAsia" w:hAnsiTheme="minorEastAsia" w:eastAsiaTheme="minorEastAsia" w:cstheme="minorEastAsia"/>
          <w:color w:val="000000"/>
          <w:kern w:val="2"/>
          <w:sz w:val="28"/>
          <w:szCs w:val="28"/>
          <w:lang w:val="en-US" w:eastAsia="zh-CN" w:bidi="ar-SA"/>
        </w:rPr>
      </w:pPr>
      <w:r>
        <w:rPr>
          <w:rFonts w:hint="eastAsia" w:asciiTheme="minorEastAsia" w:hAnsiTheme="minorEastAsia" w:eastAsiaTheme="minorEastAsia" w:cstheme="minorEastAsia"/>
          <w:b/>
          <w:bCs/>
          <w:color w:val="000000"/>
          <w:kern w:val="2"/>
          <w:sz w:val="28"/>
          <w:szCs w:val="28"/>
          <w:lang w:val="en-US" w:eastAsia="zh-CN" w:bidi="ar-SA"/>
        </w:rPr>
        <w:t>参加本次采购活动行为自律承诺书</w:t>
      </w:r>
    </w:p>
    <w:p w14:paraId="573BB257">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作为参加本次采购项目的供应商，我方郑重承诺在参与本次采购活动中遵纪守法、公平竞争、诚实守信，如有违反愿承担一切责任及后果：</w:t>
      </w:r>
    </w:p>
    <w:p w14:paraId="38DE6F5D">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1．不与采购人、采购代理机构、评审专家恶意串通，不向其行贿或提供其他不正当利益；</w:t>
      </w:r>
    </w:p>
    <w:p w14:paraId="4985DA1F">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2．不与其他供应商恶意串通，采取“围标、串标、陪标”等商业欺诈手段谋取中标、成交；</w:t>
      </w:r>
    </w:p>
    <w:p w14:paraId="325D21D5">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3．不提供虚假或无效证明文件（包括但不限于资格证明文件、合同及验收文件、检验检测报告、从业人员资格证书、机构或所投产品的各类认证证书等）或虚假材料谋取中标、成交；</w:t>
      </w:r>
    </w:p>
    <w:p w14:paraId="544E9392">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4．不采取不正当手段诋毁、排挤其他供应商；</w:t>
      </w:r>
    </w:p>
    <w:p w14:paraId="03FDE958">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5．不以不正当理由拒不与采购人签订采购合同，或逾期签订采购合同，或不按照采购文件确定的事项签订采购合同；</w:t>
      </w:r>
    </w:p>
    <w:p w14:paraId="363E9C52">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6．不以不正当理由拒绝履行合同义务，不会擅自变更、中止或者终止采购合同或将采购合同转包；</w:t>
      </w:r>
    </w:p>
    <w:p w14:paraId="5B2995F6">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7．不在提供商品、服务或工程施工过程中提供假冒伪劣产品，损害采购人的合法权益或公共利益；</w:t>
      </w:r>
    </w:p>
    <w:p w14:paraId="31715867">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8．不采取捏造事实、提供虚假材料或者以非法手段取得证明材料进行质疑和投诉；</w:t>
      </w:r>
    </w:p>
    <w:p w14:paraId="083D6027">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9．不发生其他有悖于采购公开、公平、公正和诚信原则的行为。</w:t>
      </w:r>
    </w:p>
    <w:p w14:paraId="422C095D">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10．尊重和接受采购监督管理部门的监督和采购人、采购代理机构的采购工作要求，愿意承担因违约行为给采购人造成的损失。</w:t>
      </w:r>
    </w:p>
    <w:p w14:paraId="2F6CA133">
      <w:pPr>
        <w:keepNext w:val="0"/>
        <w:keepLines w:val="0"/>
        <w:pageBreakBefore w:val="0"/>
        <w:widowControl w:val="0"/>
        <w:kinsoku/>
        <w:wordWrap/>
        <w:overflowPunct/>
        <w:topLinePunct w:val="0"/>
        <w:autoSpaceDE w:val="0"/>
        <w:autoSpaceDN w:val="0"/>
        <w:bidi w:val="0"/>
        <w:adjustRightInd w:val="0"/>
        <w:snapToGrid w:val="0"/>
        <w:spacing w:line="360" w:lineRule="auto"/>
        <w:ind w:firstLine="420" w:firstLineChars="200"/>
        <w:textAlignment w:val="baseline"/>
        <w:rPr>
          <w:rFonts w:hint="eastAsia" w:asciiTheme="minorEastAsia" w:hAnsiTheme="minorEastAsia" w:eastAsiaTheme="minorEastAsia" w:cstheme="minorEastAsia"/>
          <w:color w:val="000000"/>
          <w:sz w:val="21"/>
          <w:szCs w:val="21"/>
          <w:lang w:eastAsia="zh-CN"/>
        </w:rPr>
      </w:pPr>
    </w:p>
    <w:p w14:paraId="67E44411">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sz w:val="21"/>
          <w:szCs w:val="21"/>
          <w:highlight w:val="none"/>
          <w:u w:val="singl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（全称并加盖公章）</w:t>
      </w:r>
    </w:p>
    <w:p w14:paraId="0BCE48E6">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法定代表人或其委托代理人：</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（盖章或签字）</w:t>
      </w:r>
    </w:p>
    <w:p w14:paraId="1F121F13">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日    期：</w:t>
      </w:r>
      <w:r>
        <w:rPr>
          <w:rFonts w:hint="eastAsia" w:asciiTheme="minorEastAsia" w:hAnsiTheme="minorEastAsia" w:eastAsiaTheme="minorEastAsia" w:cstheme="minorEastAsia"/>
          <w:color w:val="000000"/>
          <w:sz w:val="21"/>
          <w:szCs w:val="21"/>
          <w:u w:val="non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年</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月</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日</w:t>
      </w:r>
    </w:p>
    <w:p w14:paraId="44C8893D">
      <w:pPr>
        <w:keepNext w:val="0"/>
        <w:keepLines w:val="0"/>
        <w:pageBreakBefore w:val="0"/>
        <w:widowControl w:val="0"/>
        <w:kinsoku/>
        <w:wordWrap/>
        <w:overflowPunct/>
        <w:topLinePunct w:val="0"/>
        <w:bidi w:val="0"/>
        <w:adjustRightInd w:val="0"/>
        <w:snapToGrid w:val="0"/>
        <w:spacing w:line="360" w:lineRule="auto"/>
        <w:ind w:firstLine="422" w:firstLineChars="200"/>
        <w:textAlignment w:val="baseline"/>
        <w:rPr>
          <w:rFonts w:hint="eastAsia" w:asciiTheme="minorEastAsia" w:hAnsiTheme="minorEastAsia" w:eastAsiaTheme="minorEastAsia" w:cstheme="minorEastAsia"/>
          <w:b/>
          <w:bCs/>
          <w:color w:val="000000"/>
          <w:kern w:val="2"/>
          <w:sz w:val="21"/>
          <w:szCs w:val="21"/>
          <w:lang w:val="en-US" w:eastAsia="zh-CN" w:bidi="ar-SA"/>
        </w:rPr>
      </w:pPr>
      <w:r>
        <w:rPr>
          <w:rFonts w:hint="eastAsia" w:asciiTheme="minorEastAsia" w:hAnsiTheme="minorEastAsia" w:eastAsiaTheme="minorEastAsia" w:cstheme="minorEastAsia"/>
          <w:b/>
          <w:bCs/>
          <w:color w:val="000000"/>
          <w:kern w:val="2"/>
          <w:sz w:val="21"/>
          <w:szCs w:val="21"/>
          <w:lang w:val="en-US" w:eastAsia="zh-CN" w:bidi="ar-SA"/>
        </w:rPr>
        <w:br w:type="page"/>
      </w:r>
    </w:p>
    <w:p w14:paraId="3FA84C85">
      <w:pPr>
        <w:pageBreakBefore w:val="0"/>
        <w:widowControl w:val="0"/>
        <w:kinsoku/>
        <w:overflowPunct/>
        <w:topLinePunct w:val="0"/>
        <w:autoSpaceDE w:val="0"/>
        <w:autoSpaceDN w:val="0"/>
        <w:bidi w:val="0"/>
        <w:adjustRightInd w:val="0"/>
        <w:snapToGrid w:val="0"/>
        <w:spacing w:line="360" w:lineRule="auto"/>
        <w:jc w:val="center"/>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b/>
          <w:bCs/>
          <w:color w:val="000000"/>
          <w:kern w:val="2"/>
          <w:sz w:val="28"/>
          <w:szCs w:val="28"/>
          <w:lang w:val="en-US" w:eastAsia="zh-CN" w:bidi="ar-SA"/>
        </w:rPr>
        <w:t>拒绝商业贿赂承诺书</w:t>
      </w:r>
    </w:p>
    <w:p w14:paraId="45CA5A8A">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为响应党中央、国务院关于治理采购领域商业贿赂行为的号召，我公司在此庄严承诺：</w:t>
      </w:r>
    </w:p>
    <w:p w14:paraId="6A8AD6A8">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一、在参与采购活动中遵纪守法、诚信经营、公平竞标。</w:t>
      </w:r>
    </w:p>
    <w:p w14:paraId="4771C596">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二、不向采购人、采购代理机构和评审专家进行任何形式的商业贿赂以谋取交易机会。</w:t>
      </w:r>
    </w:p>
    <w:p w14:paraId="56010D29">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三、不向采购代理机构和采购人提供虚假资质证明文件或采用虚假应标方式参与采购市场竞争并谋取成交。</w:t>
      </w:r>
    </w:p>
    <w:p w14:paraId="5D8241D5">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四、不采取“围标、陪标”等商业欺诈手段获得采购订单。</w:t>
      </w:r>
    </w:p>
    <w:p w14:paraId="511A540B">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五、不采取不正当手段诋毁、排挤其他供应商。</w:t>
      </w:r>
    </w:p>
    <w:p w14:paraId="0A414EAD">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六、不在提供货物和服务时“偷梁换柱、以次充好”损害采购人的合法权益。</w:t>
      </w:r>
    </w:p>
    <w:p w14:paraId="314502A5">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七、不与采购人、采购代理机构、评审专家或其它供应商恶意串通， 进行质疑和投诉，维护政府采购市场秩序。</w:t>
      </w:r>
    </w:p>
    <w:p w14:paraId="54EB3237">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八、尊重和接受监督管理部门的监督和采购代理机构招标采购要求，承担因违约行为给采购人造成的损失。</w:t>
      </w:r>
    </w:p>
    <w:p w14:paraId="145D8FA8">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九、不发生其他有悖于政府采购公开、公平、公正和诚信原则的行为。</w:t>
      </w:r>
    </w:p>
    <w:p w14:paraId="1C3D7C33">
      <w:pPr>
        <w:pageBreakBefore w:val="0"/>
        <w:widowControl w:val="0"/>
        <w:kinsoku/>
        <w:overflowPunct/>
        <w:topLinePunct w:val="0"/>
        <w:autoSpaceDE w:val="0"/>
        <w:autoSpaceDN w:val="0"/>
        <w:bidi w:val="0"/>
        <w:adjustRightInd w:val="0"/>
        <w:snapToGrid w:val="0"/>
        <w:spacing w:line="360" w:lineRule="auto"/>
        <w:rPr>
          <w:rFonts w:hint="eastAsia" w:asciiTheme="minorEastAsia" w:hAnsiTheme="minorEastAsia" w:eastAsiaTheme="minorEastAsia" w:cstheme="minorEastAsia"/>
          <w:color w:val="000000"/>
          <w:sz w:val="21"/>
          <w:szCs w:val="21"/>
        </w:rPr>
      </w:pPr>
    </w:p>
    <w:p w14:paraId="420EF454">
      <w:pPr>
        <w:pageBreakBefore w:val="0"/>
        <w:widowControl w:val="0"/>
        <w:kinsoku/>
        <w:overflowPunct/>
        <w:topLinePunct w:val="0"/>
        <w:autoSpaceDE w:val="0"/>
        <w:autoSpaceDN w:val="0"/>
        <w:bidi w:val="0"/>
        <w:adjustRightInd w:val="0"/>
        <w:snapToGrid w:val="0"/>
        <w:spacing w:line="360" w:lineRule="auto"/>
        <w:rPr>
          <w:rFonts w:hint="eastAsia" w:asciiTheme="minorEastAsia" w:hAnsiTheme="minorEastAsia" w:eastAsiaTheme="minorEastAsia" w:cstheme="minorEastAsia"/>
          <w:color w:val="000000"/>
          <w:sz w:val="21"/>
          <w:szCs w:val="21"/>
        </w:rPr>
      </w:pPr>
    </w:p>
    <w:p w14:paraId="47C316D5">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sz w:val="21"/>
          <w:szCs w:val="21"/>
          <w:highlight w:val="none"/>
          <w:u w:val="singl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（全称并加盖公章）</w:t>
      </w:r>
    </w:p>
    <w:p w14:paraId="00E49084">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法定代表人或其委托代理人：</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（盖章或签字）</w:t>
      </w:r>
    </w:p>
    <w:p w14:paraId="789F0603">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日    期：</w:t>
      </w:r>
      <w:r>
        <w:rPr>
          <w:rFonts w:hint="eastAsia" w:asciiTheme="minorEastAsia" w:hAnsiTheme="minorEastAsia" w:eastAsiaTheme="minorEastAsia" w:cstheme="minorEastAsia"/>
          <w:color w:val="000000"/>
          <w:sz w:val="21"/>
          <w:szCs w:val="21"/>
          <w:u w:val="non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年</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月</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日</w:t>
      </w:r>
    </w:p>
    <w:p w14:paraId="687FCD62">
      <w:pPr>
        <w:pageBreakBefore w:val="0"/>
        <w:widowControl w:val="0"/>
        <w:kinsoku/>
        <w:overflowPunct/>
        <w:topLinePunct w:val="0"/>
        <w:bidi w:val="0"/>
        <w:adjustRightInd w:val="0"/>
        <w:snapToGrid w:val="0"/>
        <w:spacing w:line="360" w:lineRule="auto"/>
        <w:ind w:left="0" w:leftChars="0" w:firstLine="3570" w:firstLineChars="1700"/>
        <w:rPr>
          <w:rFonts w:hint="eastAsia" w:asciiTheme="minorEastAsia" w:hAnsiTheme="minorEastAsia" w:eastAsiaTheme="minorEastAsia" w:cstheme="minorEastAsia"/>
          <w:color w:val="auto"/>
          <w:sz w:val="21"/>
          <w:szCs w:val="21"/>
          <w:u w:val="single"/>
        </w:rPr>
      </w:pPr>
    </w:p>
    <w:p w14:paraId="29717A71">
      <w:pPr>
        <w:pageBreakBefore w:val="0"/>
        <w:widowControl w:val="0"/>
        <w:kinsoku/>
        <w:overflowPunct/>
        <w:topLinePunct w:val="0"/>
        <w:autoSpaceDE w:val="0"/>
        <w:autoSpaceDN w:val="0"/>
        <w:bidi w:val="0"/>
        <w:adjustRightInd w:val="0"/>
        <w:snapToGrid w:val="0"/>
        <w:spacing w:line="360" w:lineRule="auto"/>
        <w:rPr>
          <w:rFonts w:hint="eastAsia" w:asciiTheme="minorEastAsia" w:hAnsiTheme="minorEastAsia" w:eastAsiaTheme="minorEastAsia" w:cstheme="minorEastAsia"/>
          <w:color w:val="000000"/>
          <w:sz w:val="21"/>
          <w:szCs w:val="21"/>
        </w:rPr>
      </w:pPr>
    </w:p>
    <w:p w14:paraId="2390CD62">
      <w:pPr>
        <w:pageBreakBefore w:val="0"/>
        <w:widowControl w:val="0"/>
        <w:kinsoku/>
        <w:overflowPunct/>
        <w:topLinePunct w:val="0"/>
        <w:autoSpaceDE w:val="0"/>
        <w:autoSpaceDN w:val="0"/>
        <w:bidi w:val="0"/>
        <w:adjustRightInd w:val="0"/>
        <w:snapToGrid w:val="0"/>
        <w:spacing w:line="360" w:lineRule="auto"/>
        <w:jc w:val="center"/>
        <w:rPr>
          <w:rFonts w:hint="eastAsia" w:asciiTheme="minorEastAsia" w:hAnsiTheme="minorEastAsia" w:eastAsiaTheme="minorEastAsia" w:cstheme="minorEastAsia"/>
          <w:color w:val="000000"/>
          <w:sz w:val="21"/>
          <w:szCs w:val="21"/>
        </w:rPr>
      </w:pPr>
    </w:p>
    <w:p w14:paraId="5F3B1F32">
      <w:pPr>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br w:type="page"/>
      </w:r>
      <w:bookmarkStart w:id="0" w:name="_GoBack"/>
      <w:bookmarkEnd w:id="0"/>
    </w:p>
    <w:p w14:paraId="444B20D7">
      <w:pPr>
        <w:pStyle w:val="2"/>
        <w:pageBreakBefore w:val="0"/>
        <w:widowControl w:val="0"/>
        <w:kinsoku/>
        <w:overflowPunct/>
        <w:topLinePunct w:val="0"/>
        <w:bidi w:val="0"/>
        <w:adjustRightInd w:val="0"/>
        <w:snapToGrid w:val="0"/>
        <w:spacing w:line="360" w:lineRule="auto"/>
        <w:rPr>
          <w:rFonts w:hint="eastAsia" w:asciiTheme="minorEastAsia" w:hAnsiTheme="minorEastAsia" w:eastAsiaTheme="minorEastAsia" w:cstheme="minorEastAsia"/>
          <w:color w:val="000000"/>
          <w:sz w:val="28"/>
          <w:szCs w:val="28"/>
        </w:rPr>
      </w:pPr>
      <w:r>
        <w:rPr>
          <w:rFonts w:hint="eastAsia" w:asciiTheme="minorEastAsia" w:hAnsiTheme="minorEastAsia" w:eastAsiaTheme="minorEastAsia" w:cstheme="minorEastAsia"/>
          <w:color w:val="000000"/>
          <w:sz w:val="28"/>
          <w:szCs w:val="28"/>
        </w:rPr>
        <w:t>履约承诺书</w:t>
      </w:r>
    </w:p>
    <w:p w14:paraId="641280BD">
      <w:pPr>
        <w:keepNext w:val="0"/>
        <w:keepLines w:val="0"/>
        <w:pageBreakBefore w:val="0"/>
        <w:widowControl w:val="0"/>
        <w:kinsoku/>
        <w:wordWrap/>
        <w:overflowPunct/>
        <w:topLinePunct w:val="0"/>
        <w:autoSpaceDE/>
        <w:autoSpaceDN/>
        <w:bidi w:val="0"/>
        <w:adjustRightInd w:val="0"/>
        <w:snapToGrid w:val="0"/>
        <w:spacing w:line="360" w:lineRule="auto"/>
        <w:textAlignment w:val="baseline"/>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（采购人）：</w:t>
      </w:r>
    </w:p>
    <w:p w14:paraId="17B99982">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u w:val="single"/>
        </w:rPr>
      </w:pPr>
      <w:r>
        <w:rPr>
          <w:rFonts w:hint="eastAsia" w:asciiTheme="minorEastAsia" w:hAnsiTheme="minorEastAsia" w:eastAsiaTheme="minorEastAsia" w:cstheme="minorEastAsia"/>
          <w:color w:val="000000"/>
          <w:sz w:val="21"/>
          <w:szCs w:val="21"/>
        </w:rPr>
        <w:t>我方完全承诺</w:t>
      </w:r>
      <w:r>
        <w:rPr>
          <w:rFonts w:hint="eastAsia" w:asciiTheme="minorEastAsia" w:hAnsiTheme="minorEastAsia" w:eastAsiaTheme="minorEastAsia" w:cstheme="minorEastAsia"/>
          <w:b/>
          <w:bCs/>
          <w:color w:val="000000"/>
          <w:spacing w:val="20"/>
          <w:sz w:val="21"/>
          <w:szCs w:val="21"/>
        </w:rPr>
        <w:t xml:space="preserve"> </w:t>
      </w:r>
      <w:r>
        <w:rPr>
          <w:rFonts w:hint="eastAsia" w:asciiTheme="minorEastAsia" w:hAnsiTheme="minorEastAsia" w:eastAsiaTheme="minorEastAsia" w:cstheme="minorEastAsia"/>
          <w:b/>
          <w:color w:val="000000"/>
          <w:sz w:val="21"/>
          <w:szCs w:val="21"/>
          <w:u w:val="single"/>
        </w:rPr>
        <w:t xml:space="preserve">                   </w:t>
      </w:r>
      <w:r>
        <w:rPr>
          <w:rFonts w:hint="eastAsia" w:asciiTheme="minorEastAsia" w:hAnsiTheme="minorEastAsia" w:eastAsiaTheme="minorEastAsia" w:cstheme="minorEastAsia"/>
          <w:b w:val="0"/>
          <w:bCs/>
          <w:color w:val="000000"/>
          <w:sz w:val="21"/>
          <w:szCs w:val="21"/>
          <w:u w:val="single"/>
        </w:rPr>
        <w:t xml:space="preserve"> （</w:t>
      </w:r>
      <w:r>
        <w:rPr>
          <w:rFonts w:hint="eastAsia" w:asciiTheme="minorEastAsia" w:hAnsiTheme="minorEastAsia" w:eastAsiaTheme="minorEastAsia" w:cstheme="minorEastAsia"/>
          <w:b w:val="0"/>
          <w:bCs/>
          <w:color w:val="000000"/>
          <w:sz w:val="21"/>
          <w:szCs w:val="21"/>
          <w:u w:val="single"/>
          <w:lang w:eastAsia="zh-CN"/>
        </w:rPr>
        <w:t>采购</w:t>
      </w:r>
      <w:r>
        <w:rPr>
          <w:rFonts w:hint="eastAsia" w:asciiTheme="minorEastAsia" w:hAnsiTheme="minorEastAsia" w:eastAsiaTheme="minorEastAsia" w:cstheme="minorEastAsia"/>
          <w:b w:val="0"/>
          <w:bCs/>
          <w:color w:val="000000"/>
          <w:sz w:val="21"/>
          <w:szCs w:val="21"/>
          <w:u w:val="single"/>
        </w:rPr>
        <w:t>项目名称）</w:t>
      </w:r>
      <w:r>
        <w:rPr>
          <w:rFonts w:hint="eastAsia" w:asciiTheme="minorEastAsia" w:hAnsiTheme="minorEastAsia" w:eastAsiaTheme="minorEastAsia" w:cstheme="minorEastAsia"/>
          <w:b w:val="0"/>
          <w:bCs/>
          <w:color w:val="000000"/>
          <w:sz w:val="21"/>
          <w:szCs w:val="21"/>
        </w:rPr>
        <w:t>磋商</w:t>
      </w:r>
      <w:r>
        <w:rPr>
          <w:rFonts w:hint="eastAsia" w:asciiTheme="minorEastAsia" w:hAnsiTheme="minorEastAsia" w:eastAsiaTheme="minorEastAsia" w:cstheme="minorEastAsia"/>
          <w:color w:val="000000"/>
          <w:sz w:val="21"/>
          <w:szCs w:val="21"/>
        </w:rPr>
        <w:t>文件和合同条款。在此</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（供应商名称）的法人代表</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（姓名）以合法地位郑重做如下承诺：</w:t>
      </w:r>
    </w:p>
    <w:p w14:paraId="7A4DC7EB">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一旦成交，我方将承担合同规定的全部责任和义务。如果成交后不能履行合同规定义务，出现如下任何一种情况的，采购人有权没收履约保证金：</w:t>
      </w:r>
    </w:p>
    <w:p w14:paraId="338B5AE4">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1.投入的主要管理人员、机械设备数量和型号、管理及施工队伍的配置等与合同约定不符；</w:t>
      </w:r>
    </w:p>
    <w:p w14:paraId="4ADE4596">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2.工程质量达不到合同要求，进度严重滞后，或该合同段控制工程进度影响了整体工程进度和项目总目标的实现任何一种情况；</w:t>
      </w:r>
    </w:p>
    <w:p w14:paraId="2E7E6B38">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3.将工程转包或将主体工程违法分包，或以劳务协作为名，将工程违法分包给不具备相应资质的施工队伍或个体承包者；</w:t>
      </w:r>
    </w:p>
    <w:p w14:paraId="6F77A50A">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4.在项目建设过程中因工程管理（包括：质量、进度、安全、廉政、资金使用、文明工地）受到省级以上主管部门通报批评或被新闻媒体曝光；</w:t>
      </w:r>
    </w:p>
    <w:p w14:paraId="1FC8C964">
      <w:pPr>
        <w:pageBreakBefore w:val="0"/>
        <w:widowControl w:val="0"/>
        <w:tabs>
          <w:tab w:val="left" w:pos="108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5.违规使用工程预付款，将建设资金从该合同段项目经理部抽走，或拖欠工程款、材料款和劳务费用。</w:t>
      </w:r>
    </w:p>
    <w:p w14:paraId="2FA73D4A">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我公司还承诺，如果没收履约保证金不能免除我方的合同义务，接受采购人对我方所采取的如下任何处理措施：</w:t>
      </w:r>
    </w:p>
    <w:p w14:paraId="0ECB17F3">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（1）限期整改纠正，使工程建设满足采购人要求；</w:t>
      </w:r>
    </w:p>
    <w:p w14:paraId="5205D8B1">
      <w:pPr>
        <w:pageBreakBefore w:val="0"/>
        <w:widowControl w:val="0"/>
        <w:tabs>
          <w:tab w:val="left" w:pos="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（2）同意采购人从正常支付中扣除相应款项，直接支付所欠工程款和劳务费用；</w:t>
      </w:r>
    </w:p>
    <w:p w14:paraId="584D7D6D">
      <w:pPr>
        <w:pageBreakBefore w:val="0"/>
        <w:widowControl w:val="0"/>
        <w:tabs>
          <w:tab w:val="left" w:pos="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（3）采购人有权终止供应商在本合同段的承包，或将本合同段工程中部分工作交由其他供应商或特殊分包人完成，</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（供应商名称）无条件按照采购人规定的期限退场或接受调遣。在不解除本合同规定的承包人和义务的同时，由此引起的责任及相关费用均由供应商承担。</w:t>
      </w:r>
    </w:p>
    <w:p w14:paraId="5F95D319">
      <w:pPr>
        <w:pageBreakBefore w:val="0"/>
        <w:widowControl w:val="0"/>
        <w:tabs>
          <w:tab w:val="left" w:pos="0"/>
        </w:tabs>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（4）同意承担合同段清场而引起的材料、供货、设备租用、民工工资和其他相关损失费用，否则采购人有权采取必要的手段和措施，并无条件没收履约担保。</w:t>
      </w:r>
    </w:p>
    <w:p w14:paraId="5746C0A0">
      <w:pPr>
        <w:pageBreakBefore w:val="0"/>
        <w:widowControl w:val="0"/>
        <w:kinsoku/>
        <w:overflowPunct/>
        <w:topLinePunct w:val="0"/>
        <w:bidi w:val="0"/>
        <w:adjustRightInd w:val="0"/>
        <w:snapToGrid w:val="0"/>
        <w:spacing w:line="360" w:lineRule="auto"/>
        <w:ind w:firstLine="420" w:firstLineChars="200"/>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本承诺和履约担保自合同签定之日起生效，在采购人向供应商颁发交工证书之日失效。</w:t>
      </w:r>
    </w:p>
    <w:p w14:paraId="3C1D7B07">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lang w:val="en-US" w:eastAsia="zh-CN"/>
        </w:rPr>
      </w:pPr>
      <w:r>
        <w:rPr>
          <w:rFonts w:hint="eastAsia" w:asciiTheme="minorEastAsia" w:hAnsiTheme="minorEastAsia" w:eastAsiaTheme="minorEastAsia" w:cstheme="minorEastAsia"/>
          <w:color w:val="000000"/>
          <w:sz w:val="21"/>
          <w:szCs w:val="21"/>
          <w:lang w:val="en-US" w:eastAsia="zh-CN"/>
        </w:rPr>
        <w:t xml:space="preserve">              </w:t>
      </w:r>
    </w:p>
    <w:p w14:paraId="5A480B1F">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themeColor="text1"/>
          <w:sz w:val="21"/>
          <w:szCs w:val="21"/>
          <w:highlight w:val="none"/>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z w:val="21"/>
          <w:szCs w:val="21"/>
          <w:highlight w:val="none"/>
          <w14:textFill>
            <w14:solidFill>
              <w14:schemeClr w14:val="tx1"/>
            </w14:solidFill>
          </w14:textFill>
        </w:rPr>
        <w:t>：</w:t>
      </w:r>
      <w:r>
        <w:rPr>
          <w:rFonts w:hint="eastAsia" w:asciiTheme="minorEastAsia" w:hAnsiTheme="minorEastAsia" w:eastAsiaTheme="minorEastAsia" w:cstheme="minorEastAsia"/>
          <w:color w:val="000000"/>
          <w:sz w:val="21"/>
          <w:szCs w:val="21"/>
          <w:highlight w:val="none"/>
          <w:u w:val="singl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（全称并加盖公章）</w:t>
      </w:r>
    </w:p>
    <w:p w14:paraId="7E1DBF1D">
      <w:pPr>
        <w:pageBreakBefore w:val="0"/>
        <w:widowControl w:val="0"/>
        <w:kinsoku/>
        <w:overflowPunct/>
        <w:topLinePunct w:val="0"/>
        <w:bidi w:val="0"/>
        <w:adjustRightInd w:val="0"/>
        <w:snapToGrid w:val="0"/>
        <w:spacing w:line="360" w:lineRule="auto"/>
        <w:ind w:firstLine="2625" w:firstLineChars="1250"/>
        <w:jc w:val="left"/>
        <w:rPr>
          <w:rFonts w:hint="eastAsia" w:asciiTheme="minorEastAsia" w:hAnsiTheme="minorEastAsia" w:eastAsiaTheme="minorEastAsia" w:cstheme="minorEastAsia"/>
          <w:color w:val="000000"/>
          <w:sz w:val="21"/>
          <w:szCs w:val="21"/>
        </w:rPr>
      </w:pPr>
      <w:r>
        <w:rPr>
          <w:rFonts w:hint="eastAsia" w:asciiTheme="minorEastAsia" w:hAnsiTheme="minorEastAsia" w:eastAsiaTheme="minorEastAsia" w:cstheme="minorEastAsia"/>
          <w:color w:val="000000"/>
          <w:sz w:val="21"/>
          <w:szCs w:val="21"/>
        </w:rPr>
        <w:t>法定代表人或其委托代理人：</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（盖章或签字）</w:t>
      </w:r>
    </w:p>
    <w:p w14:paraId="20E90A96">
      <w:pPr>
        <w:pageBreakBefore w:val="0"/>
        <w:widowControl w:val="0"/>
        <w:kinsoku/>
        <w:overflowPunct/>
        <w:topLinePunct w:val="0"/>
        <w:bidi w:val="0"/>
        <w:adjustRightInd w:val="0"/>
        <w:snapToGrid w:val="0"/>
        <w:spacing w:line="360" w:lineRule="auto"/>
        <w:ind w:firstLine="2625" w:firstLineChars="1250"/>
        <w:jc w:val="left"/>
      </w:pPr>
      <w:r>
        <w:rPr>
          <w:rFonts w:hint="eastAsia" w:asciiTheme="minorEastAsia" w:hAnsiTheme="minorEastAsia" w:eastAsiaTheme="minorEastAsia" w:cstheme="minorEastAsia"/>
          <w:color w:val="000000"/>
          <w:sz w:val="21"/>
          <w:szCs w:val="21"/>
        </w:rPr>
        <w:t>日    期：</w:t>
      </w:r>
      <w:r>
        <w:rPr>
          <w:rFonts w:hint="eastAsia" w:asciiTheme="minorEastAsia" w:hAnsiTheme="minorEastAsia" w:eastAsiaTheme="minorEastAsia" w:cstheme="minorEastAsia"/>
          <w:color w:val="000000"/>
          <w:sz w:val="21"/>
          <w:szCs w:val="21"/>
          <w:u w:val="none"/>
        </w:rPr>
        <w:t xml:space="preserve"> </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年</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月</w:t>
      </w:r>
      <w:r>
        <w:rPr>
          <w:rFonts w:hint="eastAsia" w:asciiTheme="minorEastAsia" w:hAnsiTheme="minorEastAsia" w:eastAsiaTheme="minorEastAsia" w:cstheme="minorEastAsia"/>
          <w:color w:val="000000"/>
          <w:sz w:val="21"/>
          <w:szCs w:val="21"/>
          <w:u w:val="single"/>
        </w:rPr>
        <w:t xml:space="preserve">     </w:t>
      </w:r>
      <w:r>
        <w:rPr>
          <w:rFonts w:hint="eastAsia" w:asciiTheme="minorEastAsia" w:hAnsiTheme="minorEastAsia" w:eastAsiaTheme="minorEastAsia" w:cstheme="minorEastAsia"/>
          <w:color w:val="000000"/>
          <w:sz w:val="21"/>
          <w:szCs w:val="21"/>
        </w:rPr>
        <w:t>日</w:t>
      </w:r>
    </w:p>
    <w:sectPr>
      <w:pgSz w:w="11906" w:h="16838"/>
      <w:pgMar w:top="1247" w:right="1247" w:bottom="1247" w:left="1417"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modern"/>
    <w:pitch w:val="default"/>
    <w:sig w:usb0="E0002AFF" w:usb1="C0007841" w:usb2="00000009" w:usb3="00000000" w:csb0="400001FF" w:csb1="FFFF0000"/>
  </w:font>
  <w:font w:name="宋体">
    <w:panose1 w:val="02010600030101010101"/>
    <w:charset w:val="52"/>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6D1183"/>
    <w:rsid w:val="5B6D11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57" w:lineRule="atLeast"/>
      <w:jc w:val="both"/>
      <w:textAlignment w:val="baseline"/>
    </w:pPr>
    <w:rPr>
      <w:rFonts w:ascii="Times New Roman" w:hAnsi="Times New Roman" w:eastAsia="宋体" w:cs="Times New Roman"/>
      <w:color w:val="000000"/>
      <w:sz w:val="21"/>
      <w:u w:val="none" w:color="000000"/>
      <w:lang w:val="en-US" w:eastAsia="zh-CN" w:bidi="ar-SA"/>
    </w:rPr>
  </w:style>
  <w:style w:type="paragraph" w:styleId="2">
    <w:name w:val="heading 2"/>
    <w:basedOn w:val="1"/>
    <w:next w:val="1"/>
    <w:qFormat/>
    <w:uiPriority w:val="0"/>
    <w:pPr>
      <w:keepNext/>
      <w:keepLines/>
      <w:widowControl w:val="0"/>
      <w:numPr>
        <w:ilvl w:val="1"/>
        <w:numId w:val="0"/>
      </w:numPr>
      <w:adjustRightInd w:val="0"/>
      <w:spacing w:line="360" w:lineRule="auto"/>
      <w:jc w:val="center"/>
      <w:outlineLvl w:val="1"/>
    </w:pPr>
    <w:rPr>
      <w:rFonts w:ascii="Times New Roman" w:hAnsi="Times New Roman" w:eastAsia="宋体"/>
      <w:b/>
      <w:color w:val="auto"/>
      <w:sz w:val="30"/>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Indent 2"/>
    <w:basedOn w:val="1"/>
    <w:qFormat/>
    <w:uiPriority w:val="0"/>
    <w:pPr>
      <w:spacing w:after="120" w:afterLines="0" w:line="480" w:lineRule="auto"/>
      <w:ind w:left="420" w:leftChars="200"/>
    </w:pPr>
    <w:rPr>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2025-04-01T08:10:00Z</dcterms:created>
  <dc:creator>晴天sailing</dc:creator>
  <cp:lastModifiedBy>晴天sailing</cp:lastModifiedBy>
  <dcterms:modified xsi:type="dcterms:W3CDTF">2025-04-01T08:12:40Z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516778F512E94421A6DA32C2135734D9_11</vt:lpwstr>
  </property>
  <property fmtid="{D5CDD505-2E9C-101B-9397-08002B2CF9AE}" pid="4" name="KSOTemplateDocerSaveRecord">
    <vt:lpwstr>eyJoZGlkIjoiNGY2NTBhNzQwMzAxYjlkM2IwNzI3ZTQwYjg2MWFkZDAiLCJ1c2VySWQiOiIyODIwNzU3NDEifQ==</vt:lpwstr>
  </property>
</Properties>
</file>