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5CBD5">
      <w:pPr>
        <w:pStyle w:val="7"/>
        <w:numPr>
          <w:numId w:val="0"/>
        </w:numPr>
        <w:jc w:val="center"/>
        <w:outlineLvl w:val="0"/>
        <w:rPr>
          <w:rFonts w:ascii="仿宋_GB2312" w:hAnsi="仿宋_GB2312" w:eastAsia="仿宋_GB2312" w:cs="仿宋_GB2312"/>
          <w:b/>
          <w:sz w:val="36"/>
          <w:highlight w:val="none"/>
        </w:rPr>
      </w:pPr>
      <w:bookmarkStart w:id="4" w:name="_GoBack"/>
      <w:bookmarkStart w:id="0" w:name="_Toc14180"/>
      <w:r>
        <w:rPr>
          <w:rFonts w:ascii="仿宋_GB2312" w:hAnsi="仿宋_GB2312" w:eastAsia="仿宋_GB2312" w:cs="仿宋_GB2312"/>
          <w:b/>
          <w:sz w:val="36"/>
          <w:highlight w:val="none"/>
        </w:rPr>
        <w:t>拟签订采购合同文本</w:t>
      </w:r>
      <w:bookmarkEnd w:id="0"/>
    </w:p>
    <w:bookmarkEnd w:id="4"/>
    <w:p w14:paraId="195C53F3">
      <w:pPr>
        <w:pStyle w:val="7"/>
        <w:numPr>
          <w:ilvl w:val="0"/>
          <w:numId w:val="0"/>
        </w:numPr>
        <w:jc w:val="center"/>
        <w:outlineLvl w:val="0"/>
        <w:rPr>
          <w:rFonts w:ascii="仿宋_GB2312" w:hAnsi="仿宋_GB2312" w:eastAsia="仿宋_GB2312" w:cs="仿宋_GB2312"/>
          <w:b/>
          <w:sz w:val="36"/>
          <w:highlight w:val="none"/>
        </w:rPr>
      </w:pPr>
    </w:p>
    <w:p w14:paraId="7063A1B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CN"/>
        </w:rPr>
      </w:pPr>
      <w:r>
        <w:rPr>
          <w:rFonts w:hint="eastAsia" w:asciiTheme="minorEastAsia" w:hAnsiTheme="minorEastAsia" w:eastAsiaTheme="minorEastAsia" w:cstheme="minorEastAsia"/>
          <w:b/>
          <w:bCs/>
          <w:kern w:val="0"/>
          <w:sz w:val="40"/>
          <w:szCs w:val="40"/>
          <w:highlight w:val="none"/>
          <w:lang w:val="en-US" w:eastAsia="zh-CN"/>
        </w:rPr>
        <w:t>2025至2026年度公安交通管理信息系统软硬件运维及机房基础环境运维项目</w:t>
      </w:r>
    </w:p>
    <w:p w14:paraId="024B22D9">
      <w:pPr>
        <w:pStyle w:val="8"/>
        <w:rPr>
          <w:rFonts w:hint="eastAsia"/>
          <w:highlight w:val="none"/>
          <w:lang w:val="en-US" w:eastAsia="zh-Hans"/>
        </w:rPr>
      </w:pPr>
    </w:p>
    <w:p w14:paraId="46D5D119">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CN"/>
        </w:rPr>
      </w:pPr>
      <w:r>
        <w:rPr>
          <w:rFonts w:hint="eastAsia" w:asciiTheme="minorEastAsia" w:hAnsiTheme="minorEastAsia" w:cstheme="minorEastAsia"/>
          <w:b/>
          <w:bCs/>
          <w:kern w:val="0"/>
          <w:sz w:val="40"/>
          <w:szCs w:val="40"/>
          <w:highlight w:val="none"/>
          <w:lang w:val="en-US" w:eastAsia="zh-CN"/>
        </w:rPr>
        <w:t>（采购包1）</w:t>
      </w:r>
    </w:p>
    <w:p w14:paraId="119E92C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Hans"/>
        </w:rPr>
      </w:pPr>
      <w:r>
        <w:rPr>
          <w:rFonts w:hint="eastAsia" w:asciiTheme="minorEastAsia" w:hAnsiTheme="minorEastAsia" w:eastAsiaTheme="minorEastAsia" w:cstheme="minorEastAsia"/>
          <w:b/>
          <w:bCs/>
          <w:kern w:val="0"/>
          <w:sz w:val="40"/>
          <w:szCs w:val="40"/>
          <w:highlight w:val="none"/>
          <w:lang w:val="en-US" w:eastAsia="zh-Hans"/>
        </w:rPr>
        <w:t>服 务 合 同</w:t>
      </w:r>
    </w:p>
    <w:p w14:paraId="0F07C685">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C6701F1">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E8A9736">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749EE0BD">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262E787">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2AAF8F32">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7A5A1A13">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04EC662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08CA1436">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5F0DEE7E">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3E06CA2B">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35BEF188">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r>
        <w:rPr>
          <w:rFonts w:hint="eastAsia" w:asciiTheme="minorEastAsia" w:hAnsiTheme="minorEastAsia" w:eastAsiaTheme="minorEastAsia" w:cstheme="minorEastAsia"/>
          <w:b/>
          <w:bCs/>
          <w:kern w:val="0"/>
          <w:sz w:val="21"/>
          <w:szCs w:val="21"/>
          <w:highlight w:val="none"/>
          <w:lang w:val="en-US" w:eastAsia="zh-Hans"/>
        </w:rPr>
        <w:t>（示范文本）</w:t>
      </w:r>
    </w:p>
    <w:p w14:paraId="2D6B2D44">
      <w:pPr>
        <w:pageBreakBefore w:val="0"/>
        <w:wordWrap/>
        <w:overflowPunct/>
        <w:topLinePunct w:val="0"/>
        <w:bidi w:val="0"/>
        <w:spacing w:line="360" w:lineRule="auto"/>
        <w:jc w:val="left"/>
        <w:rPr>
          <w:rFonts w:hint="eastAsia" w:asciiTheme="minorEastAsia" w:hAnsiTheme="minorEastAsia" w:eastAsiaTheme="minorEastAsia" w:cstheme="minorEastAsia"/>
          <w:b/>
          <w:bCs/>
          <w:kern w:val="0"/>
          <w:sz w:val="21"/>
          <w:szCs w:val="21"/>
          <w:highlight w:val="none"/>
          <w:lang w:val="en-US" w:eastAsia="zh-Hans"/>
        </w:rPr>
      </w:pPr>
    </w:p>
    <w:p w14:paraId="6608BD36">
      <w:pPr>
        <w:pStyle w:val="7"/>
        <w:numPr>
          <w:ilvl w:val="0"/>
          <w:numId w:val="0"/>
        </w:numPr>
        <w:jc w:val="center"/>
        <w:outlineLvl w:val="0"/>
        <w:rPr>
          <w:rFonts w:ascii="仿宋_GB2312" w:hAnsi="仿宋_GB2312" w:eastAsia="仿宋_GB2312" w:cs="仿宋_GB2312"/>
          <w:b/>
          <w:sz w:val="36"/>
          <w:highlight w:val="none"/>
        </w:rPr>
        <w:sectPr>
          <w:pgSz w:w="11906" w:h="16838"/>
          <w:pgMar w:top="1440" w:right="1800" w:bottom="1440" w:left="1800" w:header="851" w:footer="992" w:gutter="0"/>
          <w:cols w:space="425" w:num="1"/>
          <w:docGrid w:type="lines" w:linePitch="312" w:charSpace="0"/>
        </w:sectPr>
      </w:pPr>
      <w:r>
        <w:rPr>
          <w:rFonts w:hint="eastAsia" w:asciiTheme="minorEastAsia" w:hAnsiTheme="minorEastAsia" w:cstheme="minorEastAsia"/>
          <w:b/>
          <w:bCs/>
          <w:kern w:val="0"/>
          <w:sz w:val="21"/>
          <w:szCs w:val="21"/>
          <w:highlight w:val="none"/>
          <w:lang w:val="en-US" w:eastAsia="zh-CN"/>
        </w:rPr>
        <w:t>中标供应商</w:t>
      </w:r>
      <w:r>
        <w:rPr>
          <w:rFonts w:hint="eastAsia" w:asciiTheme="minorEastAsia" w:hAnsiTheme="minorEastAsia" w:eastAsiaTheme="minorEastAsia" w:cstheme="minorEastAsia"/>
          <w:b/>
          <w:bCs/>
          <w:kern w:val="0"/>
          <w:sz w:val="21"/>
          <w:szCs w:val="21"/>
          <w:highlight w:val="none"/>
          <w:lang w:val="en-US" w:eastAsia="zh-Hans"/>
        </w:rPr>
        <w:t>和采购人也可根据项目特点自行拟定合同条款。</w:t>
      </w:r>
    </w:p>
    <w:p w14:paraId="6C517E25">
      <w:pPr>
        <w:pStyle w:val="7"/>
        <w:jc w:val="center"/>
        <w:outlineLvl w:val="0"/>
        <w:rPr>
          <w:rFonts w:ascii="仿宋_GB2312" w:hAnsi="仿宋_GB2312" w:eastAsia="仿宋_GB2312" w:cs="仿宋_GB2312"/>
          <w:b/>
          <w:sz w:val="36"/>
          <w:highlight w:val="none"/>
        </w:rPr>
      </w:pPr>
    </w:p>
    <w:p w14:paraId="31805575">
      <w:pPr>
        <w:spacing w:line="360" w:lineRule="auto"/>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委托方（甲方）：</w:t>
      </w:r>
      <w:r>
        <w:rPr>
          <w:rFonts w:hint="eastAsia" w:ascii="仿宋" w:hAnsi="仿宋" w:eastAsia="仿宋" w:cs="仿宋"/>
          <w:b/>
          <w:color w:val="000000"/>
          <w:sz w:val="20"/>
          <w:szCs w:val="20"/>
          <w:highlight w:val="none"/>
          <w:u w:val="single"/>
        </w:rPr>
        <w:t xml:space="preserve">  陕西省公安厅交通管理总队                 </w:t>
      </w:r>
      <w:r>
        <w:rPr>
          <w:rFonts w:hint="eastAsia" w:ascii="仿宋" w:hAnsi="仿宋" w:eastAsia="仿宋" w:cs="仿宋"/>
          <w:b/>
          <w:color w:val="000000"/>
          <w:sz w:val="20"/>
          <w:szCs w:val="20"/>
          <w:highlight w:val="none"/>
          <w:u w:val="single"/>
          <w:lang w:val="en-US" w:eastAsia="zh-CN"/>
        </w:rPr>
        <w:t xml:space="preserve">            </w:t>
      </w:r>
      <w:r>
        <w:rPr>
          <w:rFonts w:hint="eastAsia" w:ascii="仿宋" w:hAnsi="仿宋" w:eastAsia="仿宋" w:cs="仿宋"/>
          <w:b/>
          <w:color w:val="000000"/>
          <w:sz w:val="20"/>
          <w:szCs w:val="20"/>
          <w:highlight w:val="none"/>
          <w:u w:val="single"/>
        </w:rPr>
        <w:t xml:space="preserve">      </w:t>
      </w:r>
    </w:p>
    <w:p w14:paraId="33A2274A">
      <w:pPr>
        <w:adjustRightInd w:val="0"/>
        <w:snapToGrid w:val="0"/>
        <w:spacing w:line="360" w:lineRule="auto"/>
        <w:ind w:firstLine="402" w:firstLineChars="200"/>
        <w:rPr>
          <w:rFonts w:hint="eastAsia" w:ascii="仿宋" w:hAnsi="仿宋" w:eastAsia="仿宋" w:cs="仿宋"/>
          <w:color w:val="000000"/>
          <w:sz w:val="20"/>
          <w:szCs w:val="20"/>
          <w:highlight w:val="none"/>
          <w:u w:val="single"/>
        </w:rPr>
      </w:pPr>
      <w:r>
        <w:rPr>
          <w:rFonts w:hint="eastAsia" w:ascii="仿宋" w:hAnsi="仿宋" w:eastAsia="仿宋" w:cs="仿宋"/>
          <w:b/>
          <w:color w:val="000000"/>
          <w:sz w:val="20"/>
          <w:szCs w:val="20"/>
          <w:highlight w:val="none"/>
        </w:rPr>
        <w:t>受托方（乙方）：</w:t>
      </w:r>
      <w:r>
        <w:rPr>
          <w:rFonts w:hint="eastAsia" w:ascii="仿宋" w:hAnsi="仿宋" w:eastAsia="仿宋" w:cs="仿宋"/>
          <w:b/>
          <w:color w:val="000000"/>
          <w:sz w:val="20"/>
          <w:szCs w:val="20"/>
          <w:highlight w:val="none"/>
          <w:u w:val="single"/>
        </w:rPr>
        <w:t xml:space="preserve">                                          </w:t>
      </w:r>
      <w:r>
        <w:rPr>
          <w:rFonts w:hint="eastAsia" w:ascii="仿宋" w:hAnsi="仿宋" w:eastAsia="仿宋" w:cs="仿宋"/>
          <w:b/>
          <w:color w:val="000000"/>
          <w:sz w:val="20"/>
          <w:szCs w:val="20"/>
          <w:highlight w:val="none"/>
          <w:u w:val="single"/>
          <w:lang w:val="en-US" w:eastAsia="zh-CN"/>
        </w:rPr>
        <w:t xml:space="preserve">                 </w:t>
      </w:r>
      <w:r>
        <w:rPr>
          <w:rFonts w:hint="eastAsia" w:ascii="仿宋" w:hAnsi="仿宋" w:eastAsia="仿宋" w:cs="仿宋"/>
          <w:b/>
          <w:color w:val="000000"/>
          <w:sz w:val="20"/>
          <w:szCs w:val="20"/>
          <w:highlight w:val="none"/>
          <w:u w:val="single"/>
        </w:rPr>
        <w:t xml:space="preserve"> </w:t>
      </w:r>
      <w:r>
        <w:rPr>
          <w:rFonts w:hint="eastAsia" w:ascii="仿宋" w:hAnsi="仿宋" w:eastAsia="仿宋" w:cs="仿宋"/>
          <w:color w:val="000000"/>
          <w:sz w:val="20"/>
          <w:szCs w:val="20"/>
          <w:highlight w:val="none"/>
          <w:u w:val="single"/>
        </w:rPr>
        <w:t xml:space="preserve">  </w:t>
      </w:r>
    </w:p>
    <w:p w14:paraId="15D3C134">
      <w:pPr>
        <w:adjustRightInd w:val="0"/>
        <w:snapToGrid w:val="0"/>
        <w:spacing w:line="360" w:lineRule="auto"/>
        <w:ind w:firstLine="400" w:firstLineChars="20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根据《中华人民共和国民法典》及其他有关法律、法规，遵循平等、自愿、公平和诚信的原则，双方就下述项目范围与相关服务事项协商一致，订立本合同。</w:t>
      </w:r>
    </w:p>
    <w:p w14:paraId="5841FBF5">
      <w:pPr>
        <w:spacing w:line="36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一、项目概况</w:t>
      </w:r>
    </w:p>
    <w:p w14:paraId="47C0D976">
      <w:pPr>
        <w:autoSpaceDE w:val="0"/>
        <w:autoSpaceDN w:val="0"/>
        <w:adjustRightInd w:val="0"/>
        <w:spacing w:line="360" w:lineRule="auto"/>
        <w:ind w:firstLine="400" w:firstLineChars="20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1.项目名称：</w:t>
      </w:r>
      <w:r>
        <w:rPr>
          <w:rFonts w:hint="eastAsia" w:ascii="仿宋" w:hAnsi="仿宋" w:eastAsia="仿宋" w:cs="仿宋"/>
          <w:color w:val="000000"/>
          <w:sz w:val="20"/>
          <w:szCs w:val="20"/>
          <w:highlight w:val="none"/>
          <w:u w:val="single"/>
        </w:rPr>
        <w:t>2025至2026年度公安交通管理信息系统软硬件运维及机房基础环境运维项目</w:t>
      </w:r>
    </w:p>
    <w:p w14:paraId="4FF3F64A">
      <w:pPr>
        <w:autoSpaceDE w:val="0"/>
        <w:autoSpaceDN w:val="0"/>
        <w:adjustRightInd w:val="0"/>
        <w:spacing w:line="360" w:lineRule="auto"/>
        <w:ind w:firstLine="400" w:firstLineChars="20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2.项目地点：</w:t>
      </w:r>
      <w:r>
        <w:rPr>
          <w:rFonts w:hint="eastAsia" w:ascii="仿宋" w:hAnsi="仿宋" w:eastAsia="仿宋" w:cs="仿宋"/>
          <w:color w:val="000000"/>
          <w:sz w:val="20"/>
          <w:szCs w:val="20"/>
          <w:highlight w:val="none"/>
          <w:u w:val="single"/>
        </w:rPr>
        <w:t>采购人指定地点</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 xml:space="preserve">             </w:t>
      </w:r>
    </w:p>
    <w:p w14:paraId="06A450ED">
      <w:pPr>
        <w:autoSpaceDE w:val="0"/>
        <w:autoSpaceDN w:val="0"/>
        <w:adjustRightInd w:val="0"/>
        <w:spacing w:line="360" w:lineRule="auto"/>
        <w:ind w:firstLine="400" w:firstLineChars="200"/>
        <w:rPr>
          <w:rFonts w:hint="default" w:ascii="仿宋" w:hAnsi="仿宋" w:eastAsia="仿宋" w:cs="仿宋"/>
          <w:color w:val="000000"/>
          <w:sz w:val="20"/>
          <w:szCs w:val="20"/>
          <w:highlight w:val="none"/>
          <w:u w:val="single"/>
          <w:lang w:val="en-US" w:eastAsia="zh-CN"/>
        </w:rPr>
      </w:pPr>
      <w:r>
        <w:rPr>
          <w:rFonts w:hint="eastAsia" w:ascii="仿宋" w:hAnsi="仿宋" w:eastAsia="仿宋" w:cs="仿宋"/>
          <w:color w:val="000000"/>
          <w:sz w:val="20"/>
          <w:szCs w:val="20"/>
          <w:highlight w:val="none"/>
          <w:u w:val="none"/>
          <w:lang w:val="en-US" w:eastAsia="zh-CN"/>
        </w:rPr>
        <w:t>3.服务期限：</w:t>
      </w:r>
      <w:r>
        <w:rPr>
          <w:rFonts w:hint="eastAsia" w:ascii="仿宋" w:hAnsi="仿宋" w:eastAsia="仿宋" w:cs="仿宋"/>
          <w:color w:val="000000"/>
          <w:sz w:val="20"/>
          <w:szCs w:val="20"/>
          <w:highlight w:val="none"/>
          <w:u w:val="single"/>
          <w:lang w:val="en-US" w:eastAsia="zh-CN"/>
        </w:rPr>
        <w:t xml:space="preserve">按双方合同约定的合同履约起始时间起算1年                            </w:t>
      </w:r>
    </w:p>
    <w:p w14:paraId="3099D094">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二、组成本合同的文件</w:t>
      </w:r>
    </w:p>
    <w:p w14:paraId="224BDB77">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1. 协议书；</w:t>
      </w:r>
    </w:p>
    <w:p w14:paraId="04C5E9F3">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2. 中标通知书、投标文件、招标文件、澄清、招标补充文件（或委托书）；</w:t>
      </w:r>
    </w:p>
    <w:p w14:paraId="4698ABC3">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 附录；</w:t>
      </w:r>
    </w:p>
    <w:p w14:paraId="47C56D03">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本合同签订后，双方依法签订的补充协议也是本合同文件的组成部分。</w:t>
      </w:r>
    </w:p>
    <w:p w14:paraId="13D11301">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三、合同价款</w:t>
      </w:r>
    </w:p>
    <w:p w14:paraId="631F047F">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1.合同金额（大写）</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none"/>
          <w14:textFill>
            <w14:solidFill>
              <w14:schemeClr w14:val="tx1"/>
            </w14:solidFill>
          </w14:textFill>
        </w:rPr>
        <w:t>（</w:t>
      </w:r>
      <w:r>
        <w:rPr>
          <w:rFonts w:hint="eastAsia" w:ascii="仿宋" w:hAnsi="仿宋" w:eastAsia="仿宋" w:cs="仿宋"/>
          <w:color w:val="000000" w:themeColor="text1"/>
          <w:sz w:val="20"/>
          <w:szCs w:val="20"/>
          <w:highlight w:val="none"/>
          <w:u w:val="none"/>
          <w:lang w:val="en-US" w:eastAsia="zh-CN"/>
          <w14:textFill>
            <w14:solidFill>
              <w14:schemeClr w14:val="tx1"/>
            </w14:solidFill>
          </w14:textFill>
        </w:rPr>
        <w:t>¥</w:t>
      </w:r>
      <w:r>
        <w:rPr>
          <w:rFonts w:hint="eastAsia" w:ascii="仿宋" w:hAnsi="仿宋" w:eastAsia="仿宋" w:cs="仿宋"/>
          <w:color w:val="000000" w:themeColor="text1"/>
          <w:sz w:val="20"/>
          <w:szCs w:val="20"/>
          <w:highlight w:val="none"/>
          <w:u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w:t>
      </w:r>
    </w:p>
    <w:p w14:paraId="35329ED2">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2.合同总价即中标价，不受市场价变化或实际工作量变化的影响。</w:t>
      </w:r>
    </w:p>
    <w:p w14:paraId="3D87F0D3">
      <w:pPr>
        <w:adjustRightInd w:val="0"/>
        <w:snapToGrid w:val="0"/>
        <w:spacing w:line="360" w:lineRule="auto"/>
        <w:rPr>
          <w:rFonts w:hint="eastAsia" w:ascii="仿宋" w:hAnsi="仿宋" w:eastAsia="仿宋" w:cs="仿宋"/>
          <w:b/>
          <w:sz w:val="20"/>
          <w:szCs w:val="20"/>
          <w:highlight w:val="none"/>
        </w:rPr>
      </w:pPr>
      <w:r>
        <w:rPr>
          <w:rFonts w:hint="eastAsia" w:ascii="仿宋" w:hAnsi="仿宋" w:eastAsia="仿宋" w:cs="仿宋"/>
          <w:b/>
          <w:color w:val="000000" w:themeColor="text1"/>
          <w:sz w:val="20"/>
          <w:szCs w:val="20"/>
          <w:highlight w:val="none"/>
          <w14:textFill>
            <w14:solidFill>
              <w14:schemeClr w14:val="tx1"/>
            </w14:solidFill>
          </w14:textFill>
        </w:rPr>
        <w:t>四、</w:t>
      </w:r>
      <w:r>
        <w:rPr>
          <w:rFonts w:hint="eastAsia" w:ascii="仿宋" w:hAnsi="仿宋" w:eastAsia="仿宋" w:cs="仿宋"/>
          <w:b/>
          <w:sz w:val="20"/>
          <w:szCs w:val="20"/>
          <w:highlight w:val="none"/>
        </w:rPr>
        <w:t>项目实施地点：</w:t>
      </w:r>
      <w:r>
        <w:rPr>
          <w:rFonts w:hint="eastAsia" w:ascii="仿宋" w:hAnsi="仿宋" w:eastAsia="仿宋" w:cs="仿宋"/>
          <w:bCs/>
          <w:sz w:val="20"/>
          <w:szCs w:val="20"/>
          <w:highlight w:val="none"/>
        </w:rPr>
        <w:t>采购人指定地点；</w:t>
      </w:r>
    </w:p>
    <w:p w14:paraId="66BD306F">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五、付款方式：</w:t>
      </w:r>
    </w:p>
    <w:p w14:paraId="6CEC1286">
      <w:pPr>
        <w:spacing w:line="360" w:lineRule="auto"/>
        <w:ind w:firstLine="400" w:firstLineChars="200"/>
        <w:jc w:val="both"/>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val="0"/>
          <w:bCs/>
          <w:sz w:val="20"/>
          <w:szCs w:val="20"/>
          <w:highlight w:val="none"/>
          <w:lang w:val="en-US" w:eastAsia="zh-CN"/>
        </w:rPr>
        <w:t>1.</w:t>
      </w:r>
      <w:r>
        <w:rPr>
          <w:rFonts w:hint="eastAsia" w:ascii="仿宋" w:hAnsi="仿宋" w:eastAsia="仿宋" w:cs="仿宋"/>
          <w:color w:val="000000" w:themeColor="text1"/>
          <w:sz w:val="20"/>
          <w:szCs w:val="20"/>
          <w:highlight w:val="none"/>
          <w14:textFill>
            <w14:solidFill>
              <w14:schemeClr w14:val="tx1"/>
            </w14:solidFill>
          </w14:textFill>
        </w:rPr>
        <w:t>合同签订后 ，达到付款条件起 20 日内，支付合同总金额的 40.00%。</w:t>
      </w:r>
    </w:p>
    <w:p w14:paraId="5D7730A7">
      <w:pPr>
        <w:spacing w:line="360" w:lineRule="auto"/>
        <w:ind w:firstLine="400" w:firstLineChars="200"/>
        <w:jc w:val="both"/>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2.服务期结束，服务质量经甲方考核后（考核方法见附件），达到付款条件起 20 日内，支付合同总金额的 60.00%</w:t>
      </w:r>
      <w:r>
        <w:rPr>
          <w:rFonts w:hint="eastAsia" w:ascii="仿宋" w:hAnsi="仿宋" w:eastAsia="仿宋" w:cs="仿宋"/>
          <w:color w:val="000000" w:themeColor="text1"/>
          <w:sz w:val="20"/>
          <w:szCs w:val="20"/>
          <w:highlight w:val="none"/>
          <w14:textFill>
            <w14:solidFill>
              <w14:schemeClr w14:val="tx1"/>
            </w14:solidFill>
          </w14:textFill>
        </w:rPr>
        <w:t>。</w:t>
      </w:r>
    </w:p>
    <w:p w14:paraId="7EC6C84A">
      <w:pPr>
        <w:numPr>
          <w:ilvl w:val="0"/>
          <w:numId w:val="1"/>
        </w:num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质量保证：</w:t>
      </w:r>
    </w:p>
    <w:p w14:paraId="60200BD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1.在服务范围内按工作内容和要求制定详细的方案，方案应科学、合理、合法、可靠。</w:t>
      </w:r>
    </w:p>
    <w:p w14:paraId="50ABB3F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2.人员配备合理。有针对本项目的专项服务小组，项目负责人、工作人员分工明确，</w:t>
      </w:r>
      <w:r>
        <w:rPr>
          <w:rFonts w:hint="eastAsia" w:ascii="仿宋" w:hAnsi="仿宋" w:eastAsia="仿宋" w:cs="仿宋"/>
          <w:sz w:val="20"/>
          <w:szCs w:val="20"/>
          <w:highlight w:val="none"/>
        </w:rPr>
        <w:t>确保有效工时服务质</w:t>
      </w:r>
      <w:r>
        <w:rPr>
          <w:rFonts w:hint="eastAsia" w:ascii="仿宋" w:hAnsi="仿宋" w:eastAsia="仿宋" w:cs="仿宋"/>
          <w:color w:val="000000" w:themeColor="text1"/>
          <w:sz w:val="20"/>
          <w:szCs w:val="20"/>
          <w:highlight w:val="none"/>
          <w14:textFill>
            <w14:solidFill>
              <w14:schemeClr w14:val="tx1"/>
            </w14:solidFill>
          </w14:textFill>
        </w:rPr>
        <w:t>量（应有具体成员名单，包括姓名、工作职责、联系方式等）</w:t>
      </w:r>
    </w:p>
    <w:p w14:paraId="482056C0">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3.有各类突发事件的应急预案和措施，有明确具体的承诺。</w:t>
      </w:r>
    </w:p>
    <w:p w14:paraId="20F245C1">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4.投标人所拟派的工作人员，若在服务期间发生侵害第三方或被第三方侵害，采购人概不负责，由投标人自行处理并承担相应损失。</w:t>
      </w:r>
    </w:p>
    <w:p w14:paraId="05CD0408">
      <w:pPr>
        <w:pStyle w:val="9"/>
        <w:numPr>
          <w:ilvl w:val="0"/>
          <w:numId w:val="1"/>
        </w:numPr>
        <w:spacing w:line="360" w:lineRule="auto"/>
        <w:ind w:firstLine="0" w:firstLineChars="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安全责任：</w:t>
      </w:r>
    </w:p>
    <w:p w14:paraId="3A634652">
      <w:pPr>
        <w:pStyle w:val="9"/>
        <w:spacing w:line="360" w:lineRule="auto"/>
        <w:ind w:firstLine="480"/>
        <w:rPr>
          <w:rFonts w:hint="eastAsia" w:ascii="仿宋" w:hAnsi="仿宋" w:eastAsia="仿宋" w:cs="仿宋"/>
          <w:color w:val="000000" w:themeColor="text1"/>
          <w:sz w:val="20"/>
          <w:szCs w:val="20"/>
          <w:highlight w:val="none"/>
          <w:lang w:val="zh-CN"/>
          <w14:textFill>
            <w14:solidFill>
              <w14:schemeClr w14:val="tx1"/>
            </w14:solidFill>
          </w14:textFill>
        </w:rPr>
      </w:pPr>
      <w:r>
        <w:rPr>
          <w:rFonts w:hint="eastAsia" w:ascii="仿宋" w:hAnsi="仿宋" w:eastAsia="仿宋" w:cs="仿宋"/>
          <w:color w:val="000000" w:themeColor="text1"/>
          <w:sz w:val="20"/>
          <w:szCs w:val="20"/>
          <w:highlight w:val="none"/>
          <w:lang w:val="zh-CN"/>
          <w14:textFill>
            <w14:solidFill>
              <w14:schemeClr w14:val="tx1"/>
            </w14:solidFill>
          </w14:textFill>
        </w:rPr>
        <w:t>乙方应对其工作人员在</w:t>
      </w:r>
      <w:r>
        <w:rPr>
          <w:rFonts w:hint="eastAsia" w:ascii="仿宋" w:hAnsi="仿宋" w:eastAsia="仿宋" w:cs="仿宋"/>
          <w:color w:val="000000" w:themeColor="text1"/>
          <w:sz w:val="20"/>
          <w:szCs w:val="20"/>
          <w:highlight w:val="none"/>
          <w:lang w:val="en-US" w:eastAsia="zh-CN"/>
          <w14:textFill>
            <w14:solidFill>
              <w14:schemeClr w14:val="tx1"/>
            </w14:solidFill>
          </w14:textFill>
        </w:rPr>
        <w:t>项目实施</w:t>
      </w:r>
      <w:r>
        <w:rPr>
          <w:rFonts w:hint="eastAsia" w:ascii="仿宋" w:hAnsi="仿宋" w:eastAsia="仿宋" w:cs="仿宋"/>
          <w:color w:val="000000" w:themeColor="text1"/>
          <w:sz w:val="20"/>
          <w:szCs w:val="20"/>
          <w:highlight w:val="none"/>
          <w:lang w:val="zh-CN"/>
          <w14:textFill>
            <w14:solidFill>
              <w14:schemeClr w14:val="tx1"/>
            </w14:solidFill>
          </w14:textFill>
        </w:rPr>
        <w:t>期间的一切行为负责，如安全事故责任及因此发生的人身损害赔偿和其它费用由乙方承担。</w:t>
      </w:r>
    </w:p>
    <w:p w14:paraId="0F67C791">
      <w:pPr>
        <w:numPr>
          <w:ilvl w:val="0"/>
          <w:numId w:val="1"/>
        </w:num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考核验收：</w:t>
      </w:r>
    </w:p>
    <w:p w14:paraId="6ADD095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由采购人和中标人共同对项目进行整体验收。其内容包括是否按照采购人要求进行服务、是否在规定时间内服务完毕。</w:t>
      </w:r>
    </w:p>
    <w:p w14:paraId="2905BAE6">
      <w:pPr>
        <w:spacing w:line="360" w:lineRule="auto"/>
        <w:rPr>
          <w:rFonts w:hint="eastAsia" w:ascii="仿宋" w:hAnsi="仿宋" w:eastAsia="仿宋" w:cs="仿宋"/>
          <w:b/>
          <w:bCs/>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九、保密要求：</w:t>
      </w:r>
    </w:p>
    <w:p w14:paraId="740CA78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中标供应商</w:t>
      </w:r>
      <w:r>
        <w:rPr>
          <w:rFonts w:hint="eastAsia" w:ascii="仿宋" w:hAnsi="仿宋" w:eastAsia="仿宋" w:cs="仿宋"/>
          <w:color w:val="000000" w:themeColor="text1"/>
          <w:sz w:val="20"/>
          <w:szCs w:val="20"/>
          <w:highlight w:val="none"/>
          <w14:textFill>
            <w14:solidFill>
              <w14:schemeClr w14:val="tx1"/>
            </w14:solidFill>
          </w14:textFill>
        </w:rPr>
        <w:t>应严格遵守采购单位有关保密规定，不得泄漏一切机密；</w:t>
      </w:r>
    </w:p>
    <w:p w14:paraId="386D5598">
      <w:pPr>
        <w:pStyle w:val="9"/>
        <w:spacing w:line="360" w:lineRule="auto"/>
        <w:ind w:firstLine="48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2.在技术服务期间，</w:t>
      </w:r>
      <w:r>
        <w:rPr>
          <w:rFonts w:hint="eastAsia" w:ascii="仿宋" w:hAnsi="仿宋" w:eastAsia="仿宋" w:cs="仿宋"/>
          <w:color w:val="000000" w:themeColor="text1"/>
          <w:sz w:val="20"/>
          <w:szCs w:val="20"/>
          <w:highlight w:val="none"/>
          <w:lang w:val="en-US" w:eastAsia="zh-CN"/>
          <w14:textFill>
            <w14:solidFill>
              <w14:schemeClr w14:val="tx1"/>
            </w14:solidFill>
          </w14:textFill>
        </w:rPr>
        <w:t>中标供应商</w:t>
      </w:r>
      <w:r>
        <w:rPr>
          <w:rFonts w:hint="eastAsia" w:ascii="仿宋" w:hAnsi="仿宋" w:eastAsia="仿宋" w:cs="仿宋"/>
          <w:color w:val="000000" w:themeColor="text1"/>
          <w:sz w:val="20"/>
          <w:szCs w:val="20"/>
          <w:highlight w:val="none"/>
          <w14:textFill>
            <w14:solidFill>
              <w14:schemeClr w14:val="tx1"/>
            </w14:solidFill>
          </w14:textFill>
        </w:rPr>
        <w:t>对接触到的有关采购单位商业活动、技术情报和技术资料等文件进行保密。</w:t>
      </w:r>
    </w:p>
    <w:p w14:paraId="7CC78492">
      <w:pPr>
        <w:pStyle w:val="9"/>
        <w:spacing w:line="360" w:lineRule="auto"/>
        <w:ind w:firstLine="0" w:firstLineChars="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十、违约责任：</w:t>
      </w:r>
    </w:p>
    <w:p w14:paraId="3A3EAD33">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按《中华人民共和国民法典》中的相关条款执行。2.乙方未按合同要求提供服务或服务质量不能满足本次采购要求，甲方有权终止合同和对乙方违约行为进行追究，同时按有关规定进行相应的处罚；3.未经甲方同意，乙方擅自向第三方提供项目成果的，甲方有权要求乙方按照合同总价款的  2  %支付违约金，违约金不能弥补甲方全部损失的，甲方有权就损失部分要求乙方承担相应法律责任；4.未经甲方同意，乙方将甲方提供的资料向第三方透露或转让的，甲方有权要求乙方按合同总价款的  2   %支付违约金，并且就损失部分要求乙方承担相应法律责任；5.乙方擅自转包或分包本合同标的的，甲方有权解除合同，并要求乙方赔偿甲方全部损失。</w:t>
      </w:r>
    </w:p>
    <w:p w14:paraId="175DC422">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十一、合同争议的解决</w:t>
      </w:r>
    </w:p>
    <w:p w14:paraId="4919C5C1">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合同执行中发生争议的，当事人双方应协商解决，协商达不成一致时，可依法向有管辖权的人民法院起诉。</w:t>
      </w:r>
    </w:p>
    <w:p w14:paraId="2104D889">
      <w:pPr>
        <w:spacing w:line="360" w:lineRule="auto"/>
        <w:rPr>
          <w:rFonts w:hint="eastAsia" w:ascii="仿宋" w:hAnsi="仿宋" w:eastAsia="仿宋" w:cs="仿宋"/>
          <w:b/>
          <w:bCs/>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十二、不可抗力情况下的免责约定</w:t>
      </w:r>
    </w:p>
    <w:p w14:paraId="226F7192">
      <w:pPr>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双方约定不可抗力情况指：双方不可预见、不可避免、不可克服的客观情况，但不包括双方的违约或疏忽。这些事件包括但不限于：战争、严重火灾、洪水、台风、地震等。</w:t>
      </w:r>
    </w:p>
    <w:p w14:paraId="7C6C0A43">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十三、其他</w:t>
      </w:r>
    </w:p>
    <w:p w14:paraId="292BF8CC">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p w14:paraId="3F6B80AB">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十四、合同订立</w:t>
      </w:r>
    </w:p>
    <w:p w14:paraId="636F93A0">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 订立时间：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w:t>
      </w:r>
    </w:p>
    <w:p w14:paraId="4793E313">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 订立地点：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w:t>
      </w:r>
    </w:p>
    <w:p w14:paraId="7F0BA5B6">
      <w:pPr>
        <w:tabs>
          <w:tab w:val="left" w:pos="980"/>
        </w:tabs>
        <w:kinsoku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 本合同一式</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份，具有同等法律效力，双方各执</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份。各方签字盖章后生效，合同执行完毕自动失效。</w:t>
      </w:r>
    </w:p>
    <w:p w14:paraId="08A52F67">
      <w:pPr>
        <w:pStyle w:val="2"/>
        <w:ind w:firstLine="480"/>
        <w:rPr>
          <w:rFonts w:hint="eastAsia" w:ascii="仿宋" w:hAnsi="仿宋" w:eastAsia="仿宋" w:cs="仿宋"/>
          <w:color w:val="000000" w:themeColor="text1"/>
          <w:sz w:val="20"/>
          <w:szCs w:val="20"/>
          <w:highlight w:val="none"/>
          <w14:textFill>
            <w14:solidFill>
              <w14:schemeClr w14:val="tx1"/>
            </w14:solidFill>
          </w14:textFill>
        </w:rPr>
      </w:pPr>
    </w:p>
    <w:p w14:paraId="493E36E0">
      <w:pPr>
        <w:tabs>
          <w:tab w:val="left" w:pos="480"/>
        </w:tabs>
        <w:spacing w:line="360" w:lineRule="auto"/>
        <w:ind w:firstLine="1000" w:firstLineChars="500"/>
        <w:rPr>
          <w:rFonts w:hint="eastAsia" w:ascii="仿宋" w:hAnsi="仿宋" w:eastAsia="仿宋" w:cs="仿宋"/>
          <w:b w:val="0"/>
          <w:bCs/>
          <w:color w:val="000000" w:themeColor="text1"/>
          <w:sz w:val="20"/>
          <w:szCs w:val="20"/>
          <w:highlight w:val="none"/>
          <w14:textFill>
            <w14:solidFill>
              <w14:schemeClr w14:val="tx1"/>
            </w14:solidFill>
          </w14:textFill>
        </w:rPr>
      </w:pPr>
      <w:r>
        <w:rPr>
          <w:rFonts w:hint="eastAsia" w:ascii="仿宋" w:hAnsi="仿宋" w:eastAsia="仿宋" w:cs="仿宋"/>
          <w:b w:val="0"/>
          <w:bCs/>
          <w:color w:val="000000" w:themeColor="text1"/>
          <w:sz w:val="20"/>
          <w:szCs w:val="20"/>
          <w:highlight w:val="none"/>
          <w14:textFill>
            <w14:solidFill>
              <w14:schemeClr w14:val="tx1"/>
            </w14:solidFill>
          </w14:textFill>
        </w:rPr>
        <w:t>甲  方（公章）                       乙  方（公章）</w:t>
      </w:r>
    </w:p>
    <w:p w14:paraId="4CB02E9A">
      <w:pPr>
        <w:tabs>
          <w:tab w:val="left" w:pos="480"/>
        </w:tabs>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单位名称：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单位名称：</w:t>
      </w:r>
    </w:p>
    <w:p w14:paraId="7674D056">
      <w:pPr>
        <w:tabs>
          <w:tab w:val="left" w:pos="480"/>
        </w:tabs>
        <w:wordWrap w:val="0"/>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地    址：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地  址：</w:t>
      </w:r>
    </w:p>
    <w:p w14:paraId="622267ED">
      <w:pPr>
        <w:tabs>
          <w:tab w:val="left" w:pos="480"/>
        </w:tabs>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代 理 人：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代 理 人：</w:t>
      </w:r>
    </w:p>
    <w:p w14:paraId="46646A41">
      <w:pPr>
        <w:tabs>
          <w:tab w:val="left" w:pos="480"/>
        </w:tabs>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联系电话：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联系电话：</w:t>
      </w:r>
    </w:p>
    <w:p w14:paraId="4CCB3004">
      <w:pPr>
        <w:tabs>
          <w:tab w:val="left" w:pos="480"/>
        </w:tabs>
        <w:spacing w:line="360" w:lineRule="auto"/>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帐    号：</w:t>
      </w:r>
    </w:p>
    <w:p w14:paraId="0C3E4433">
      <w:pPr>
        <w:tabs>
          <w:tab w:val="left" w:pos="480"/>
        </w:tabs>
        <w:spacing w:line="360" w:lineRule="auto"/>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开户银行：</w:t>
      </w:r>
    </w:p>
    <w:p w14:paraId="790B96F7">
      <w:pPr>
        <w:keepNext w:val="0"/>
        <w:keepLines w:val="0"/>
        <w:pageBreakBefore w:val="0"/>
        <w:widowControl w:val="0"/>
        <w:kinsoku/>
        <w:wordWrap/>
        <w:overflowPunct/>
        <w:topLinePunct w:val="0"/>
        <w:autoSpaceDE/>
        <w:autoSpaceDN/>
        <w:bidi w:val="0"/>
        <w:adjustRightInd/>
        <w:snapToGrid/>
        <w:spacing w:line="360" w:lineRule="auto"/>
        <w:ind w:firstLine="1000" w:firstLineChars="500"/>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签订日期：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签订日期：</w:t>
      </w:r>
      <w:bookmarkStart w:id="1" w:name="_Toc184048737"/>
      <w:bookmarkStart w:id="2" w:name="_Hlk122705208"/>
    </w:p>
    <w:p w14:paraId="4006F96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4271407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5D264D1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28337B1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287095C1">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3A695A0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7A99D36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6E8E464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2AB7916E">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1E7C37F7">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52856CB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63F47C1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28B703B5">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4C5609D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06188DAD">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03D5026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5CB39DD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60AA27F8">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1AA1470A">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000000" w:themeColor="text1"/>
          <w:sz w:val="20"/>
          <w:szCs w:val="20"/>
          <w:highlight w:val="none"/>
          <w14:textFill>
            <w14:solidFill>
              <w14:schemeClr w14:val="tx1"/>
            </w14:solidFill>
          </w14:textFill>
        </w:rPr>
      </w:pPr>
    </w:p>
    <w:p w14:paraId="69A0D2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p>
    <w:p w14:paraId="56E0E4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p>
    <w:p w14:paraId="173233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p>
    <w:p w14:paraId="08E977B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bCs/>
          <w:highlight w:val="none"/>
          <w:lang w:val="en-US" w:eastAsia="zh-CN"/>
        </w:rPr>
      </w:pPr>
      <w:r>
        <w:rPr>
          <w:rFonts w:hint="eastAsia"/>
          <w:b/>
          <w:bCs/>
          <w:highlight w:val="none"/>
          <w:lang w:val="en-US" w:eastAsia="zh-CN"/>
        </w:rPr>
        <w:t>考核指标</w:t>
      </w:r>
      <w:bookmarkEnd w:id="1"/>
    </w:p>
    <w:p w14:paraId="405659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1)服务评价：服务关键绩效评价指标，为乙方提供服务的关键评价指标。</w:t>
      </w:r>
    </w:p>
    <w:p w14:paraId="4DCF0C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2)服务质量评价结果：</w:t>
      </w:r>
    </w:p>
    <w:p w14:paraId="42CF290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1.优秀：评价得分大于等于90分。</w:t>
      </w:r>
    </w:p>
    <w:p w14:paraId="2B68D4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2.一般：评价得分大于等于70分而小于90分。</w:t>
      </w:r>
    </w:p>
    <w:p w14:paraId="3557A31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3.差：评价得分小于70分。</w:t>
      </w:r>
    </w:p>
    <w:p w14:paraId="0EB98D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3）本评价结果与运维费用的支付和履约保证金返还直接挂钩。</w:t>
      </w:r>
    </w:p>
    <w:p w14:paraId="22921A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bookmarkStart w:id="3" w:name="_Toc184048738"/>
      <w:r>
        <w:rPr>
          <w:rFonts w:hint="eastAsia"/>
          <w:highlight w:val="none"/>
          <w:lang w:val="en-US" w:eastAsia="zh-CN"/>
        </w:rPr>
        <w:t>考核方案</w:t>
      </w:r>
      <w:bookmarkEnd w:id="3"/>
    </w:p>
    <w:bookmarkEnd w:id="2"/>
    <w:p w14:paraId="2C1873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1)根据考核标准对乙方服务质量进行评价。</w:t>
      </w:r>
    </w:p>
    <w:p w14:paraId="2D495F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2)服务质量评价结果作为服务最终支付款额、合同是否继续履行的依据。总队有权根据考评结果对乙方做出处罚。</w:t>
      </w:r>
    </w:p>
    <w:p w14:paraId="319480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3)服务质量结果评价：</w:t>
      </w:r>
    </w:p>
    <w:p w14:paraId="4FC600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4.当服务质量考评结果为优秀时，表示乙方在服务期间内未发生重大事件，服务质量符合要求（不扣款）。</w:t>
      </w:r>
    </w:p>
    <w:p w14:paraId="228CB9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5.当服务质量考评结果为一般时，表示乙方在服务期间内发生1-2次重大事件或有多次未按规定提供服务，服务质量基本满足要求（适当扣款）。</w:t>
      </w:r>
    </w:p>
    <w:p w14:paraId="4E3C7C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6.当服务质量考评结果为差时，表示乙方在服务期间内发生多次重大事件或有多次未按规定提供重要服务，服务缺失，难以继续胜任服务工作，总队有权单方面终止合同，并扣除履约保证金。</w:t>
      </w:r>
    </w:p>
    <w:tbl>
      <w:tblPr>
        <w:tblStyle w:val="5"/>
        <w:tblW w:w="928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229"/>
        <w:gridCol w:w="2903"/>
        <w:gridCol w:w="641"/>
        <w:gridCol w:w="2437"/>
        <w:gridCol w:w="630"/>
        <w:gridCol w:w="724"/>
      </w:tblGrid>
      <w:tr w14:paraId="74591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23" w:type="dxa"/>
            <w:vAlign w:val="center"/>
          </w:tcPr>
          <w:p w14:paraId="477E73B0">
            <w:pPr>
              <w:pStyle w:val="10"/>
              <w:rPr>
                <w:rFonts w:ascii="宋体" w:hAnsi="宋体"/>
                <w:highlight w:val="none"/>
              </w:rPr>
            </w:pPr>
            <w:r>
              <w:rPr>
                <w:rFonts w:hint="eastAsia" w:ascii="宋体" w:hAnsi="宋体"/>
                <w:highlight w:val="none"/>
              </w:rPr>
              <w:t>序号</w:t>
            </w:r>
          </w:p>
        </w:tc>
        <w:tc>
          <w:tcPr>
            <w:tcW w:w="1229" w:type="dxa"/>
            <w:vAlign w:val="center"/>
          </w:tcPr>
          <w:p w14:paraId="4807B05B">
            <w:pPr>
              <w:pStyle w:val="10"/>
              <w:rPr>
                <w:rFonts w:ascii="宋体" w:hAnsi="宋体"/>
                <w:highlight w:val="none"/>
              </w:rPr>
            </w:pPr>
            <w:r>
              <w:rPr>
                <w:rFonts w:hint="eastAsia" w:ascii="宋体" w:hAnsi="宋体"/>
                <w:highlight w:val="none"/>
              </w:rPr>
              <w:t>考核</w:t>
            </w:r>
            <w:r>
              <w:rPr>
                <w:rFonts w:ascii="宋体" w:hAnsi="宋体"/>
                <w:highlight w:val="none"/>
              </w:rPr>
              <w:t>内容</w:t>
            </w:r>
          </w:p>
        </w:tc>
        <w:tc>
          <w:tcPr>
            <w:tcW w:w="2903" w:type="dxa"/>
            <w:vAlign w:val="center"/>
          </w:tcPr>
          <w:p w14:paraId="6DCC415B">
            <w:pPr>
              <w:pStyle w:val="10"/>
              <w:rPr>
                <w:rFonts w:ascii="宋体" w:hAnsi="宋体"/>
                <w:highlight w:val="none"/>
              </w:rPr>
            </w:pPr>
            <w:r>
              <w:rPr>
                <w:rFonts w:hint="eastAsia" w:ascii="宋体" w:hAnsi="宋体"/>
                <w:highlight w:val="none"/>
              </w:rPr>
              <w:t>考核要点</w:t>
            </w:r>
          </w:p>
        </w:tc>
        <w:tc>
          <w:tcPr>
            <w:tcW w:w="641" w:type="dxa"/>
            <w:vAlign w:val="center"/>
          </w:tcPr>
          <w:p w14:paraId="2CBA3B60">
            <w:pPr>
              <w:pStyle w:val="10"/>
              <w:rPr>
                <w:rFonts w:ascii="宋体" w:hAnsi="宋体"/>
                <w:highlight w:val="none"/>
              </w:rPr>
            </w:pPr>
            <w:r>
              <w:rPr>
                <w:rFonts w:hint="eastAsia" w:ascii="宋体" w:hAnsi="宋体"/>
                <w:highlight w:val="none"/>
              </w:rPr>
              <w:t>配分</w:t>
            </w:r>
          </w:p>
        </w:tc>
        <w:tc>
          <w:tcPr>
            <w:tcW w:w="2437" w:type="dxa"/>
            <w:vAlign w:val="center"/>
          </w:tcPr>
          <w:p w14:paraId="6205A787">
            <w:pPr>
              <w:pStyle w:val="10"/>
              <w:rPr>
                <w:rFonts w:ascii="宋体" w:hAnsi="宋体"/>
                <w:highlight w:val="none"/>
              </w:rPr>
            </w:pPr>
            <w:r>
              <w:rPr>
                <w:rFonts w:hint="eastAsia" w:ascii="宋体" w:hAnsi="宋体"/>
                <w:highlight w:val="none"/>
              </w:rPr>
              <w:t>评分标准</w:t>
            </w:r>
          </w:p>
        </w:tc>
        <w:tc>
          <w:tcPr>
            <w:tcW w:w="630" w:type="dxa"/>
            <w:vAlign w:val="center"/>
          </w:tcPr>
          <w:p w14:paraId="5782A055">
            <w:pPr>
              <w:pStyle w:val="10"/>
              <w:rPr>
                <w:rFonts w:ascii="宋体" w:hAnsi="宋体"/>
                <w:highlight w:val="none"/>
              </w:rPr>
            </w:pPr>
            <w:r>
              <w:rPr>
                <w:rFonts w:hint="eastAsia" w:ascii="宋体" w:hAnsi="宋体"/>
                <w:highlight w:val="none"/>
              </w:rPr>
              <w:t>扣分</w:t>
            </w:r>
          </w:p>
        </w:tc>
        <w:tc>
          <w:tcPr>
            <w:tcW w:w="724" w:type="dxa"/>
            <w:vAlign w:val="center"/>
          </w:tcPr>
          <w:p w14:paraId="0D7CEB7A">
            <w:pPr>
              <w:pStyle w:val="10"/>
              <w:rPr>
                <w:rFonts w:ascii="宋体" w:hAnsi="宋体"/>
                <w:highlight w:val="none"/>
              </w:rPr>
            </w:pPr>
            <w:r>
              <w:rPr>
                <w:rFonts w:hint="eastAsia" w:ascii="宋体" w:hAnsi="宋体"/>
                <w:highlight w:val="none"/>
              </w:rPr>
              <w:t>得分</w:t>
            </w:r>
          </w:p>
        </w:tc>
      </w:tr>
      <w:tr w14:paraId="43A7A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723" w:type="dxa"/>
            <w:vMerge w:val="restart"/>
            <w:vAlign w:val="center"/>
          </w:tcPr>
          <w:p w14:paraId="4688E174">
            <w:pPr>
              <w:pStyle w:val="10"/>
              <w:rPr>
                <w:rFonts w:ascii="宋体" w:hAnsi="宋体"/>
                <w:highlight w:val="none"/>
              </w:rPr>
            </w:pPr>
            <w:r>
              <w:rPr>
                <w:rFonts w:ascii="宋体" w:hAnsi="宋体"/>
                <w:highlight w:val="none"/>
              </w:rPr>
              <w:t>1</w:t>
            </w:r>
          </w:p>
        </w:tc>
        <w:tc>
          <w:tcPr>
            <w:tcW w:w="1229" w:type="dxa"/>
            <w:vMerge w:val="restart"/>
            <w:vAlign w:val="center"/>
          </w:tcPr>
          <w:p w14:paraId="246E9907">
            <w:pPr>
              <w:pStyle w:val="10"/>
              <w:rPr>
                <w:rFonts w:ascii="宋体" w:hAnsi="宋体"/>
                <w:highlight w:val="none"/>
              </w:rPr>
            </w:pPr>
            <w:r>
              <w:rPr>
                <w:rFonts w:hint="eastAsia" w:ascii="宋体" w:hAnsi="宋体"/>
                <w:highlight w:val="none"/>
              </w:rPr>
              <w:t>安全管理</w:t>
            </w:r>
          </w:p>
        </w:tc>
        <w:tc>
          <w:tcPr>
            <w:tcW w:w="2903" w:type="dxa"/>
            <w:vAlign w:val="center"/>
          </w:tcPr>
          <w:p w14:paraId="75A75110">
            <w:pPr>
              <w:pStyle w:val="10"/>
              <w:rPr>
                <w:rFonts w:ascii="宋体" w:hAnsi="宋体"/>
                <w:highlight w:val="none"/>
              </w:rPr>
            </w:pPr>
            <w:r>
              <w:rPr>
                <w:rFonts w:hint="eastAsia" w:ascii="宋体" w:hAnsi="宋体"/>
                <w:highlight w:val="none"/>
              </w:rPr>
              <w:t>乙方应严格遵守总队的有关安全生产的规章制度，严格按安全标准组织维护服务作业。</w:t>
            </w:r>
          </w:p>
        </w:tc>
        <w:tc>
          <w:tcPr>
            <w:tcW w:w="641" w:type="dxa"/>
            <w:noWrap/>
            <w:vAlign w:val="center"/>
          </w:tcPr>
          <w:p w14:paraId="4CBD6FE1">
            <w:pPr>
              <w:pStyle w:val="10"/>
              <w:rPr>
                <w:rFonts w:ascii="宋体" w:hAnsi="宋体"/>
                <w:highlight w:val="none"/>
              </w:rPr>
            </w:pPr>
            <w:r>
              <w:rPr>
                <w:rFonts w:hint="eastAsia" w:ascii="宋体" w:hAnsi="宋体"/>
                <w:highlight w:val="none"/>
              </w:rPr>
              <w:t>10</w:t>
            </w:r>
          </w:p>
        </w:tc>
        <w:tc>
          <w:tcPr>
            <w:tcW w:w="2437" w:type="dxa"/>
            <w:noWrap/>
            <w:vAlign w:val="center"/>
          </w:tcPr>
          <w:p w14:paraId="7E523805">
            <w:pPr>
              <w:pStyle w:val="10"/>
              <w:rPr>
                <w:rFonts w:ascii="宋体" w:hAnsi="宋体"/>
                <w:highlight w:val="none"/>
              </w:rPr>
            </w:pPr>
            <w:r>
              <w:rPr>
                <w:rFonts w:hint="eastAsia" w:ascii="宋体" w:hAnsi="宋体"/>
                <w:highlight w:val="none"/>
              </w:rPr>
              <w:t>违反一次扣5分，  扣完为止。</w:t>
            </w:r>
          </w:p>
        </w:tc>
        <w:tc>
          <w:tcPr>
            <w:tcW w:w="630" w:type="dxa"/>
            <w:noWrap/>
            <w:vAlign w:val="center"/>
          </w:tcPr>
          <w:p w14:paraId="08FD9B08">
            <w:pPr>
              <w:pStyle w:val="10"/>
              <w:rPr>
                <w:rFonts w:ascii="宋体" w:hAnsi="宋体"/>
                <w:highlight w:val="none"/>
              </w:rPr>
            </w:pPr>
          </w:p>
        </w:tc>
        <w:tc>
          <w:tcPr>
            <w:tcW w:w="724" w:type="dxa"/>
            <w:noWrap/>
            <w:vAlign w:val="center"/>
          </w:tcPr>
          <w:p w14:paraId="7F39724E">
            <w:pPr>
              <w:pStyle w:val="10"/>
              <w:rPr>
                <w:rFonts w:ascii="宋体" w:hAnsi="宋体"/>
                <w:highlight w:val="none"/>
              </w:rPr>
            </w:pPr>
          </w:p>
        </w:tc>
      </w:tr>
      <w:tr w14:paraId="71F83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23" w:type="dxa"/>
            <w:vMerge w:val="continue"/>
            <w:vAlign w:val="center"/>
          </w:tcPr>
          <w:p w14:paraId="5964108A">
            <w:pPr>
              <w:pStyle w:val="10"/>
              <w:rPr>
                <w:rFonts w:ascii="宋体" w:hAnsi="宋体"/>
                <w:highlight w:val="none"/>
              </w:rPr>
            </w:pPr>
          </w:p>
        </w:tc>
        <w:tc>
          <w:tcPr>
            <w:tcW w:w="1229" w:type="dxa"/>
            <w:vMerge w:val="continue"/>
            <w:vAlign w:val="center"/>
          </w:tcPr>
          <w:p w14:paraId="093F0837">
            <w:pPr>
              <w:pStyle w:val="10"/>
              <w:rPr>
                <w:rFonts w:ascii="宋体" w:hAnsi="宋体"/>
                <w:highlight w:val="none"/>
              </w:rPr>
            </w:pPr>
          </w:p>
        </w:tc>
        <w:tc>
          <w:tcPr>
            <w:tcW w:w="2903" w:type="dxa"/>
            <w:vAlign w:val="center"/>
          </w:tcPr>
          <w:p w14:paraId="6189D5D6">
            <w:pPr>
              <w:pStyle w:val="10"/>
              <w:rPr>
                <w:rFonts w:ascii="宋体" w:hAnsi="宋体"/>
                <w:highlight w:val="none"/>
              </w:rPr>
            </w:pPr>
            <w:r>
              <w:rPr>
                <w:rFonts w:hint="eastAsia" w:ascii="宋体" w:hAnsi="宋体"/>
                <w:highlight w:val="none"/>
              </w:rPr>
              <w:t>乙方维护过程中，发生影响较大的故障或作业人员安全事件时，一定程度影响运营的事件，应及时上报总队。</w:t>
            </w:r>
          </w:p>
        </w:tc>
        <w:tc>
          <w:tcPr>
            <w:tcW w:w="641" w:type="dxa"/>
            <w:noWrap/>
            <w:vAlign w:val="center"/>
          </w:tcPr>
          <w:p w14:paraId="0933336C">
            <w:pPr>
              <w:pStyle w:val="10"/>
              <w:rPr>
                <w:rFonts w:ascii="宋体" w:hAnsi="宋体"/>
                <w:highlight w:val="none"/>
              </w:rPr>
            </w:pPr>
            <w:r>
              <w:rPr>
                <w:rFonts w:hint="eastAsia" w:ascii="宋体" w:hAnsi="宋体"/>
                <w:highlight w:val="none"/>
              </w:rPr>
              <w:t>20</w:t>
            </w:r>
          </w:p>
        </w:tc>
        <w:tc>
          <w:tcPr>
            <w:tcW w:w="2437" w:type="dxa"/>
            <w:noWrap/>
            <w:vAlign w:val="center"/>
          </w:tcPr>
          <w:p w14:paraId="6F87C395">
            <w:pPr>
              <w:pStyle w:val="10"/>
              <w:rPr>
                <w:rFonts w:ascii="宋体" w:hAnsi="宋体"/>
                <w:highlight w:val="none"/>
              </w:rPr>
            </w:pPr>
            <w:r>
              <w:rPr>
                <w:rFonts w:hint="eastAsia" w:ascii="宋体" w:hAnsi="宋体"/>
                <w:highlight w:val="none"/>
              </w:rPr>
              <w:t>违反一次扣10分， 扣完为止。</w:t>
            </w:r>
          </w:p>
        </w:tc>
        <w:tc>
          <w:tcPr>
            <w:tcW w:w="630" w:type="dxa"/>
            <w:noWrap/>
            <w:vAlign w:val="center"/>
          </w:tcPr>
          <w:p w14:paraId="01AC599A">
            <w:pPr>
              <w:pStyle w:val="10"/>
              <w:rPr>
                <w:rFonts w:ascii="宋体" w:hAnsi="宋体"/>
                <w:highlight w:val="none"/>
              </w:rPr>
            </w:pPr>
          </w:p>
        </w:tc>
        <w:tc>
          <w:tcPr>
            <w:tcW w:w="724" w:type="dxa"/>
            <w:noWrap/>
            <w:vAlign w:val="center"/>
          </w:tcPr>
          <w:p w14:paraId="748830BC">
            <w:pPr>
              <w:pStyle w:val="10"/>
              <w:rPr>
                <w:rFonts w:ascii="宋体" w:hAnsi="宋体"/>
                <w:highlight w:val="none"/>
              </w:rPr>
            </w:pPr>
          </w:p>
        </w:tc>
      </w:tr>
      <w:tr w14:paraId="06EE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9" w:hRule="atLeast"/>
        </w:trPr>
        <w:tc>
          <w:tcPr>
            <w:tcW w:w="723" w:type="dxa"/>
            <w:vAlign w:val="center"/>
          </w:tcPr>
          <w:p w14:paraId="6B773819">
            <w:pPr>
              <w:pStyle w:val="10"/>
              <w:rPr>
                <w:rFonts w:ascii="宋体" w:hAnsi="宋体"/>
                <w:highlight w:val="none"/>
              </w:rPr>
            </w:pPr>
            <w:r>
              <w:rPr>
                <w:rFonts w:ascii="宋体" w:hAnsi="宋体"/>
                <w:highlight w:val="none"/>
              </w:rPr>
              <w:t>2</w:t>
            </w:r>
          </w:p>
        </w:tc>
        <w:tc>
          <w:tcPr>
            <w:tcW w:w="1229" w:type="dxa"/>
            <w:vAlign w:val="center"/>
          </w:tcPr>
          <w:p w14:paraId="7F969B57">
            <w:pPr>
              <w:pStyle w:val="10"/>
              <w:rPr>
                <w:rFonts w:ascii="宋体" w:hAnsi="宋体"/>
                <w:highlight w:val="none"/>
              </w:rPr>
            </w:pPr>
            <w:r>
              <w:rPr>
                <w:rFonts w:hint="eastAsia" w:ascii="宋体" w:hAnsi="宋体"/>
                <w:highlight w:val="none"/>
              </w:rPr>
              <w:t>时间响应</w:t>
            </w:r>
          </w:p>
        </w:tc>
        <w:tc>
          <w:tcPr>
            <w:tcW w:w="2903" w:type="dxa"/>
            <w:vAlign w:val="center"/>
          </w:tcPr>
          <w:p w14:paraId="574EA5D7">
            <w:pPr>
              <w:pStyle w:val="10"/>
              <w:rPr>
                <w:rFonts w:ascii="宋体" w:hAnsi="宋体"/>
                <w:highlight w:val="none"/>
              </w:rPr>
            </w:pPr>
            <w:r>
              <w:rPr>
                <w:rFonts w:hint="eastAsia" w:ascii="宋体" w:hAnsi="宋体"/>
                <w:highlight w:val="none"/>
              </w:rPr>
              <w:t>按照服务时间要求提供般服务、高级服务、支持服务，根据实际服务质量进行评分。</w:t>
            </w:r>
          </w:p>
        </w:tc>
        <w:tc>
          <w:tcPr>
            <w:tcW w:w="641" w:type="dxa"/>
            <w:noWrap/>
            <w:vAlign w:val="center"/>
          </w:tcPr>
          <w:p w14:paraId="5C09BB96">
            <w:pPr>
              <w:pStyle w:val="10"/>
              <w:rPr>
                <w:rFonts w:ascii="宋体" w:hAnsi="宋体"/>
                <w:highlight w:val="none"/>
              </w:rPr>
            </w:pPr>
            <w:r>
              <w:rPr>
                <w:rFonts w:hint="eastAsia" w:ascii="宋体" w:hAnsi="宋体"/>
                <w:highlight w:val="none"/>
              </w:rPr>
              <w:t>5</w:t>
            </w:r>
          </w:p>
        </w:tc>
        <w:tc>
          <w:tcPr>
            <w:tcW w:w="2437" w:type="dxa"/>
            <w:noWrap/>
            <w:vAlign w:val="center"/>
          </w:tcPr>
          <w:p w14:paraId="1BABB30D">
            <w:pPr>
              <w:pStyle w:val="10"/>
              <w:rPr>
                <w:rFonts w:ascii="宋体" w:hAnsi="宋体"/>
                <w:highlight w:val="none"/>
              </w:rPr>
            </w:pPr>
            <w:r>
              <w:rPr>
                <w:rFonts w:hint="eastAsia" w:ascii="宋体" w:hAnsi="宋体"/>
                <w:highlight w:val="none"/>
              </w:rPr>
              <w:t>一般服务超时扣2分</w:t>
            </w:r>
          </w:p>
          <w:p w14:paraId="08093B34">
            <w:pPr>
              <w:pStyle w:val="10"/>
              <w:rPr>
                <w:rFonts w:ascii="宋体" w:hAnsi="宋体"/>
                <w:highlight w:val="none"/>
              </w:rPr>
            </w:pPr>
            <w:r>
              <w:rPr>
                <w:rFonts w:hint="eastAsia" w:ascii="宋体" w:hAnsi="宋体"/>
                <w:highlight w:val="none"/>
              </w:rPr>
              <w:t>高级服务超时扣3分</w:t>
            </w:r>
          </w:p>
          <w:p w14:paraId="12CD7A86">
            <w:pPr>
              <w:pStyle w:val="10"/>
              <w:rPr>
                <w:rFonts w:ascii="宋体" w:hAnsi="宋体"/>
                <w:highlight w:val="none"/>
              </w:rPr>
            </w:pPr>
            <w:r>
              <w:rPr>
                <w:rFonts w:hint="eastAsia" w:ascii="宋体" w:hAnsi="宋体"/>
                <w:highlight w:val="none"/>
              </w:rPr>
              <w:t>支持服务超时扣5分</w:t>
            </w:r>
          </w:p>
        </w:tc>
        <w:tc>
          <w:tcPr>
            <w:tcW w:w="630" w:type="dxa"/>
            <w:noWrap/>
            <w:vAlign w:val="center"/>
          </w:tcPr>
          <w:p w14:paraId="77EF06A2">
            <w:pPr>
              <w:pStyle w:val="10"/>
              <w:rPr>
                <w:rFonts w:ascii="宋体" w:hAnsi="宋体"/>
                <w:highlight w:val="none"/>
              </w:rPr>
            </w:pPr>
          </w:p>
        </w:tc>
        <w:tc>
          <w:tcPr>
            <w:tcW w:w="724" w:type="dxa"/>
            <w:noWrap/>
            <w:vAlign w:val="center"/>
          </w:tcPr>
          <w:p w14:paraId="7DF453A0">
            <w:pPr>
              <w:pStyle w:val="10"/>
              <w:rPr>
                <w:rFonts w:ascii="宋体" w:hAnsi="宋体"/>
                <w:highlight w:val="none"/>
              </w:rPr>
            </w:pPr>
          </w:p>
        </w:tc>
      </w:tr>
      <w:tr w14:paraId="3CB7E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723" w:type="dxa"/>
            <w:vMerge w:val="restart"/>
            <w:vAlign w:val="center"/>
          </w:tcPr>
          <w:p w14:paraId="08CFFB1B">
            <w:pPr>
              <w:pStyle w:val="10"/>
              <w:rPr>
                <w:rFonts w:ascii="宋体" w:hAnsi="宋体"/>
                <w:highlight w:val="none"/>
              </w:rPr>
            </w:pPr>
            <w:r>
              <w:rPr>
                <w:rFonts w:ascii="宋体" w:hAnsi="宋体"/>
                <w:highlight w:val="none"/>
              </w:rPr>
              <w:t>3</w:t>
            </w:r>
          </w:p>
        </w:tc>
        <w:tc>
          <w:tcPr>
            <w:tcW w:w="1229" w:type="dxa"/>
            <w:vMerge w:val="restart"/>
            <w:vAlign w:val="center"/>
          </w:tcPr>
          <w:p w14:paraId="1B1C4AF0">
            <w:pPr>
              <w:pStyle w:val="10"/>
              <w:rPr>
                <w:rFonts w:ascii="宋体" w:hAnsi="宋体"/>
                <w:highlight w:val="none"/>
              </w:rPr>
            </w:pPr>
            <w:r>
              <w:rPr>
                <w:rFonts w:hint="eastAsia" w:ascii="宋体" w:hAnsi="宋体"/>
                <w:highlight w:val="none"/>
              </w:rPr>
              <w:t>作业管理</w:t>
            </w:r>
          </w:p>
        </w:tc>
        <w:tc>
          <w:tcPr>
            <w:tcW w:w="2903" w:type="dxa"/>
            <w:vAlign w:val="center"/>
          </w:tcPr>
          <w:p w14:paraId="1FBC2B2E">
            <w:pPr>
              <w:pStyle w:val="10"/>
              <w:rPr>
                <w:rFonts w:ascii="宋体" w:hAnsi="宋体"/>
                <w:highlight w:val="none"/>
              </w:rPr>
            </w:pPr>
            <w:r>
              <w:rPr>
                <w:rFonts w:hint="eastAsia" w:ascii="宋体" w:hAnsi="宋体"/>
                <w:highlight w:val="none"/>
              </w:rPr>
              <w:t>巡检方案内容符合现场实际情况并按实际检修计划落实。</w:t>
            </w:r>
          </w:p>
        </w:tc>
        <w:tc>
          <w:tcPr>
            <w:tcW w:w="641" w:type="dxa"/>
            <w:noWrap/>
            <w:vAlign w:val="center"/>
          </w:tcPr>
          <w:p w14:paraId="47FB9026">
            <w:pPr>
              <w:pStyle w:val="10"/>
              <w:rPr>
                <w:rFonts w:ascii="宋体" w:hAnsi="宋体"/>
                <w:highlight w:val="none"/>
              </w:rPr>
            </w:pPr>
            <w:r>
              <w:rPr>
                <w:rFonts w:hint="eastAsia" w:ascii="宋体" w:hAnsi="宋体"/>
                <w:highlight w:val="none"/>
              </w:rPr>
              <w:t>10</w:t>
            </w:r>
          </w:p>
        </w:tc>
        <w:tc>
          <w:tcPr>
            <w:tcW w:w="2437" w:type="dxa"/>
            <w:noWrap/>
            <w:vAlign w:val="center"/>
          </w:tcPr>
          <w:p w14:paraId="11A61C1A">
            <w:pPr>
              <w:pStyle w:val="10"/>
              <w:rPr>
                <w:rFonts w:ascii="宋体" w:hAnsi="宋体"/>
                <w:highlight w:val="none"/>
              </w:rPr>
            </w:pPr>
            <w:r>
              <w:rPr>
                <w:rFonts w:hint="eastAsia" w:ascii="宋体" w:hAnsi="宋体"/>
                <w:highlight w:val="none"/>
              </w:rPr>
              <w:t>完全符合扣0分</w:t>
            </w:r>
          </w:p>
          <w:p w14:paraId="155C8FBF">
            <w:pPr>
              <w:pStyle w:val="10"/>
              <w:rPr>
                <w:rFonts w:ascii="宋体" w:hAnsi="宋体"/>
                <w:highlight w:val="none"/>
              </w:rPr>
            </w:pPr>
            <w:r>
              <w:rPr>
                <w:rFonts w:hint="eastAsia" w:ascii="宋体" w:hAnsi="宋体"/>
                <w:highlight w:val="none"/>
              </w:rPr>
              <w:t>基本符合扣5分</w:t>
            </w:r>
          </w:p>
          <w:p w14:paraId="2A4EA198">
            <w:pPr>
              <w:pStyle w:val="10"/>
              <w:rPr>
                <w:rFonts w:ascii="宋体" w:hAnsi="宋体"/>
                <w:highlight w:val="none"/>
              </w:rPr>
            </w:pPr>
            <w:r>
              <w:rPr>
                <w:rFonts w:hint="eastAsia" w:ascii="宋体" w:hAnsi="宋体"/>
                <w:highlight w:val="none"/>
              </w:rPr>
              <w:t>差异较大扣10分</w:t>
            </w:r>
          </w:p>
        </w:tc>
        <w:tc>
          <w:tcPr>
            <w:tcW w:w="630" w:type="dxa"/>
            <w:noWrap/>
            <w:vAlign w:val="center"/>
          </w:tcPr>
          <w:p w14:paraId="117A6465">
            <w:pPr>
              <w:pStyle w:val="10"/>
              <w:rPr>
                <w:rFonts w:ascii="宋体" w:hAnsi="宋体"/>
                <w:highlight w:val="none"/>
              </w:rPr>
            </w:pPr>
          </w:p>
        </w:tc>
        <w:tc>
          <w:tcPr>
            <w:tcW w:w="724" w:type="dxa"/>
            <w:noWrap/>
            <w:vAlign w:val="center"/>
          </w:tcPr>
          <w:p w14:paraId="3E3F6447">
            <w:pPr>
              <w:pStyle w:val="10"/>
              <w:rPr>
                <w:rFonts w:ascii="宋体" w:hAnsi="宋体"/>
                <w:highlight w:val="none"/>
              </w:rPr>
            </w:pPr>
          </w:p>
        </w:tc>
      </w:tr>
      <w:tr w14:paraId="374F1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723" w:type="dxa"/>
            <w:vMerge w:val="continue"/>
            <w:vAlign w:val="center"/>
          </w:tcPr>
          <w:p w14:paraId="5411720E">
            <w:pPr>
              <w:pStyle w:val="10"/>
              <w:rPr>
                <w:rFonts w:ascii="宋体" w:hAnsi="宋体"/>
                <w:highlight w:val="none"/>
              </w:rPr>
            </w:pPr>
          </w:p>
        </w:tc>
        <w:tc>
          <w:tcPr>
            <w:tcW w:w="1229" w:type="dxa"/>
            <w:vMerge w:val="continue"/>
            <w:vAlign w:val="center"/>
          </w:tcPr>
          <w:p w14:paraId="17272227">
            <w:pPr>
              <w:pStyle w:val="10"/>
              <w:rPr>
                <w:rFonts w:ascii="宋体" w:hAnsi="宋体"/>
                <w:highlight w:val="none"/>
              </w:rPr>
            </w:pPr>
          </w:p>
        </w:tc>
        <w:tc>
          <w:tcPr>
            <w:tcW w:w="2903" w:type="dxa"/>
            <w:vAlign w:val="center"/>
          </w:tcPr>
          <w:p w14:paraId="727EAD69">
            <w:pPr>
              <w:pStyle w:val="10"/>
              <w:rPr>
                <w:rFonts w:ascii="宋体" w:hAnsi="宋体"/>
                <w:highlight w:val="none"/>
              </w:rPr>
            </w:pPr>
            <w:r>
              <w:rPr>
                <w:rFonts w:hint="eastAsia" w:ascii="宋体" w:hAnsi="宋体"/>
                <w:highlight w:val="none"/>
              </w:rPr>
              <w:t>现场维护人员在作业过程中由于人为原因造成在用设备二次发生故障。</w:t>
            </w:r>
          </w:p>
        </w:tc>
        <w:tc>
          <w:tcPr>
            <w:tcW w:w="641" w:type="dxa"/>
            <w:noWrap/>
            <w:vAlign w:val="center"/>
          </w:tcPr>
          <w:p w14:paraId="268EA692">
            <w:pPr>
              <w:pStyle w:val="10"/>
              <w:rPr>
                <w:rFonts w:ascii="宋体" w:hAnsi="宋体"/>
                <w:highlight w:val="none"/>
              </w:rPr>
            </w:pPr>
            <w:r>
              <w:rPr>
                <w:rFonts w:hint="eastAsia" w:ascii="宋体" w:hAnsi="宋体"/>
                <w:highlight w:val="none"/>
              </w:rPr>
              <w:t>5</w:t>
            </w:r>
          </w:p>
        </w:tc>
        <w:tc>
          <w:tcPr>
            <w:tcW w:w="2437" w:type="dxa"/>
            <w:noWrap/>
            <w:vAlign w:val="center"/>
          </w:tcPr>
          <w:p w14:paraId="32E447E2">
            <w:pPr>
              <w:pStyle w:val="10"/>
              <w:rPr>
                <w:rFonts w:ascii="宋体" w:hAnsi="宋体"/>
                <w:highlight w:val="none"/>
              </w:rPr>
            </w:pPr>
            <w:r>
              <w:rPr>
                <w:rFonts w:hint="eastAsia" w:ascii="宋体" w:hAnsi="宋体"/>
                <w:highlight w:val="none"/>
              </w:rPr>
              <w:t>每发生一次扣5分，扣分无上限，100分扣完为止。如果情节严重根据总队相关制度进行定责。</w:t>
            </w:r>
          </w:p>
        </w:tc>
        <w:tc>
          <w:tcPr>
            <w:tcW w:w="630" w:type="dxa"/>
            <w:noWrap/>
            <w:vAlign w:val="center"/>
          </w:tcPr>
          <w:p w14:paraId="17779066">
            <w:pPr>
              <w:pStyle w:val="10"/>
              <w:rPr>
                <w:rFonts w:ascii="宋体" w:hAnsi="宋体"/>
                <w:highlight w:val="none"/>
              </w:rPr>
            </w:pPr>
          </w:p>
        </w:tc>
        <w:tc>
          <w:tcPr>
            <w:tcW w:w="724" w:type="dxa"/>
            <w:noWrap/>
            <w:vAlign w:val="center"/>
          </w:tcPr>
          <w:p w14:paraId="71E67376">
            <w:pPr>
              <w:pStyle w:val="10"/>
              <w:rPr>
                <w:rFonts w:ascii="宋体" w:hAnsi="宋体"/>
                <w:highlight w:val="none"/>
              </w:rPr>
            </w:pPr>
          </w:p>
        </w:tc>
      </w:tr>
      <w:tr w14:paraId="0C5D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723" w:type="dxa"/>
            <w:vMerge w:val="restart"/>
            <w:vAlign w:val="center"/>
          </w:tcPr>
          <w:p w14:paraId="7A1CBCE9">
            <w:pPr>
              <w:pStyle w:val="10"/>
              <w:rPr>
                <w:rFonts w:ascii="宋体" w:hAnsi="宋体"/>
                <w:highlight w:val="none"/>
              </w:rPr>
            </w:pPr>
            <w:r>
              <w:rPr>
                <w:rFonts w:ascii="宋体" w:hAnsi="宋体"/>
                <w:highlight w:val="none"/>
              </w:rPr>
              <w:t>4</w:t>
            </w:r>
          </w:p>
        </w:tc>
        <w:tc>
          <w:tcPr>
            <w:tcW w:w="1229" w:type="dxa"/>
            <w:vMerge w:val="restart"/>
            <w:vAlign w:val="center"/>
          </w:tcPr>
          <w:p w14:paraId="37D69C5E">
            <w:pPr>
              <w:pStyle w:val="10"/>
              <w:rPr>
                <w:rFonts w:ascii="宋体" w:hAnsi="宋体"/>
                <w:highlight w:val="none"/>
              </w:rPr>
            </w:pPr>
            <w:r>
              <w:rPr>
                <w:rFonts w:hint="eastAsia" w:ascii="宋体" w:hAnsi="宋体"/>
                <w:highlight w:val="none"/>
              </w:rPr>
              <w:t>作业质量</w:t>
            </w:r>
          </w:p>
        </w:tc>
        <w:tc>
          <w:tcPr>
            <w:tcW w:w="2903" w:type="dxa"/>
            <w:vAlign w:val="center"/>
          </w:tcPr>
          <w:p w14:paraId="17D06FC8">
            <w:pPr>
              <w:pStyle w:val="10"/>
              <w:rPr>
                <w:rFonts w:ascii="宋体" w:hAnsi="宋体"/>
                <w:highlight w:val="none"/>
              </w:rPr>
            </w:pPr>
            <w:r>
              <w:rPr>
                <w:rFonts w:hint="eastAsia" w:ascii="宋体" w:hAnsi="宋体"/>
                <w:highlight w:val="none"/>
              </w:rPr>
              <w:t>设备室环境卫生、设备卫生整洁良好，温湿度适宜。</w:t>
            </w:r>
          </w:p>
        </w:tc>
        <w:tc>
          <w:tcPr>
            <w:tcW w:w="641" w:type="dxa"/>
            <w:noWrap/>
            <w:vAlign w:val="center"/>
          </w:tcPr>
          <w:p w14:paraId="39537871">
            <w:pPr>
              <w:pStyle w:val="10"/>
              <w:rPr>
                <w:rFonts w:ascii="宋体" w:hAnsi="宋体"/>
                <w:highlight w:val="none"/>
              </w:rPr>
            </w:pPr>
            <w:r>
              <w:rPr>
                <w:rFonts w:hint="eastAsia" w:ascii="宋体" w:hAnsi="宋体"/>
                <w:highlight w:val="none"/>
              </w:rPr>
              <w:t>10</w:t>
            </w:r>
          </w:p>
        </w:tc>
        <w:tc>
          <w:tcPr>
            <w:tcW w:w="2437" w:type="dxa"/>
            <w:noWrap/>
            <w:vAlign w:val="center"/>
          </w:tcPr>
          <w:p w14:paraId="3625B0B2">
            <w:pPr>
              <w:pStyle w:val="10"/>
              <w:rPr>
                <w:rFonts w:ascii="宋体" w:hAnsi="宋体"/>
                <w:highlight w:val="none"/>
              </w:rPr>
            </w:pPr>
            <w:r>
              <w:rPr>
                <w:rFonts w:hint="eastAsia" w:ascii="宋体" w:hAnsi="宋体"/>
                <w:highlight w:val="none"/>
              </w:rPr>
              <w:t>完全符合扣0分</w:t>
            </w:r>
          </w:p>
          <w:p w14:paraId="0A66AC8C">
            <w:pPr>
              <w:pStyle w:val="10"/>
              <w:rPr>
                <w:rFonts w:ascii="宋体" w:hAnsi="宋体"/>
                <w:highlight w:val="none"/>
              </w:rPr>
            </w:pPr>
            <w:r>
              <w:rPr>
                <w:rFonts w:hint="eastAsia" w:ascii="宋体" w:hAnsi="宋体"/>
                <w:highlight w:val="none"/>
              </w:rPr>
              <w:t>基本符合扣5分</w:t>
            </w:r>
          </w:p>
          <w:p w14:paraId="2D2D86C3">
            <w:pPr>
              <w:pStyle w:val="10"/>
              <w:rPr>
                <w:rFonts w:ascii="宋体" w:hAnsi="宋体"/>
                <w:highlight w:val="none"/>
              </w:rPr>
            </w:pPr>
            <w:r>
              <w:rPr>
                <w:rFonts w:hint="eastAsia" w:ascii="宋体" w:hAnsi="宋体"/>
                <w:highlight w:val="none"/>
              </w:rPr>
              <w:t>差异较大扣10分</w:t>
            </w:r>
          </w:p>
        </w:tc>
        <w:tc>
          <w:tcPr>
            <w:tcW w:w="630" w:type="dxa"/>
            <w:noWrap/>
            <w:vAlign w:val="center"/>
          </w:tcPr>
          <w:p w14:paraId="18318B36">
            <w:pPr>
              <w:pStyle w:val="10"/>
              <w:rPr>
                <w:rFonts w:ascii="宋体" w:hAnsi="宋体"/>
                <w:highlight w:val="none"/>
              </w:rPr>
            </w:pPr>
          </w:p>
        </w:tc>
        <w:tc>
          <w:tcPr>
            <w:tcW w:w="724" w:type="dxa"/>
            <w:noWrap/>
            <w:vAlign w:val="center"/>
          </w:tcPr>
          <w:p w14:paraId="68A3CE92">
            <w:pPr>
              <w:pStyle w:val="10"/>
              <w:rPr>
                <w:rFonts w:ascii="宋体" w:hAnsi="宋体"/>
                <w:highlight w:val="none"/>
              </w:rPr>
            </w:pPr>
          </w:p>
        </w:tc>
      </w:tr>
      <w:tr w14:paraId="36507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723" w:type="dxa"/>
            <w:vMerge w:val="continue"/>
            <w:vAlign w:val="center"/>
          </w:tcPr>
          <w:p w14:paraId="1C5DE017">
            <w:pPr>
              <w:pStyle w:val="10"/>
              <w:rPr>
                <w:rFonts w:ascii="宋体" w:hAnsi="宋体"/>
                <w:highlight w:val="none"/>
              </w:rPr>
            </w:pPr>
          </w:p>
        </w:tc>
        <w:tc>
          <w:tcPr>
            <w:tcW w:w="1229" w:type="dxa"/>
            <w:vMerge w:val="continue"/>
            <w:vAlign w:val="center"/>
          </w:tcPr>
          <w:p w14:paraId="2AB7D132">
            <w:pPr>
              <w:pStyle w:val="10"/>
              <w:rPr>
                <w:rFonts w:ascii="宋体" w:hAnsi="宋体"/>
                <w:highlight w:val="none"/>
              </w:rPr>
            </w:pPr>
          </w:p>
        </w:tc>
        <w:tc>
          <w:tcPr>
            <w:tcW w:w="2903" w:type="dxa"/>
            <w:vAlign w:val="center"/>
          </w:tcPr>
          <w:p w14:paraId="51DB3346">
            <w:pPr>
              <w:pStyle w:val="10"/>
              <w:rPr>
                <w:rFonts w:ascii="宋体" w:hAnsi="宋体"/>
                <w:highlight w:val="none"/>
              </w:rPr>
            </w:pPr>
            <w:r>
              <w:rPr>
                <w:rFonts w:hint="eastAsia" w:ascii="宋体" w:hAnsi="宋体"/>
                <w:highlight w:val="none"/>
              </w:rPr>
              <w:t>设备状态检查到位，发现问题及时处理，定时维护和优化，并对重要数据进行备份保存。</w:t>
            </w:r>
          </w:p>
        </w:tc>
        <w:tc>
          <w:tcPr>
            <w:tcW w:w="641" w:type="dxa"/>
            <w:noWrap/>
            <w:vAlign w:val="center"/>
          </w:tcPr>
          <w:p w14:paraId="16CA23E8">
            <w:pPr>
              <w:pStyle w:val="10"/>
              <w:rPr>
                <w:rFonts w:ascii="宋体" w:hAnsi="宋体"/>
                <w:highlight w:val="none"/>
              </w:rPr>
            </w:pPr>
            <w:r>
              <w:rPr>
                <w:rFonts w:hint="eastAsia" w:ascii="宋体" w:hAnsi="宋体"/>
                <w:highlight w:val="none"/>
              </w:rPr>
              <w:t>10</w:t>
            </w:r>
          </w:p>
        </w:tc>
        <w:tc>
          <w:tcPr>
            <w:tcW w:w="2437" w:type="dxa"/>
            <w:noWrap/>
            <w:vAlign w:val="center"/>
          </w:tcPr>
          <w:p w14:paraId="6417BCD4">
            <w:pPr>
              <w:pStyle w:val="10"/>
              <w:rPr>
                <w:rFonts w:ascii="宋体" w:hAnsi="宋体"/>
                <w:highlight w:val="none"/>
              </w:rPr>
            </w:pPr>
            <w:r>
              <w:rPr>
                <w:rFonts w:hint="eastAsia" w:ascii="宋体" w:hAnsi="宋体"/>
                <w:highlight w:val="none"/>
              </w:rPr>
              <w:t>完全符合扣0分</w:t>
            </w:r>
          </w:p>
          <w:p w14:paraId="2E833BD2">
            <w:pPr>
              <w:pStyle w:val="10"/>
              <w:rPr>
                <w:rFonts w:ascii="宋体" w:hAnsi="宋体"/>
                <w:highlight w:val="none"/>
              </w:rPr>
            </w:pPr>
            <w:r>
              <w:rPr>
                <w:rFonts w:hint="eastAsia" w:ascii="宋体" w:hAnsi="宋体"/>
                <w:highlight w:val="none"/>
              </w:rPr>
              <w:t>基本符合扣5分</w:t>
            </w:r>
          </w:p>
          <w:p w14:paraId="1C1B2DE7">
            <w:pPr>
              <w:pStyle w:val="10"/>
              <w:rPr>
                <w:rFonts w:ascii="宋体" w:hAnsi="宋体"/>
                <w:highlight w:val="none"/>
              </w:rPr>
            </w:pPr>
            <w:r>
              <w:rPr>
                <w:rFonts w:hint="eastAsia" w:ascii="宋体" w:hAnsi="宋体"/>
                <w:highlight w:val="none"/>
              </w:rPr>
              <w:t>差异较大扣10分</w:t>
            </w:r>
          </w:p>
        </w:tc>
        <w:tc>
          <w:tcPr>
            <w:tcW w:w="630" w:type="dxa"/>
            <w:noWrap/>
            <w:vAlign w:val="center"/>
          </w:tcPr>
          <w:p w14:paraId="3DB847AC">
            <w:pPr>
              <w:pStyle w:val="10"/>
              <w:rPr>
                <w:rFonts w:ascii="宋体" w:hAnsi="宋体"/>
                <w:highlight w:val="none"/>
              </w:rPr>
            </w:pPr>
          </w:p>
        </w:tc>
        <w:tc>
          <w:tcPr>
            <w:tcW w:w="724" w:type="dxa"/>
            <w:noWrap/>
            <w:vAlign w:val="center"/>
          </w:tcPr>
          <w:p w14:paraId="5C841185">
            <w:pPr>
              <w:pStyle w:val="10"/>
              <w:rPr>
                <w:rFonts w:ascii="宋体" w:hAnsi="宋体"/>
                <w:highlight w:val="none"/>
              </w:rPr>
            </w:pPr>
          </w:p>
        </w:tc>
      </w:tr>
      <w:tr w14:paraId="21950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23" w:type="dxa"/>
            <w:vMerge w:val="continue"/>
            <w:vAlign w:val="center"/>
          </w:tcPr>
          <w:p w14:paraId="1814B9F2">
            <w:pPr>
              <w:pStyle w:val="10"/>
              <w:rPr>
                <w:rFonts w:ascii="宋体" w:hAnsi="宋体"/>
                <w:highlight w:val="none"/>
              </w:rPr>
            </w:pPr>
          </w:p>
        </w:tc>
        <w:tc>
          <w:tcPr>
            <w:tcW w:w="1229" w:type="dxa"/>
            <w:vMerge w:val="continue"/>
            <w:vAlign w:val="center"/>
          </w:tcPr>
          <w:p w14:paraId="1900F28C">
            <w:pPr>
              <w:pStyle w:val="10"/>
              <w:rPr>
                <w:rFonts w:ascii="宋体" w:hAnsi="宋体"/>
                <w:highlight w:val="none"/>
              </w:rPr>
            </w:pPr>
          </w:p>
        </w:tc>
        <w:tc>
          <w:tcPr>
            <w:tcW w:w="2903" w:type="dxa"/>
            <w:vAlign w:val="center"/>
          </w:tcPr>
          <w:p w14:paraId="06DA75EE">
            <w:pPr>
              <w:pStyle w:val="10"/>
              <w:rPr>
                <w:rFonts w:ascii="宋体" w:hAnsi="宋体"/>
                <w:highlight w:val="none"/>
              </w:rPr>
            </w:pPr>
            <w:r>
              <w:rPr>
                <w:rFonts w:hint="eastAsia" w:ascii="宋体" w:hAnsi="宋体"/>
                <w:highlight w:val="none"/>
              </w:rPr>
              <w:t>检修记录能够准确反映设备运行情况，填写规范并及时归档。</w:t>
            </w:r>
          </w:p>
        </w:tc>
        <w:tc>
          <w:tcPr>
            <w:tcW w:w="641" w:type="dxa"/>
            <w:noWrap/>
            <w:vAlign w:val="center"/>
          </w:tcPr>
          <w:p w14:paraId="79C1DDB5">
            <w:pPr>
              <w:pStyle w:val="10"/>
              <w:rPr>
                <w:rFonts w:ascii="宋体" w:hAnsi="宋体"/>
                <w:highlight w:val="none"/>
              </w:rPr>
            </w:pPr>
            <w:r>
              <w:rPr>
                <w:rFonts w:ascii="宋体" w:hAnsi="宋体"/>
                <w:highlight w:val="none"/>
              </w:rPr>
              <w:t>1</w:t>
            </w:r>
            <w:r>
              <w:rPr>
                <w:rFonts w:hint="eastAsia" w:ascii="宋体" w:hAnsi="宋体"/>
                <w:highlight w:val="none"/>
              </w:rPr>
              <w:t>0</w:t>
            </w:r>
          </w:p>
        </w:tc>
        <w:tc>
          <w:tcPr>
            <w:tcW w:w="2437" w:type="dxa"/>
            <w:noWrap/>
            <w:vAlign w:val="center"/>
          </w:tcPr>
          <w:p w14:paraId="301A1F9D">
            <w:pPr>
              <w:pStyle w:val="10"/>
              <w:rPr>
                <w:rFonts w:ascii="宋体" w:hAnsi="宋体"/>
                <w:highlight w:val="none"/>
              </w:rPr>
            </w:pPr>
            <w:r>
              <w:rPr>
                <w:rFonts w:hint="eastAsia" w:ascii="宋体" w:hAnsi="宋体"/>
                <w:highlight w:val="none"/>
              </w:rPr>
              <w:t>完全符合扣0分</w:t>
            </w:r>
          </w:p>
          <w:p w14:paraId="03B85D18">
            <w:pPr>
              <w:pStyle w:val="10"/>
              <w:rPr>
                <w:rFonts w:ascii="宋体" w:hAnsi="宋体"/>
                <w:highlight w:val="none"/>
              </w:rPr>
            </w:pPr>
            <w:r>
              <w:rPr>
                <w:rFonts w:hint="eastAsia" w:ascii="宋体" w:hAnsi="宋体"/>
                <w:highlight w:val="none"/>
              </w:rPr>
              <w:t>基本符合扣5分</w:t>
            </w:r>
          </w:p>
          <w:p w14:paraId="10E89C01">
            <w:pPr>
              <w:pStyle w:val="10"/>
              <w:rPr>
                <w:rFonts w:ascii="宋体" w:hAnsi="宋体"/>
                <w:highlight w:val="none"/>
              </w:rPr>
            </w:pPr>
            <w:r>
              <w:rPr>
                <w:rFonts w:hint="eastAsia" w:ascii="宋体" w:hAnsi="宋体"/>
                <w:highlight w:val="none"/>
              </w:rPr>
              <w:t>差异较大扣10分</w:t>
            </w:r>
          </w:p>
        </w:tc>
        <w:tc>
          <w:tcPr>
            <w:tcW w:w="630" w:type="dxa"/>
            <w:noWrap/>
            <w:vAlign w:val="center"/>
          </w:tcPr>
          <w:p w14:paraId="08CAFF00">
            <w:pPr>
              <w:pStyle w:val="10"/>
              <w:rPr>
                <w:rFonts w:ascii="宋体" w:hAnsi="宋体"/>
                <w:highlight w:val="none"/>
              </w:rPr>
            </w:pPr>
          </w:p>
        </w:tc>
        <w:tc>
          <w:tcPr>
            <w:tcW w:w="724" w:type="dxa"/>
            <w:noWrap/>
            <w:vAlign w:val="center"/>
          </w:tcPr>
          <w:p w14:paraId="3D30A0FA">
            <w:pPr>
              <w:pStyle w:val="10"/>
              <w:rPr>
                <w:rFonts w:ascii="宋体" w:hAnsi="宋体"/>
                <w:highlight w:val="none"/>
              </w:rPr>
            </w:pPr>
          </w:p>
        </w:tc>
      </w:tr>
      <w:tr w14:paraId="7D3A4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723" w:type="dxa"/>
            <w:vMerge w:val="restart"/>
            <w:vAlign w:val="center"/>
          </w:tcPr>
          <w:p w14:paraId="404BD38A">
            <w:pPr>
              <w:pStyle w:val="10"/>
              <w:rPr>
                <w:rFonts w:ascii="宋体" w:hAnsi="宋体"/>
                <w:highlight w:val="none"/>
              </w:rPr>
            </w:pPr>
            <w:r>
              <w:rPr>
                <w:rFonts w:ascii="宋体" w:hAnsi="宋体"/>
                <w:highlight w:val="none"/>
              </w:rPr>
              <w:t>5</w:t>
            </w:r>
          </w:p>
        </w:tc>
        <w:tc>
          <w:tcPr>
            <w:tcW w:w="1229" w:type="dxa"/>
            <w:vMerge w:val="restart"/>
            <w:vAlign w:val="center"/>
          </w:tcPr>
          <w:p w14:paraId="3AD37328">
            <w:pPr>
              <w:pStyle w:val="10"/>
              <w:rPr>
                <w:rFonts w:ascii="宋体" w:hAnsi="宋体"/>
                <w:highlight w:val="none"/>
              </w:rPr>
            </w:pPr>
            <w:r>
              <w:rPr>
                <w:rFonts w:hint="eastAsia" w:ascii="宋体" w:hAnsi="宋体"/>
                <w:highlight w:val="none"/>
              </w:rPr>
              <w:t>服务质量</w:t>
            </w:r>
          </w:p>
        </w:tc>
        <w:tc>
          <w:tcPr>
            <w:tcW w:w="2903" w:type="dxa"/>
            <w:vAlign w:val="center"/>
          </w:tcPr>
          <w:p w14:paraId="17B2C4FA">
            <w:pPr>
              <w:pStyle w:val="10"/>
              <w:rPr>
                <w:rFonts w:ascii="宋体" w:hAnsi="宋体"/>
                <w:highlight w:val="none"/>
              </w:rPr>
            </w:pPr>
            <w:r>
              <w:rPr>
                <w:rFonts w:hint="eastAsia" w:ascii="宋体" w:hAnsi="宋体"/>
                <w:highlight w:val="none"/>
              </w:rPr>
              <w:t>服务态度热情积极，对总队提出的问题和建议能够积极回复和反馈。</w:t>
            </w:r>
          </w:p>
        </w:tc>
        <w:tc>
          <w:tcPr>
            <w:tcW w:w="641" w:type="dxa"/>
            <w:noWrap/>
            <w:vAlign w:val="center"/>
          </w:tcPr>
          <w:p w14:paraId="417E74E5">
            <w:pPr>
              <w:pStyle w:val="10"/>
              <w:rPr>
                <w:rFonts w:ascii="宋体" w:hAnsi="宋体"/>
                <w:highlight w:val="none"/>
              </w:rPr>
            </w:pPr>
            <w:r>
              <w:rPr>
                <w:rFonts w:hint="eastAsia" w:ascii="宋体" w:hAnsi="宋体"/>
                <w:highlight w:val="none"/>
              </w:rPr>
              <w:t>10</w:t>
            </w:r>
          </w:p>
        </w:tc>
        <w:tc>
          <w:tcPr>
            <w:tcW w:w="2437" w:type="dxa"/>
            <w:noWrap/>
            <w:vAlign w:val="center"/>
          </w:tcPr>
          <w:p w14:paraId="38B62C16">
            <w:pPr>
              <w:pStyle w:val="10"/>
              <w:rPr>
                <w:rFonts w:ascii="宋体" w:hAnsi="宋体"/>
                <w:highlight w:val="none"/>
              </w:rPr>
            </w:pPr>
            <w:r>
              <w:rPr>
                <w:rFonts w:hint="eastAsia" w:ascii="宋体" w:hAnsi="宋体"/>
                <w:highlight w:val="none"/>
              </w:rPr>
              <w:t>完全符合扣0分</w:t>
            </w:r>
          </w:p>
          <w:p w14:paraId="08435BE8">
            <w:pPr>
              <w:pStyle w:val="10"/>
              <w:rPr>
                <w:rFonts w:ascii="宋体" w:hAnsi="宋体"/>
                <w:highlight w:val="none"/>
              </w:rPr>
            </w:pPr>
            <w:r>
              <w:rPr>
                <w:rFonts w:hint="eastAsia" w:ascii="宋体" w:hAnsi="宋体"/>
                <w:highlight w:val="none"/>
              </w:rPr>
              <w:t>基本符合扣5分</w:t>
            </w:r>
          </w:p>
          <w:p w14:paraId="3A7D45ED">
            <w:pPr>
              <w:pStyle w:val="10"/>
              <w:rPr>
                <w:rFonts w:ascii="宋体" w:hAnsi="宋体"/>
                <w:highlight w:val="none"/>
              </w:rPr>
            </w:pPr>
            <w:r>
              <w:rPr>
                <w:rFonts w:hint="eastAsia" w:ascii="宋体" w:hAnsi="宋体"/>
                <w:highlight w:val="none"/>
              </w:rPr>
              <w:t>差异较大扣10分</w:t>
            </w:r>
          </w:p>
        </w:tc>
        <w:tc>
          <w:tcPr>
            <w:tcW w:w="630" w:type="dxa"/>
            <w:noWrap/>
            <w:vAlign w:val="center"/>
          </w:tcPr>
          <w:p w14:paraId="2E11788F">
            <w:pPr>
              <w:pStyle w:val="10"/>
              <w:rPr>
                <w:rFonts w:ascii="宋体" w:hAnsi="宋体"/>
                <w:highlight w:val="none"/>
              </w:rPr>
            </w:pPr>
            <w:r>
              <w:rPr>
                <w:rFonts w:hint="eastAsia" w:ascii="宋体" w:hAnsi="宋体"/>
                <w:highlight w:val="none"/>
              </w:rPr>
              <w:t xml:space="preserve">  </w:t>
            </w:r>
          </w:p>
        </w:tc>
        <w:tc>
          <w:tcPr>
            <w:tcW w:w="724" w:type="dxa"/>
            <w:noWrap/>
            <w:vAlign w:val="center"/>
          </w:tcPr>
          <w:p w14:paraId="48D99C61">
            <w:pPr>
              <w:pStyle w:val="10"/>
              <w:rPr>
                <w:rFonts w:ascii="宋体" w:hAnsi="宋体"/>
                <w:highlight w:val="none"/>
              </w:rPr>
            </w:pPr>
          </w:p>
        </w:tc>
      </w:tr>
      <w:tr w14:paraId="32C77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trPr>
        <w:tc>
          <w:tcPr>
            <w:tcW w:w="723" w:type="dxa"/>
            <w:vMerge w:val="continue"/>
            <w:vAlign w:val="center"/>
          </w:tcPr>
          <w:p w14:paraId="3CD07891">
            <w:pPr>
              <w:pStyle w:val="10"/>
              <w:rPr>
                <w:rFonts w:ascii="宋体" w:hAnsi="宋体"/>
                <w:highlight w:val="none"/>
              </w:rPr>
            </w:pPr>
          </w:p>
        </w:tc>
        <w:tc>
          <w:tcPr>
            <w:tcW w:w="1229" w:type="dxa"/>
            <w:vMerge w:val="continue"/>
            <w:vAlign w:val="center"/>
          </w:tcPr>
          <w:p w14:paraId="50297487">
            <w:pPr>
              <w:pStyle w:val="10"/>
              <w:rPr>
                <w:rFonts w:ascii="宋体" w:hAnsi="宋体"/>
                <w:highlight w:val="none"/>
              </w:rPr>
            </w:pPr>
          </w:p>
        </w:tc>
        <w:tc>
          <w:tcPr>
            <w:tcW w:w="2903" w:type="dxa"/>
            <w:vAlign w:val="center"/>
          </w:tcPr>
          <w:p w14:paraId="07568A56">
            <w:pPr>
              <w:pStyle w:val="10"/>
              <w:rPr>
                <w:rFonts w:ascii="宋体" w:hAnsi="宋体"/>
                <w:highlight w:val="none"/>
              </w:rPr>
            </w:pPr>
            <w:r>
              <w:rPr>
                <w:rFonts w:hint="eastAsia" w:ascii="宋体" w:hAnsi="宋体"/>
                <w:highlight w:val="none"/>
              </w:rPr>
              <w:t>服务回执单，对故障处理资料和设备维护记录报告能够及时填写和梳理并及时交总队归档。</w:t>
            </w:r>
          </w:p>
        </w:tc>
        <w:tc>
          <w:tcPr>
            <w:tcW w:w="641" w:type="dxa"/>
            <w:noWrap/>
            <w:vAlign w:val="center"/>
          </w:tcPr>
          <w:p w14:paraId="7D5CEE07">
            <w:pPr>
              <w:pStyle w:val="10"/>
              <w:rPr>
                <w:rFonts w:ascii="宋体" w:hAnsi="宋体"/>
                <w:highlight w:val="none"/>
              </w:rPr>
            </w:pPr>
            <w:r>
              <w:rPr>
                <w:rFonts w:hint="eastAsia" w:ascii="宋体" w:hAnsi="宋体"/>
                <w:highlight w:val="none"/>
              </w:rPr>
              <w:t>10</w:t>
            </w:r>
          </w:p>
        </w:tc>
        <w:tc>
          <w:tcPr>
            <w:tcW w:w="2437" w:type="dxa"/>
            <w:noWrap/>
            <w:vAlign w:val="center"/>
          </w:tcPr>
          <w:p w14:paraId="2D75C468">
            <w:pPr>
              <w:pStyle w:val="10"/>
              <w:rPr>
                <w:rFonts w:ascii="宋体" w:hAnsi="宋体"/>
                <w:highlight w:val="none"/>
              </w:rPr>
            </w:pPr>
            <w:r>
              <w:rPr>
                <w:rFonts w:hint="eastAsia" w:ascii="宋体" w:hAnsi="宋体"/>
                <w:highlight w:val="none"/>
              </w:rPr>
              <w:t>完全符合扣0分</w:t>
            </w:r>
          </w:p>
          <w:p w14:paraId="2A167F41">
            <w:pPr>
              <w:pStyle w:val="10"/>
              <w:rPr>
                <w:rFonts w:ascii="宋体" w:hAnsi="宋体"/>
                <w:highlight w:val="none"/>
              </w:rPr>
            </w:pPr>
            <w:r>
              <w:rPr>
                <w:rFonts w:hint="eastAsia" w:ascii="宋体" w:hAnsi="宋体"/>
                <w:highlight w:val="none"/>
              </w:rPr>
              <w:t>基本符合扣5分</w:t>
            </w:r>
          </w:p>
          <w:p w14:paraId="78C60C00">
            <w:pPr>
              <w:pStyle w:val="10"/>
              <w:rPr>
                <w:rFonts w:ascii="宋体" w:hAnsi="宋体"/>
                <w:highlight w:val="none"/>
              </w:rPr>
            </w:pPr>
            <w:r>
              <w:rPr>
                <w:rFonts w:hint="eastAsia" w:ascii="宋体" w:hAnsi="宋体"/>
                <w:highlight w:val="none"/>
              </w:rPr>
              <w:t>差异较大扣10分</w:t>
            </w:r>
          </w:p>
        </w:tc>
        <w:tc>
          <w:tcPr>
            <w:tcW w:w="630" w:type="dxa"/>
            <w:noWrap/>
            <w:vAlign w:val="center"/>
          </w:tcPr>
          <w:p w14:paraId="50A83B2E">
            <w:pPr>
              <w:pStyle w:val="10"/>
              <w:rPr>
                <w:rFonts w:ascii="宋体" w:hAnsi="宋体"/>
                <w:highlight w:val="none"/>
              </w:rPr>
            </w:pPr>
          </w:p>
        </w:tc>
        <w:tc>
          <w:tcPr>
            <w:tcW w:w="724" w:type="dxa"/>
            <w:noWrap/>
            <w:vAlign w:val="center"/>
          </w:tcPr>
          <w:p w14:paraId="58087A5D">
            <w:pPr>
              <w:pStyle w:val="10"/>
              <w:rPr>
                <w:rFonts w:ascii="宋体" w:hAnsi="宋体"/>
                <w:highlight w:val="none"/>
              </w:rPr>
            </w:pPr>
          </w:p>
        </w:tc>
      </w:tr>
      <w:tr w14:paraId="4CEAB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52" w:type="dxa"/>
            <w:gridSpan w:val="2"/>
            <w:vAlign w:val="center"/>
          </w:tcPr>
          <w:p w14:paraId="05A4336A">
            <w:pPr>
              <w:pStyle w:val="10"/>
              <w:rPr>
                <w:rFonts w:ascii="宋体" w:hAnsi="宋体"/>
                <w:highlight w:val="none"/>
              </w:rPr>
            </w:pPr>
            <w:r>
              <w:rPr>
                <w:rFonts w:hint="eastAsia" w:ascii="宋体" w:hAnsi="宋体"/>
                <w:highlight w:val="none"/>
              </w:rPr>
              <w:t>合计</w:t>
            </w:r>
          </w:p>
        </w:tc>
        <w:tc>
          <w:tcPr>
            <w:tcW w:w="2903" w:type="dxa"/>
            <w:vAlign w:val="center"/>
          </w:tcPr>
          <w:p w14:paraId="5CE2EA35">
            <w:pPr>
              <w:pStyle w:val="10"/>
              <w:rPr>
                <w:rFonts w:ascii="宋体" w:hAnsi="宋体"/>
                <w:highlight w:val="none"/>
              </w:rPr>
            </w:pPr>
          </w:p>
        </w:tc>
        <w:tc>
          <w:tcPr>
            <w:tcW w:w="641" w:type="dxa"/>
            <w:vAlign w:val="center"/>
          </w:tcPr>
          <w:p w14:paraId="41C1EDE3">
            <w:pPr>
              <w:pStyle w:val="10"/>
              <w:rPr>
                <w:rFonts w:ascii="宋体" w:hAnsi="宋体"/>
                <w:highlight w:val="none"/>
              </w:rPr>
            </w:pPr>
            <w:r>
              <w:rPr>
                <w:rFonts w:hint="eastAsia" w:ascii="宋体" w:hAnsi="宋体"/>
                <w:highlight w:val="none"/>
              </w:rPr>
              <w:t>100</w:t>
            </w:r>
          </w:p>
        </w:tc>
        <w:tc>
          <w:tcPr>
            <w:tcW w:w="2437" w:type="dxa"/>
            <w:vAlign w:val="center"/>
          </w:tcPr>
          <w:p w14:paraId="2EC69DC2">
            <w:pPr>
              <w:pStyle w:val="10"/>
              <w:rPr>
                <w:rFonts w:ascii="宋体" w:hAnsi="宋体"/>
                <w:highlight w:val="none"/>
              </w:rPr>
            </w:pPr>
          </w:p>
        </w:tc>
        <w:tc>
          <w:tcPr>
            <w:tcW w:w="630" w:type="dxa"/>
            <w:vAlign w:val="center"/>
          </w:tcPr>
          <w:p w14:paraId="1237DDF8">
            <w:pPr>
              <w:pStyle w:val="10"/>
              <w:rPr>
                <w:rFonts w:ascii="宋体" w:hAnsi="宋体"/>
                <w:highlight w:val="none"/>
              </w:rPr>
            </w:pPr>
          </w:p>
        </w:tc>
        <w:tc>
          <w:tcPr>
            <w:tcW w:w="724" w:type="dxa"/>
            <w:vAlign w:val="center"/>
          </w:tcPr>
          <w:p w14:paraId="633CED52">
            <w:pPr>
              <w:pStyle w:val="10"/>
              <w:rPr>
                <w:rFonts w:ascii="宋体" w:hAnsi="宋体"/>
                <w:highlight w:val="none"/>
              </w:rPr>
            </w:pPr>
          </w:p>
        </w:tc>
      </w:tr>
      <w:tr w14:paraId="1F541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952" w:type="dxa"/>
            <w:gridSpan w:val="2"/>
            <w:vAlign w:val="center"/>
          </w:tcPr>
          <w:p w14:paraId="01CBC62F">
            <w:pPr>
              <w:pStyle w:val="10"/>
              <w:rPr>
                <w:rFonts w:ascii="宋体" w:hAnsi="宋体"/>
                <w:highlight w:val="none"/>
              </w:rPr>
            </w:pPr>
            <w:r>
              <w:rPr>
                <w:rFonts w:hint="eastAsia" w:ascii="宋体" w:hAnsi="宋体"/>
                <w:highlight w:val="none"/>
              </w:rPr>
              <w:t>存在问题</w:t>
            </w:r>
          </w:p>
        </w:tc>
        <w:tc>
          <w:tcPr>
            <w:tcW w:w="7335" w:type="dxa"/>
            <w:gridSpan w:val="5"/>
            <w:vAlign w:val="center"/>
          </w:tcPr>
          <w:p w14:paraId="1D8E430E">
            <w:pPr>
              <w:pStyle w:val="10"/>
              <w:rPr>
                <w:rFonts w:ascii="宋体" w:hAnsi="宋体"/>
                <w:highlight w:val="none"/>
              </w:rPr>
            </w:pPr>
          </w:p>
        </w:tc>
      </w:tr>
      <w:tr w14:paraId="34B46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952" w:type="dxa"/>
            <w:gridSpan w:val="2"/>
            <w:vAlign w:val="center"/>
          </w:tcPr>
          <w:p w14:paraId="374E408B">
            <w:pPr>
              <w:pStyle w:val="10"/>
              <w:rPr>
                <w:rFonts w:ascii="宋体" w:hAnsi="宋体"/>
                <w:highlight w:val="none"/>
              </w:rPr>
            </w:pPr>
            <w:r>
              <w:rPr>
                <w:rFonts w:hint="eastAsia" w:ascii="宋体" w:hAnsi="宋体"/>
                <w:highlight w:val="none"/>
              </w:rPr>
              <w:t>相关部门</w:t>
            </w:r>
          </w:p>
        </w:tc>
        <w:tc>
          <w:tcPr>
            <w:tcW w:w="7335" w:type="dxa"/>
            <w:gridSpan w:val="5"/>
            <w:vAlign w:val="center"/>
          </w:tcPr>
          <w:p w14:paraId="75662E28">
            <w:pPr>
              <w:pStyle w:val="10"/>
              <w:rPr>
                <w:rFonts w:ascii="宋体" w:hAnsi="宋体"/>
                <w:highlight w:val="none"/>
              </w:rPr>
            </w:pPr>
          </w:p>
        </w:tc>
      </w:tr>
      <w:tr w14:paraId="4DFEE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1952" w:type="dxa"/>
            <w:gridSpan w:val="2"/>
            <w:vAlign w:val="center"/>
          </w:tcPr>
          <w:p w14:paraId="2253CB5B">
            <w:pPr>
              <w:pStyle w:val="10"/>
              <w:rPr>
                <w:rFonts w:ascii="宋体" w:hAnsi="宋体"/>
                <w:highlight w:val="none"/>
              </w:rPr>
            </w:pPr>
            <w:r>
              <w:rPr>
                <w:rFonts w:hint="eastAsia" w:ascii="宋体" w:hAnsi="宋体"/>
                <w:highlight w:val="none"/>
              </w:rPr>
              <w:t>归口管理部门考核意见及金额</w:t>
            </w:r>
          </w:p>
        </w:tc>
        <w:tc>
          <w:tcPr>
            <w:tcW w:w="7335" w:type="dxa"/>
            <w:gridSpan w:val="5"/>
            <w:vAlign w:val="center"/>
          </w:tcPr>
          <w:p w14:paraId="61A69CDE">
            <w:pPr>
              <w:pStyle w:val="10"/>
              <w:rPr>
                <w:rFonts w:ascii="宋体" w:hAnsi="宋体"/>
                <w:highlight w:val="none"/>
              </w:rPr>
            </w:pPr>
          </w:p>
        </w:tc>
      </w:tr>
      <w:tr w14:paraId="3D6F8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952" w:type="dxa"/>
            <w:gridSpan w:val="2"/>
            <w:vAlign w:val="center"/>
          </w:tcPr>
          <w:p w14:paraId="3D977911">
            <w:pPr>
              <w:pStyle w:val="10"/>
              <w:rPr>
                <w:rFonts w:ascii="宋体" w:hAnsi="宋体"/>
                <w:highlight w:val="none"/>
              </w:rPr>
            </w:pPr>
            <w:r>
              <w:rPr>
                <w:rFonts w:hint="eastAsia" w:ascii="宋体" w:hAnsi="宋体"/>
                <w:highlight w:val="none"/>
              </w:rPr>
              <w:t>被评估人</w:t>
            </w:r>
          </w:p>
        </w:tc>
        <w:tc>
          <w:tcPr>
            <w:tcW w:w="7335" w:type="dxa"/>
            <w:gridSpan w:val="5"/>
            <w:vAlign w:val="center"/>
          </w:tcPr>
          <w:p w14:paraId="58EC696C">
            <w:pPr>
              <w:pStyle w:val="10"/>
              <w:rPr>
                <w:rFonts w:ascii="宋体" w:hAnsi="宋体"/>
                <w:highlight w:val="none"/>
              </w:rPr>
            </w:pPr>
            <w:r>
              <w:rPr>
                <w:rFonts w:hint="eastAsia" w:ascii="宋体" w:hAnsi="宋体"/>
                <w:highlight w:val="none"/>
              </w:rPr>
              <w:t xml:space="preserve">                                      年   月   日</w:t>
            </w:r>
          </w:p>
        </w:tc>
      </w:tr>
      <w:tr w14:paraId="2DE6F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952" w:type="dxa"/>
            <w:gridSpan w:val="2"/>
            <w:vAlign w:val="center"/>
          </w:tcPr>
          <w:p w14:paraId="729C7013">
            <w:pPr>
              <w:pStyle w:val="10"/>
              <w:rPr>
                <w:rFonts w:ascii="宋体" w:hAnsi="宋体"/>
                <w:highlight w:val="none"/>
              </w:rPr>
            </w:pPr>
            <w:r>
              <w:rPr>
                <w:rFonts w:hint="eastAsia" w:ascii="宋体" w:hAnsi="宋体"/>
                <w:highlight w:val="none"/>
              </w:rPr>
              <w:t>评估人</w:t>
            </w:r>
          </w:p>
        </w:tc>
        <w:tc>
          <w:tcPr>
            <w:tcW w:w="7335" w:type="dxa"/>
            <w:gridSpan w:val="5"/>
            <w:vAlign w:val="center"/>
          </w:tcPr>
          <w:p w14:paraId="0B5B8495">
            <w:pPr>
              <w:pStyle w:val="10"/>
              <w:rPr>
                <w:rFonts w:ascii="宋体" w:hAnsi="宋体"/>
                <w:highlight w:val="none"/>
              </w:rPr>
            </w:pPr>
            <w:r>
              <w:rPr>
                <w:rFonts w:hint="eastAsia" w:ascii="宋体" w:hAnsi="宋体"/>
                <w:highlight w:val="none"/>
              </w:rPr>
              <w:t xml:space="preserve">                                      年   月   日</w:t>
            </w:r>
          </w:p>
        </w:tc>
      </w:tr>
      <w:tr w14:paraId="26D6A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952" w:type="dxa"/>
            <w:gridSpan w:val="2"/>
            <w:vAlign w:val="center"/>
          </w:tcPr>
          <w:p w14:paraId="307419FA">
            <w:pPr>
              <w:pStyle w:val="10"/>
              <w:rPr>
                <w:rFonts w:ascii="宋体" w:hAnsi="宋体"/>
                <w:highlight w:val="none"/>
              </w:rPr>
            </w:pPr>
            <w:r>
              <w:rPr>
                <w:rFonts w:hint="eastAsia" w:ascii="宋体" w:hAnsi="宋体"/>
                <w:highlight w:val="none"/>
              </w:rPr>
              <w:t>评估审核</w:t>
            </w:r>
          </w:p>
        </w:tc>
        <w:tc>
          <w:tcPr>
            <w:tcW w:w="7335" w:type="dxa"/>
            <w:gridSpan w:val="5"/>
            <w:vAlign w:val="center"/>
          </w:tcPr>
          <w:p w14:paraId="4C5A57A4">
            <w:pPr>
              <w:pStyle w:val="10"/>
              <w:rPr>
                <w:rFonts w:ascii="宋体" w:hAnsi="宋体"/>
                <w:highlight w:val="none"/>
              </w:rPr>
            </w:pPr>
            <w:r>
              <w:rPr>
                <w:rFonts w:hint="eastAsia" w:ascii="宋体" w:hAnsi="宋体"/>
                <w:highlight w:val="none"/>
              </w:rPr>
              <w:t xml:space="preserve">                                      年   月   日</w:t>
            </w:r>
          </w:p>
        </w:tc>
      </w:tr>
      <w:tr w14:paraId="6DB06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952" w:type="dxa"/>
            <w:gridSpan w:val="2"/>
            <w:vAlign w:val="center"/>
          </w:tcPr>
          <w:p w14:paraId="1D7EA8B2">
            <w:pPr>
              <w:pStyle w:val="10"/>
              <w:rPr>
                <w:rFonts w:ascii="宋体" w:hAnsi="宋体"/>
                <w:highlight w:val="none"/>
              </w:rPr>
            </w:pPr>
            <w:r>
              <w:rPr>
                <w:rFonts w:hint="eastAsia" w:ascii="宋体" w:hAnsi="宋体"/>
                <w:highlight w:val="none"/>
              </w:rPr>
              <w:t>部门领导</w:t>
            </w:r>
          </w:p>
        </w:tc>
        <w:tc>
          <w:tcPr>
            <w:tcW w:w="7335" w:type="dxa"/>
            <w:gridSpan w:val="5"/>
            <w:vAlign w:val="center"/>
          </w:tcPr>
          <w:p w14:paraId="6E57FC19">
            <w:pPr>
              <w:pStyle w:val="10"/>
              <w:rPr>
                <w:rFonts w:ascii="宋体" w:hAnsi="宋体"/>
                <w:highlight w:val="none"/>
              </w:rPr>
            </w:pPr>
            <w:r>
              <w:rPr>
                <w:rFonts w:hint="eastAsia" w:ascii="宋体" w:hAnsi="宋体"/>
                <w:highlight w:val="none"/>
              </w:rPr>
              <w:t xml:space="preserve">年   月   日 </w:t>
            </w:r>
          </w:p>
        </w:tc>
      </w:tr>
      <w:tr w14:paraId="7BCA6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9287" w:type="dxa"/>
            <w:gridSpan w:val="7"/>
            <w:vAlign w:val="center"/>
          </w:tcPr>
          <w:p w14:paraId="0D147C40">
            <w:pPr>
              <w:pStyle w:val="10"/>
              <w:rPr>
                <w:rFonts w:ascii="宋体" w:hAnsi="宋体"/>
                <w:highlight w:val="none"/>
              </w:rPr>
            </w:pPr>
            <w:r>
              <w:rPr>
                <w:rFonts w:hint="eastAsia" w:ascii="宋体" w:hAnsi="宋体"/>
                <w:highlight w:val="none"/>
              </w:rPr>
              <w:t>注释：1、未经允许严禁修改、变动其中内容。</w:t>
            </w:r>
          </w:p>
          <w:p w14:paraId="5B6CA802">
            <w:pPr>
              <w:pStyle w:val="10"/>
              <w:rPr>
                <w:rFonts w:ascii="宋体" w:hAnsi="宋体"/>
                <w:highlight w:val="none"/>
              </w:rPr>
            </w:pPr>
            <w:r>
              <w:rPr>
                <w:rFonts w:hint="eastAsia" w:ascii="宋体" w:hAnsi="宋体"/>
                <w:highlight w:val="none"/>
              </w:rPr>
              <w:t>2、每季度由总队对服务商进行考核评估，并提出合理改进意见。</w:t>
            </w:r>
          </w:p>
          <w:p w14:paraId="16878FA0">
            <w:pPr>
              <w:pStyle w:val="10"/>
              <w:rPr>
                <w:rFonts w:ascii="宋体" w:hAnsi="宋体"/>
                <w:highlight w:val="none"/>
              </w:rPr>
            </w:pPr>
            <w:r>
              <w:rPr>
                <w:rFonts w:hint="eastAsia" w:ascii="宋体" w:hAnsi="宋体"/>
                <w:highlight w:val="none"/>
              </w:rPr>
              <w:t>3、请相关的服务商严格按照要求进行服务，对当季存在问题及时落实整改。</w:t>
            </w:r>
          </w:p>
          <w:p w14:paraId="492E8DDC">
            <w:pPr>
              <w:pStyle w:val="10"/>
              <w:rPr>
                <w:rFonts w:ascii="宋体" w:hAnsi="宋体"/>
                <w:highlight w:val="none"/>
              </w:rPr>
            </w:pPr>
            <w:r>
              <w:rPr>
                <w:rFonts w:hint="eastAsia" w:ascii="宋体" w:hAnsi="宋体"/>
                <w:highlight w:val="none"/>
              </w:rPr>
              <w:t>4、实际执行过程中总队有权根据实际情况对考核表内容进行修订。</w:t>
            </w:r>
          </w:p>
        </w:tc>
      </w:tr>
    </w:tbl>
    <w:p w14:paraId="21CD15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7.驻场工程师考核激励机制：每人每月设置1000元考核奖励标准，分优秀、良好、合格及不合格四个档次，由总队每月对驻场工程师出具书面考核意见。对当月考核结果为优秀的，次月15日前，由乙方为其发放1000元奖金；对当月考核结果为良好的，次月15日前，由乙方为其发放800元奖金；对当月考核结果为不合格的，不发放奖金。</w:t>
      </w:r>
    </w:p>
    <w:p w14:paraId="045F21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8.运维团队实行“末位淘汰制”，一年中累计3次及以上月考核结果为“不和合格”的工程师，总队有权要求乙方立即换人，乙方必须无条件配合。</w:t>
      </w:r>
    </w:p>
    <w:p w14:paraId="7B4724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 xml:space="preserve"> 9. 驻场人员考勤管理及缺勤处罚措施。</w:t>
      </w:r>
    </w:p>
    <w:p w14:paraId="6EEBEE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w:t>
      </w:r>
      <w:r>
        <w:rPr>
          <w:highlight w:val="none"/>
        </w:rPr>
        <w:t>1）考勤管理</w:t>
      </w:r>
    </w:p>
    <w:p w14:paraId="2254E9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w:t>
      </w:r>
      <w:r>
        <w:rPr>
          <w:highlight w:val="none"/>
        </w:rPr>
        <w:tab/>
      </w:r>
      <w:r>
        <w:rPr>
          <w:highlight w:val="none"/>
        </w:rPr>
        <w:t>驻场人员通常需通过软件或考勤机等方式记录考勤。</w:t>
      </w:r>
    </w:p>
    <w:p w14:paraId="779B47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w:t>
      </w:r>
      <w:r>
        <w:rPr>
          <w:highlight w:val="none"/>
        </w:rPr>
        <w:tab/>
      </w:r>
      <w:r>
        <w:rPr>
          <w:highlight w:val="none"/>
        </w:rPr>
        <w:t>因病、事或休其他规定假期，必须提前填写《请假单》，并按程序审批。未经批准擅自缺勤的，按旷工处理。</w:t>
      </w:r>
    </w:p>
    <w:p w14:paraId="4D7CD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w:t>
      </w:r>
      <w:r>
        <w:rPr>
          <w:highlight w:val="none"/>
        </w:rPr>
        <w:tab/>
      </w:r>
      <w:r>
        <w:rPr>
          <w:highlight w:val="none"/>
        </w:rPr>
        <w:t>驻场单位需明确一名负责人，负责本单位驻场人员的考勤等日常管理。同时，甲方也会通过检查、抽查等形式对驻场人员的考勤和服务行为进行监督。</w:t>
      </w:r>
    </w:p>
    <w:p w14:paraId="24754C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w:t>
      </w:r>
      <w:r>
        <w:rPr>
          <w:highlight w:val="none"/>
        </w:rPr>
        <w:t>2）缺勤处罚措施</w:t>
      </w:r>
    </w:p>
    <w:p w14:paraId="5554B4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w:t>
      </w:r>
      <w:r>
        <w:rPr>
          <w:highlight w:val="none"/>
        </w:rPr>
        <w:tab/>
      </w:r>
      <w:r>
        <w:rPr>
          <w:highlight w:val="none"/>
        </w:rPr>
        <w:t>一个月内迟到早退累计达到3次，或旷工一次，给予书面警告。</w:t>
      </w:r>
    </w:p>
    <w:p w14:paraId="30049D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pPr>
      <w:r>
        <w:rPr>
          <w:rFonts w:hint="eastAsia"/>
          <w:highlight w:val="none"/>
        </w:rPr>
        <w:t>•</w:t>
      </w:r>
      <w:r>
        <w:rPr>
          <w:highlight w:val="none"/>
        </w:rPr>
        <w:tab/>
      </w:r>
      <w:r>
        <w:rPr>
          <w:highlight w:val="none"/>
        </w:rPr>
        <w:t>连续缺勤2天（含）以上或一个运维期限内累计缺勤5天以上（含），甲方有权要求需撤换该人员，中标单位须在规定时间内重新委派符合条件的人员到岗。</w:t>
      </w:r>
    </w:p>
    <w:p w14:paraId="5B9F3B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highlight w:val="none"/>
        </w:rPr>
        <w:sectPr>
          <w:pgSz w:w="11906" w:h="16838"/>
          <w:pgMar w:top="1440" w:right="1800" w:bottom="1440" w:left="1800" w:header="851" w:footer="992" w:gutter="0"/>
          <w:cols w:space="425" w:num="1"/>
          <w:docGrid w:type="lines" w:linePitch="312" w:charSpace="0"/>
        </w:sectPr>
      </w:pPr>
      <w:r>
        <w:rPr>
          <w:rFonts w:hint="eastAsia"/>
          <w:highlight w:val="none"/>
        </w:rPr>
        <w:t>•</w:t>
      </w:r>
      <w:r>
        <w:rPr>
          <w:highlight w:val="none"/>
        </w:rPr>
        <w:tab/>
      </w:r>
      <w:r>
        <w:rPr>
          <w:highlight w:val="none"/>
        </w:rPr>
        <w:t>如因缺勤导致工作进度受影响，甲方有权从总费用中核减相应费用。</w:t>
      </w:r>
    </w:p>
    <w:p w14:paraId="2F03701D">
      <w:pPr>
        <w:pStyle w:val="11"/>
        <w:spacing w:line="240" w:lineRule="auto"/>
        <w:ind w:firstLine="0" w:firstLineChars="0"/>
        <w:jc w:val="center"/>
        <w:rPr>
          <w:b/>
          <w:sz w:val="36"/>
          <w:szCs w:val="36"/>
          <w:highlight w:val="none"/>
        </w:rPr>
      </w:pPr>
      <w:r>
        <w:rPr>
          <w:rFonts w:hint="eastAsia"/>
          <w:b/>
          <w:sz w:val="36"/>
          <w:szCs w:val="36"/>
          <w:highlight w:val="none"/>
        </w:rPr>
        <w:t>常用备品备件最高限价清单</w:t>
      </w:r>
    </w:p>
    <w:p w14:paraId="0D58C682">
      <w:pPr>
        <w:pStyle w:val="11"/>
        <w:spacing w:line="240" w:lineRule="auto"/>
        <w:ind w:firstLine="0" w:firstLineChars="0"/>
        <w:jc w:val="right"/>
        <w:rPr>
          <w:rFonts w:ascii="楷体" w:hAnsi="楷体" w:eastAsia="楷体"/>
          <w:b/>
          <w:sz w:val="21"/>
          <w:szCs w:val="21"/>
          <w:highlight w:val="none"/>
        </w:rPr>
      </w:pPr>
      <w:r>
        <w:rPr>
          <w:rFonts w:hint="eastAsia" w:ascii="楷体" w:hAnsi="楷体" w:eastAsia="楷体"/>
          <w:b/>
          <w:sz w:val="21"/>
          <w:szCs w:val="21"/>
          <w:highlight w:val="none"/>
        </w:rPr>
        <w:t>（依据省厅督察审计办2025年4月预算审计结果确定）</w:t>
      </w:r>
    </w:p>
    <w:tbl>
      <w:tblPr>
        <w:tblStyle w:val="5"/>
        <w:tblW w:w="9214" w:type="dxa"/>
        <w:tblInd w:w="108" w:type="dxa"/>
        <w:tblLayout w:type="autofit"/>
        <w:tblCellMar>
          <w:top w:w="0" w:type="dxa"/>
          <w:left w:w="108" w:type="dxa"/>
          <w:bottom w:w="0" w:type="dxa"/>
          <w:right w:w="108" w:type="dxa"/>
        </w:tblCellMar>
      </w:tblPr>
      <w:tblGrid>
        <w:gridCol w:w="709"/>
        <w:gridCol w:w="2552"/>
        <w:gridCol w:w="4819"/>
        <w:gridCol w:w="1134"/>
      </w:tblGrid>
      <w:tr w14:paraId="790262F4">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01614661">
            <w:pPr>
              <w:pStyle w:val="10"/>
              <w:rPr>
                <w:b/>
                <w:highlight w:val="none"/>
              </w:rPr>
            </w:pPr>
            <w:r>
              <w:rPr>
                <w:rFonts w:hint="eastAsia"/>
                <w:b/>
                <w:highlight w:val="none"/>
              </w:rPr>
              <w:t>序号</w:t>
            </w:r>
          </w:p>
        </w:tc>
        <w:tc>
          <w:tcPr>
            <w:tcW w:w="2552" w:type="dxa"/>
            <w:tcBorders>
              <w:top w:val="single" w:color="auto" w:sz="4" w:space="0"/>
              <w:left w:val="nil"/>
              <w:bottom w:val="single" w:color="auto" w:sz="4" w:space="0"/>
              <w:right w:val="single" w:color="auto" w:sz="4" w:space="0"/>
            </w:tcBorders>
            <w:noWrap/>
            <w:vAlign w:val="center"/>
          </w:tcPr>
          <w:p w14:paraId="40FEB8C0">
            <w:pPr>
              <w:pStyle w:val="10"/>
              <w:rPr>
                <w:b/>
                <w:highlight w:val="none"/>
              </w:rPr>
            </w:pPr>
            <w:r>
              <w:rPr>
                <w:rFonts w:hint="eastAsia"/>
                <w:b/>
                <w:highlight w:val="none"/>
              </w:rPr>
              <w:t>名称</w:t>
            </w:r>
          </w:p>
        </w:tc>
        <w:tc>
          <w:tcPr>
            <w:tcW w:w="4819" w:type="dxa"/>
            <w:tcBorders>
              <w:top w:val="single" w:color="auto" w:sz="4" w:space="0"/>
              <w:left w:val="nil"/>
              <w:bottom w:val="single" w:color="auto" w:sz="4" w:space="0"/>
              <w:right w:val="single" w:color="auto" w:sz="4" w:space="0"/>
            </w:tcBorders>
            <w:noWrap/>
            <w:vAlign w:val="center"/>
          </w:tcPr>
          <w:p w14:paraId="377C7BEF">
            <w:pPr>
              <w:pStyle w:val="10"/>
              <w:rPr>
                <w:b/>
                <w:highlight w:val="none"/>
              </w:rPr>
            </w:pPr>
            <w:r>
              <w:rPr>
                <w:rFonts w:hint="eastAsia"/>
                <w:b/>
                <w:highlight w:val="none"/>
              </w:rPr>
              <w:t>型号</w:t>
            </w:r>
          </w:p>
        </w:tc>
        <w:tc>
          <w:tcPr>
            <w:tcW w:w="1134" w:type="dxa"/>
            <w:tcBorders>
              <w:top w:val="single" w:color="auto" w:sz="4" w:space="0"/>
              <w:left w:val="nil"/>
              <w:bottom w:val="single" w:color="auto" w:sz="4" w:space="0"/>
              <w:right w:val="single" w:color="auto" w:sz="4" w:space="0"/>
            </w:tcBorders>
            <w:noWrap/>
            <w:vAlign w:val="center"/>
          </w:tcPr>
          <w:p w14:paraId="7FDA8AC5">
            <w:pPr>
              <w:pStyle w:val="10"/>
              <w:rPr>
                <w:b/>
                <w:highlight w:val="none"/>
              </w:rPr>
            </w:pPr>
            <w:r>
              <w:rPr>
                <w:rFonts w:hint="eastAsia"/>
                <w:b/>
                <w:highlight w:val="none"/>
              </w:rPr>
              <w:t>单价（元）</w:t>
            </w:r>
          </w:p>
        </w:tc>
      </w:tr>
      <w:tr w14:paraId="655B5D40">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220C8B60">
            <w:pPr>
              <w:pStyle w:val="10"/>
              <w:rPr>
                <w:highlight w:val="none"/>
              </w:rPr>
            </w:pPr>
            <w:r>
              <w:rPr>
                <w:rFonts w:hint="eastAsia"/>
                <w:highlight w:val="none"/>
              </w:rPr>
              <w:t>1</w:t>
            </w:r>
          </w:p>
        </w:tc>
        <w:tc>
          <w:tcPr>
            <w:tcW w:w="2552" w:type="dxa"/>
            <w:tcBorders>
              <w:top w:val="nil"/>
              <w:left w:val="nil"/>
              <w:bottom w:val="single" w:color="auto" w:sz="4" w:space="0"/>
              <w:right w:val="single" w:color="auto" w:sz="4" w:space="0"/>
            </w:tcBorders>
            <w:noWrap/>
            <w:vAlign w:val="center"/>
          </w:tcPr>
          <w:p w14:paraId="26C37707">
            <w:pPr>
              <w:pStyle w:val="10"/>
              <w:rPr>
                <w:highlight w:val="none"/>
              </w:rPr>
            </w:pPr>
            <w:r>
              <w:rPr>
                <w:rFonts w:hint="eastAsia"/>
                <w:highlight w:val="none"/>
              </w:rPr>
              <w:t>精密空调冷凝风扇</w:t>
            </w:r>
          </w:p>
        </w:tc>
        <w:tc>
          <w:tcPr>
            <w:tcW w:w="4819" w:type="dxa"/>
            <w:tcBorders>
              <w:top w:val="nil"/>
              <w:left w:val="nil"/>
              <w:bottom w:val="single" w:color="auto" w:sz="4" w:space="0"/>
              <w:right w:val="single" w:color="auto" w:sz="4" w:space="0"/>
            </w:tcBorders>
            <w:noWrap/>
            <w:vAlign w:val="center"/>
          </w:tcPr>
          <w:p w14:paraId="68D60A3E">
            <w:pPr>
              <w:pStyle w:val="10"/>
              <w:rPr>
                <w:highlight w:val="none"/>
              </w:rPr>
            </w:pPr>
            <w:r>
              <w:rPr>
                <w:rFonts w:hint="eastAsia"/>
                <w:highlight w:val="none"/>
              </w:rPr>
              <w:t>FB063-6EK.4I.V4P</w:t>
            </w:r>
          </w:p>
        </w:tc>
        <w:tc>
          <w:tcPr>
            <w:tcW w:w="1134" w:type="dxa"/>
            <w:tcBorders>
              <w:top w:val="nil"/>
              <w:left w:val="nil"/>
              <w:bottom w:val="single" w:color="auto" w:sz="4" w:space="0"/>
              <w:right w:val="single" w:color="auto" w:sz="4" w:space="0"/>
            </w:tcBorders>
            <w:noWrap/>
            <w:vAlign w:val="center"/>
          </w:tcPr>
          <w:p w14:paraId="09A5699A">
            <w:pPr>
              <w:pStyle w:val="10"/>
              <w:rPr>
                <w:highlight w:val="none"/>
              </w:rPr>
            </w:pPr>
            <w:r>
              <w:rPr>
                <w:rFonts w:hint="eastAsia"/>
                <w:highlight w:val="none"/>
              </w:rPr>
              <w:t>2400</w:t>
            </w:r>
          </w:p>
        </w:tc>
      </w:tr>
      <w:tr w14:paraId="48D7A691">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6DB2CB67">
            <w:pPr>
              <w:pStyle w:val="10"/>
              <w:rPr>
                <w:highlight w:val="none"/>
              </w:rPr>
            </w:pPr>
            <w:r>
              <w:rPr>
                <w:rFonts w:hint="eastAsia"/>
                <w:highlight w:val="none"/>
              </w:rPr>
              <w:t>2</w:t>
            </w:r>
          </w:p>
        </w:tc>
        <w:tc>
          <w:tcPr>
            <w:tcW w:w="2552" w:type="dxa"/>
            <w:tcBorders>
              <w:top w:val="nil"/>
              <w:left w:val="nil"/>
              <w:bottom w:val="single" w:color="auto" w:sz="4" w:space="0"/>
              <w:right w:val="single" w:color="auto" w:sz="4" w:space="0"/>
            </w:tcBorders>
            <w:noWrap/>
            <w:vAlign w:val="center"/>
          </w:tcPr>
          <w:p w14:paraId="57751EAB">
            <w:pPr>
              <w:pStyle w:val="10"/>
              <w:rPr>
                <w:highlight w:val="none"/>
              </w:rPr>
            </w:pPr>
            <w:r>
              <w:rPr>
                <w:rFonts w:hint="eastAsia"/>
                <w:highlight w:val="none"/>
              </w:rPr>
              <w:t>精密空调加湿罐</w:t>
            </w:r>
          </w:p>
        </w:tc>
        <w:tc>
          <w:tcPr>
            <w:tcW w:w="4819" w:type="dxa"/>
            <w:tcBorders>
              <w:top w:val="nil"/>
              <w:left w:val="nil"/>
              <w:bottom w:val="single" w:color="auto" w:sz="4" w:space="0"/>
              <w:right w:val="single" w:color="auto" w:sz="4" w:space="0"/>
            </w:tcBorders>
            <w:noWrap/>
            <w:vAlign w:val="center"/>
          </w:tcPr>
          <w:p w14:paraId="79A3379B">
            <w:pPr>
              <w:pStyle w:val="10"/>
              <w:rPr>
                <w:highlight w:val="none"/>
              </w:rPr>
            </w:pPr>
            <w:r>
              <w:rPr>
                <w:rFonts w:hint="eastAsia"/>
                <w:highlight w:val="none"/>
              </w:rPr>
              <w:t>BLCT3LOOWO（</w:t>
            </w:r>
            <w:r>
              <w:rPr>
                <w:rFonts w:cs="Times New Roman"/>
                <w:highlight w:val="none"/>
              </w:rPr>
              <w:t>3-22kg)</w:t>
            </w:r>
          </w:p>
        </w:tc>
        <w:tc>
          <w:tcPr>
            <w:tcW w:w="1134" w:type="dxa"/>
            <w:tcBorders>
              <w:top w:val="nil"/>
              <w:left w:val="nil"/>
              <w:bottom w:val="single" w:color="auto" w:sz="4" w:space="0"/>
              <w:right w:val="single" w:color="auto" w:sz="4" w:space="0"/>
            </w:tcBorders>
            <w:noWrap/>
            <w:vAlign w:val="center"/>
          </w:tcPr>
          <w:p w14:paraId="33E273F4">
            <w:pPr>
              <w:pStyle w:val="10"/>
              <w:rPr>
                <w:highlight w:val="none"/>
              </w:rPr>
            </w:pPr>
            <w:r>
              <w:rPr>
                <w:rFonts w:hint="eastAsia"/>
                <w:highlight w:val="none"/>
              </w:rPr>
              <w:t>700</w:t>
            </w:r>
          </w:p>
        </w:tc>
      </w:tr>
      <w:tr w14:paraId="3C98C337">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55361745">
            <w:pPr>
              <w:pStyle w:val="10"/>
              <w:rPr>
                <w:highlight w:val="none"/>
              </w:rPr>
            </w:pPr>
            <w:r>
              <w:rPr>
                <w:rFonts w:hint="eastAsia"/>
                <w:highlight w:val="none"/>
              </w:rPr>
              <w:t>3</w:t>
            </w:r>
          </w:p>
        </w:tc>
        <w:tc>
          <w:tcPr>
            <w:tcW w:w="2552" w:type="dxa"/>
            <w:tcBorders>
              <w:top w:val="nil"/>
              <w:left w:val="nil"/>
              <w:bottom w:val="single" w:color="auto" w:sz="4" w:space="0"/>
              <w:right w:val="single" w:color="auto" w:sz="4" w:space="0"/>
            </w:tcBorders>
            <w:noWrap/>
            <w:vAlign w:val="center"/>
          </w:tcPr>
          <w:p w14:paraId="1E193BCE">
            <w:pPr>
              <w:pStyle w:val="10"/>
              <w:rPr>
                <w:highlight w:val="none"/>
              </w:rPr>
            </w:pPr>
            <w:r>
              <w:rPr>
                <w:rFonts w:hint="eastAsia"/>
                <w:highlight w:val="none"/>
              </w:rPr>
              <w:t>精密空调过滤棉</w:t>
            </w:r>
          </w:p>
        </w:tc>
        <w:tc>
          <w:tcPr>
            <w:tcW w:w="4819" w:type="dxa"/>
            <w:tcBorders>
              <w:top w:val="nil"/>
              <w:left w:val="nil"/>
              <w:bottom w:val="single" w:color="auto" w:sz="4" w:space="0"/>
              <w:right w:val="single" w:color="auto" w:sz="4" w:space="0"/>
            </w:tcBorders>
            <w:noWrap/>
            <w:vAlign w:val="center"/>
          </w:tcPr>
          <w:p w14:paraId="73BFAA01">
            <w:pPr>
              <w:pStyle w:val="10"/>
              <w:rPr>
                <w:highlight w:val="none"/>
              </w:rPr>
            </w:pPr>
            <w:r>
              <w:rPr>
                <w:rFonts w:hint="eastAsia"/>
                <w:highlight w:val="none"/>
              </w:rPr>
              <w:t>20mm厚</w:t>
            </w:r>
          </w:p>
        </w:tc>
        <w:tc>
          <w:tcPr>
            <w:tcW w:w="1134" w:type="dxa"/>
            <w:tcBorders>
              <w:top w:val="nil"/>
              <w:left w:val="nil"/>
              <w:bottom w:val="single" w:color="auto" w:sz="4" w:space="0"/>
              <w:right w:val="single" w:color="auto" w:sz="4" w:space="0"/>
            </w:tcBorders>
            <w:noWrap/>
            <w:vAlign w:val="center"/>
          </w:tcPr>
          <w:p w14:paraId="08504B42">
            <w:pPr>
              <w:pStyle w:val="10"/>
              <w:rPr>
                <w:highlight w:val="none"/>
              </w:rPr>
            </w:pPr>
            <w:r>
              <w:rPr>
                <w:rFonts w:hint="eastAsia"/>
                <w:highlight w:val="none"/>
              </w:rPr>
              <w:t>30</w:t>
            </w:r>
          </w:p>
        </w:tc>
      </w:tr>
      <w:tr w14:paraId="52CE92A8">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70E88CE8">
            <w:pPr>
              <w:pStyle w:val="10"/>
              <w:rPr>
                <w:highlight w:val="none"/>
              </w:rPr>
            </w:pPr>
            <w:r>
              <w:rPr>
                <w:rFonts w:hint="eastAsia"/>
                <w:highlight w:val="none"/>
              </w:rPr>
              <w:t>4</w:t>
            </w:r>
          </w:p>
        </w:tc>
        <w:tc>
          <w:tcPr>
            <w:tcW w:w="2552" w:type="dxa"/>
            <w:tcBorders>
              <w:top w:val="nil"/>
              <w:left w:val="nil"/>
              <w:bottom w:val="single" w:color="auto" w:sz="4" w:space="0"/>
              <w:right w:val="single" w:color="auto" w:sz="4" w:space="0"/>
            </w:tcBorders>
            <w:noWrap/>
            <w:vAlign w:val="center"/>
          </w:tcPr>
          <w:p w14:paraId="0EBDAC0E">
            <w:pPr>
              <w:pStyle w:val="10"/>
              <w:rPr>
                <w:highlight w:val="none"/>
              </w:rPr>
            </w:pPr>
            <w:r>
              <w:rPr>
                <w:rFonts w:hint="eastAsia"/>
                <w:highlight w:val="none"/>
              </w:rPr>
              <w:t>精密空调压缩机</w:t>
            </w:r>
          </w:p>
        </w:tc>
        <w:tc>
          <w:tcPr>
            <w:tcW w:w="4819" w:type="dxa"/>
            <w:tcBorders>
              <w:top w:val="nil"/>
              <w:left w:val="nil"/>
              <w:bottom w:val="single" w:color="auto" w:sz="4" w:space="0"/>
              <w:right w:val="single" w:color="auto" w:sz="4" w:space="0"/>
            </w:tcBorders>
            <w:noWrap/>
            <w:vAlign w:val="center"/>
          </w:tcPr>
          <w:p w14:paraId="517E3BAF">
            <w:pPr>
              <w:pStyle w:val="10"/>
              <w:rPr>
                <w:highlight w:val="none"/>
              </w:rPr>
            </w:pPr>
            <w:r>
              <w:rPr>
                <w:rFonts w:hint="eastAsia"/>
                <w:highlight w:val="none"/>
              </w:rPr>
              <w:t>compressor VR108 KSE-TFP -591</w:t>
            </w:r>
          </w:p>
        </w:tc>
        <w:tc>
          <w:tcPr>
            <w:tcW w:w="1134" w:type="dxa"/>
            <w:tcBorders>
              <w:top w:val="nil"/>
              <w:left w:val="nil"/>
              <w:bottom w:val="single" w:color="auto" w:sz="4" w:space="0"/>
              <w:right w:val="single" w:color="auto" w:sz="4" w:space="0"/>
            </w:tcBorders>
            <w:noWrap/>
            <w:vAlign w:val="center"/>
          </w:tcPr>
          <w:p w14:paraId="02BE2468">
            <w:pPr>
              <w:pStyle w:val="10"/>
              <w:rPr>
                <w:highlight w:val="none"/>
              </w:rPr>
            </w:pPr>
            <w:r>
              <w:rPr>
                <w:rFonts w:hint="eastAsia"/>
                <w:highlight w:val="none"/>
              </w:rPr>
              <w:t>6000</w:t>
            </w:r>
          </w:p>
        </w:tc>
      </w:tr>
      <w:tr w14:paraId="7DC9E563">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6C7CD51E">
            <w:pPr>
              <w:pStyle w:val="10"/>
              <w:rPr>
                <w:highlight w:val="none"/>
              </w:rPr>
            </w:pPr>
            <w:r>
              <w:rPr>
                <w:rFonts w:hint="eastAsia"/>
                <w:highlight w:val="none"/>
              </w:rPr>
              <w:t>5</w:t>
            </w:r>
          </w:p>
        </w:tc>
        <w:tc>
          <w:tcPr>
            <w:tcW w:w="2552" w:type="dxa"/>
            <w:tcBorders>
              <w:top w:val="nil"/>
              <w:left w:val="nil"/>
              <w:bottom w:val="single" w:color="auto" w:sz="4" w:space="0"/>
              <w:right w:val="single" w:color="auto" w:sz="4" w:space="0"/>
            </w:tcBorders>
            <w:noWrap/>
            <w:vAlign w:val="center"/>
          </w:tcPr>
          <w:p w14:paraId="06C1795E">
            <w:pPr>
              <w:pStyle w:val="10"/>
              <w:rPr>
                <w:highlight w:val="none"/>
              </w:rPr>
            </w:pPr>
            <w:r>
              <w:rPr>
                <w:rFonts w:hint="eastAsia"/>
                <w:highlight w:val="none"/>
              </w:rPr>
              <w:t>精密空调冷媒</w:t>
            </w:r>
          </w:p>
        </w:tc>
        <w:tc>
          <w:tcPr>
            <w:tcW w:w="4819" w:type="dxa"/>
            <w:tcBorders>
              <w:top w:val="nil"/>
              <w:left w:val="nil"/>
              <w:bottom w:val="single" w:color="auto" w:sz="4" w:space="0"/>
              <w:right w:val="single" w:color="auto" w:sz="4" w:space="0"/>
            </w:tcBorders>
            <w:noWrap/>
            <w:vAlign w:val="center"/>
          </w:tcPr>
          <w:p w14:paraId="2847B9B4">
            <w:pPr>
              <w:pStyle w:val="10"/>
              <w:rPr>
                <w:highlight w:val="none"/>
              </w:rPr>
            </w:pPr>
            <w:r>
              <w:rPr>
                <w:rFonts w:hint="eastAsia"/>
                <w:highlight w:val="none"/>
              </w:rPr>
              <w:t>冷媒</w:t>
            </w:r>
            <w:r>
              <w:rPr>
                <w:rFonts w:cs="Times New Roman"/>
                <w:highlight w:val="none"/>
              </w:rPr>
              <w:t>R22</w:t>
            </w:r>
          </w:p>
        </w:tc>
        <w:tc>
          <w:tcPr>
            <w:tcW w:w="1134" w:type="dxa"/>
            <w:tcBorders>
              <w:top w:val="nil"/>
              <w:left w:val="nil"/>
              <w:bottom w:val="single" w:color="auto" w:sz="4" w:space="0"/>
              <w:right w:val="single" w:color="auto" w:sz="4" w:space="0"/>
            </w:tcBorders>
            <w:noWrap/>
            <w:vAlign w:val="center"/>
          </w:tcPr>
          <w:p w14:paraId="60FA19B1">
            <w:pPr>
              <w:pStyle w:val="10"/>
              <w:rPr>
                <w:highlight w:val="none"/>
              </w:rPr>
            </w:pPr>
            <w:r>
              <w:rPr>
                <w:rFonts w:hint="eastAsia"/>
                <w:highlight w:val="none"/>
              </w:rPr>
              <w:t>1500</w:t>
            </w:r>
          </w:p>
        </w:tc>
      </w:tr>
      <w:tr w14:paraId="1DC617C3">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026FBCA1">
            <w:pPr>
              <w:pStyle w:val="10"/>
              <w:rPr>
                <w:highlight w:val="none"/>
              </w:rPr>
            </w:pPr>
            <w:r>
              <w:rPr>
                <w:rFonts w:hint="eastAsia"/>
                <w:highlight w:val="none"/>
              </w:rPr>
              <w:t>6</w:t>
            </w:r>
          </w:p>
        </w:tc>
        <w:tc>
          <w:tcPr>
            <w:tcW w:w="2552" w:type="dxa"/>
            <w:tcBorders>
              <w:top w:val="nil"/>
              <w:left w:val="nil"/>
              <w:bottom w:val="single" w:color="auto" w:sz="4" w:space="0"/>
              <w:right w:val="single" w:color="auto" w:sz="4" w:space="0"/>
            </w:tcBorders>
            <w:noWrap/>
            <w:vAlign w:val="center"/>
          </w:tcPr>
          <w:p w14:paraId="07BDAE6D">
            <w:pPr>
              <w:pStyle w:val="10"/>
              <w:rPr>
                <w:highlight w:val="none"/>
              </w:rPr>
            </w:pPr>
            <w:r>
              <w:rPr>
                <w:rFonts w:hint="eastAsia"/>
                <w:highlight w:val="none"/>
              </w:rPr>
              <w:t>精密空调干燥过滤器</w:t>
            </w:r>
          </w:p>
        </w:tc>
        <w:tc>
          <w:tcPr>
            <w:tcW w:w="4819" w:type="dxa"/>
            <w:tcBorders>
              <w:top w:val="nil"/>
              <w:left w:val="nil"/>
              <w:bottom w:val="single" w:color="auto" w:sz="4" w:space="0"/>
              <w:right w:val="single" w:color="auto" w:sz="4" w:space="0"/>
            </w:tcBorders>
            <w:noWrap/>
            <w:vAlign w:val="center"/>
          </w:tcPr>
          <w:p w14:paraId="22732CC6">
            <w:pPr>
              <w:pStyle w:val="10"/>
              <w:rPr>
                <w:highlight w:val="none"/>
              </w:rPr>
            </w:pPr>
            <w:r>
              <w:rPr>
                <w:rFonts w:hint="eastAsia"/>
                <w:highlight w:val="none"/>
              </w:rPr>
              <w:t>EK-165</w:t>
            </w:r>
          </w:p>
        </w:tc>
        <w:tc>
          <w:tcPr>
            <w:tcW w:w="1134" w:type="dxa"/>
            <w:tcBorders>
              <w:top w:val="nil"/>
              <w:left w:val="nil"/>
              <w:bottom w:val="single" w:color="auto" w:sz="4" w:space="0"/>
              <w:right w:val="single" w:color="auto" w:sz="4" w:space="0"/>
            </w:tcBorders>
            <w:noWrap/>
            <w:vAlign w:val="center"/>
          </w:tcPr>
          <w:p w14:paraId="429069DC">
            <w:pPr>
              <w:pStyle w:val="10"/>
              <w:rPr>
                <w:highlight w:val="none"/>
              </w:rPr>
            </w:pPr>
            <w:r>
              <w:rPr>
                <w:rFonts w:hint="eastAsia"/>
                <w:highlight w:val="none"/>
              </w:rPr>
              <w:t>200</w:t>
            </w:r>
          </w:p>
        </w:tc>
      </w:tr>
      <w:tr w14:paraId="4D847DA4">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602A3EDB">
            <w:pPr>
              <w:pStyle w:val="10"/>
              <w:rPr>
                <w:highlight w:val="none"/>
              </w:rPr>
            </w:pPr>
            <w:r>
              <w:rPr>
                <w:rFonts w:hint="eastAsia"/>
                <w:highlight w:val="none"/>
              </w:rPr>
              <w:t>7</w:t>
            </w:r>
          </w:p>
        </w:tc>
        <w:tc>
          <w:tcPr>
            <w:tcW w:w="2552" w:type="dxa"/>
            <w:tcBorders>
              <w:top w:val="nil"/>
              <w:left w:val="nil"/>
              <w:bottom w:val="single" w:color="auto" w:sz="4" w:space="0"/>
              <w:right w:val="single" w:color="auto" w:sz="4" w:space="0"/>
            </w:tcBorders>
            <w:noWrap/>
            <w:vAlign w:val="center"/>
          </w:tcPr>
          <w:p w14:paraId="103AFD5A">
            <w:pPr>
              <w:pStyle w:val="10"/>
              <w:rPr>
                <w:highlight w:val="none"/>
              </w:rPr>
            </w:pPr>
            <w:r>
              <w:rPr>
                <w:rFonts w:hint="eastAsia"/>
                <w:highlight w:val="none"/>
              </w:rPr>
              <w:t>精密空调压力控制器</w:t>
            </w:r>
          </w:p>
        </w:tc>
        <w:tc>
          <w:tcPr>
            <w:tcW w:w="4819" w:type="dxa"/>
            <w:tcBorders>
              <w:top w:val="nil"/>
              <w:left w:val="nil"/>
              <w:bottom w:val="single" w:color="auto" w:sz="4" w:space="0"/>
              <w:right w:val="single" w:color="auto" w:sz="4" w:space="0"/>
            </w:tcBorders>
            <w:noWrap/>
            <w:vAlign w:val="center"/>
          </w:tcPr>
          <w:p w14:paraId="1D34C73E">
            <w:pPr>
              <w:pStyle w:val="10"/>
              <w:rPr>
                <w:highlight w:val="none"/>
              </w:rPr>
            </w:pPr>
            <w:r>
              <w:rPr>
                <w:rFonts w:hint="eastAsia"/>
                <w:highlight w:val="none"/>
              </w:rPr>
              <w:t>P77</w:t>
            </w:r>
          </w:p>
        </w:tc>
        <w:tc>
          <w:tcPr>
            <w:tcW w:w="1134" w:type="dxa"/>
            <w:tcBorders>
              <w:top w:val="nil"/>
              <w:left w:val="nil"/>
              <w:bottom w:val="single" w:color="auto" w:sz="4" w:space="0"/>
              <w:right w:val="single" w:color="auto" w:sz="4" w:space="0"/>
            </w:tcBorders>
            <w:noWrap/>
            <w:vAlign w:val="center"/>
          </w:tcPr>
          <w:p w14:paraId="282F463F">
            <w:pPr>
              <w:pStyle w:val="10"/>
              <w:rPr>
                <w:highlight w:val="none"/>
              </w:rPr>
            </w:pPr>
            <w:r>
              <w:rPr>
                <w:rFonts w:hint="eastAsia"/>
                <w:highlight w:val="none"/>
              </w:rPr>
              <w:t>350</w:t>
            </w:r>
          </w:p>
        </w:tc>
      </w:tr>
      <w:tr w14:paraId="0B5D416C">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5159275D">
            <w:pPr>
              <w:pStyle w:val="10"/>
              <w:rPr>
                <w:highlight w:val="none"/>
              </w:rPr>
            </w:pPr>
            <w:r>
              <w:rPr>
                <w:rFonts w:hint="eastAsia"/>
                <w:highlight w:val="none"/>
              </w:rPr>
              <w:t>8</w:t>
            </w:r>
          </w:p>
        </w:tc>
        <w:tc>
          <w:tcPr>
            <w:tcW w:w="2552" w:type="dxa"/>
            <w:tcBorders>
              <w:top w:val="nil"/>
              <w:left w:val="nil"/>
              <w:bottom w:val="single" w:color="auto" w:sz="4" w:space="0"/>
              <w:right w:val="single" w:color="auto" w:sz="4" w:space="0"/>
            </w:tcBorders>
            <w:noWrap/>
            <w:vAlign w:val="center"/>
          </w:tcPr>
          <w:p w14:paraId="290BFD9E">
            <w:pPr>
              <w:pStyle w:val="10"/>
              <w:rPr>
                <w:highlight w:val="none"/>
              </w:rPr>
            </w:pPr>
            <w:r>
              <w:rPr>
                <w:rFonts w:hint="eastAsia"/>
                <w:highlight w:val="none"/>
              </w:rPr>
              <w:t>精密空调交流接触器</w:t>
            </w:r>
          </w:p>
        </w:tc>
        <w:tc>
          <w:tcPr>
            <w:tcW w:w="4819" w:type="dxa"/>
            <w:tcBorders>
              <w:top w:val="nil"/>
              <w:left w:val="nil"/>
              <w:bottom w:val="single" w:color="auto" w:sz="4" w:space="0"/>
              <w:right w:val="single" w:color="auto" w:sz="4" w:space="0"/>
            </w:tcBorders>
            <w:noWrap/>
            <w:vAlign w:val="center"/>
          </w:tcPr>
          <w:p w14:paraId="789F6774">
            <w:pPr>
              <w:pStyle w:val="10"/>
              <w:rPr>
                <w:highlight w:val="none"/>
              </w:rPr>
            </w:pPr>
            <w:r>
              <w:rPr>
                <w:rFonts w:hint="eastAsia"/>
                <w:highlight w:val="none"/>
              </w:rPr>
              <w:t>220V</w:t>
            </w:r>
          </w:p>
        </w:tc>
        <w:tc>
          <w:tcPr>
            <w:tcW w:w="1134" w:type="dxa"/>
            <w:tcBorders>
              <w:top w:val="nil"/>
              <w:left w:val="nil"/>
              <w:bottom w:val="single" w:color="auto" w:sz="4" w:space="0"/>
              <w:right w:val="single" w:color="auto" w:sz="4" w:space="0"/>
            </w:tcBorders>
            <w:noWrap/>
            <w:vAlign w:val="center"/>
          </w:tcPr>
          <w:p w14:paraId="5AE011C0">
            <w:pPr>
              <w:pStyle w:val="10"/>
              <w:rPr>
                <w:highlight w:val="none"/>
              </w:rPr>
            </w:pPr>
            <w:r>
              <w:rPr>
                <w:rFonts w:hint="eastAsia"/>
                <w:highlight w:val="none"/>
              </w:rPr>
              <w:t>150</w:t>
            </w:r>
          </w:p>
        </w:tc>
      </w:tr>
      <w:tr w14:paraId="2F63F266">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1933F4AB">
            <w:pPr>
              <w:pStyle w:val="10"/>
              <w:rPr>
                <w:highlight w:val="none"/>
              </w:rPr>
            </w:pPr>
            <w:r>
              <w:rPr>
                <w:rFonts w:hint="eastAsia"/>
                <w:highlight w:val="none"/>
              </w:rPr>
              <w:t>9</w:t>
            </w:r>
          </w:p>
        </w:tc>
        <w:tc>
          <w:tcPr>
            <w:tcW w:w="2552" w:type="dxa"/>
            <w:tcBorders>
              <w:top w:val="nil"/>
              <w:left w:val="nil"/>
              <w:bottom w:val="single" w:color="auto" w:sz="4" w:space="0"/>
              <w:right w:val="single" w:color="auto" w:sz="4" w:space="0"/>
            </w:tcBorders>
            <w:noWrap/>
            <w:vAlign w:val="center"/>
          </w:tcPr>
          <w:p w14:paraId="6D4B3210">
            <w:pPr>
              <w:pStyle w:val="10"/>
              <w:rPr>
                <w:highlight w:val="none"/>
              </w:rPr>
            </w:pPr>
            <w:r>
              <w:rPr>
                <w:rFonts w:hint="eastAsia"/>
                <w:highlight w:val="none"/>
              </w:rPr>
              <w:t>EMC VMAX10K硬盘</w:t>
            </w:r>
          </w:p>
        </w:tc>
        <w:tc>
          <w:tcPr>
            <w:tcW w:w="4819" w:type="dxa"/>
            <w:tcBorders>
              <w:top w:val="nil"/>
              <w:left w:val="nil"/>
              <w:bottom w:val="single" w:color="auto" w:sz="4" w:space="0"/>
              <w:right w:val="single" w:color="auto" w:sz="4" w:space="0"/>
            </w:tcBorders>
            <w:noWrap/>
            <w:vAlign w:val="center"/>
          </w:tcPr>
          <w:p w14:paraId="248B4AD9">
            <w:pPr>
              <w:pStyle w:val="10"/>
              <w:rPr>
                <w:highlight w:val="none"/>
              </w:rPr>
            </w:pPr>
            <w:r>
              <w:rPr>
                <w:rFonts w:hint="eastAsia"/>
                <w:highlight w:val="none"/>
              </w:rPr>
              <w:t>600G，</w:t>
            </w:r>
            <w:r>
              <w:rPr>
                <w:rFonts w:cs="Times New Roman"/>
                <w:highlight w:val="none"/>
              </w:rPr>
              <w:t>PN</w:t>
            </w:r>
            <w:r>
              <w:rPr>
                <w:rFonts w:hint="eastAsia"/>
                <w:highlight w:val="none"/>
              </w:rPr>
              <w:t>：</w:t>
            </w:r>
            <w:r>
              <w:rPr>
                <w:rFonts w:cs="Times New Roman"/>
                <w:highlight w:val="none"/>
              </w:rPr>
              <w:t>005048955</w:t>
            </w:r>
          </w:p>
        </w:tc>
        <w:tc>
          <w:tcPr>
            <w:tcW w:w="1134" w:type="dxa"/>
            <w:tcBorders>
              <w:top w:val="nil"/>
              <w:left w:val="nil"/>
              <w:bottom w:val="single" w:color="auto" w:sz="4" w:space="0"/>
              <w:right w:val="single" w:color="auto" w:sz="4" w:space="0"/>
            </w:tcBorders>
            <w:noWrap/>
            <w:vAlign w:val="center"/>
          </w:tcPr>
          <w:p w14:paraId="363A378B">
            <w:pPr>
              <w:pStyle w:val="10"/>
              <w:rPr>
                <w:highlight w:val="none"/>
              </w:rPr>
            </w:pPr>
            <w:r>
              <w:rPr>
                <w:rFonts w:hint="eastAsia"/>
                <w:highlight w:val="none"/>
              </w:rPr>
              <w:t>2000</w:t>
            </w:r>
          </w:p>
        </w:tc>
      </w:tr>
      <w:tr w14:paraId="39E87D1A">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3A265304">
            <w:pPr>
              <w:pStyle w:val="10"/>
              <w:rPr>
                <w:highlight w:val="none"/>
              </w:rPr>
            </w:pPr>
            <w:r>
              <w:rPr>
                <w:rFonts w:hint="eastAsia"/>
                <w:highlight w:val="none"/>
              </w:rPr>
              <w:t>10</w:t>
            </w:r>
          </w:p>
        </w:tc>
        <w:tc>
          <w:tcPr>
            <w:tcW w:w="2552" w:type="dxa"/>
            <w:tcBorders>
              <w:top w:val="nil"/>
              <w:left w:val="nil"/>
              <w:bottom w:val="single" w:color="auto" w:sz="4" w:space="0"/>
              <w:right w:val="single" w:color="auto" w:sz="4" w:space="0"/>
            </w:tcBorders>
            <w:noWrap/>
            <w:vAlign w:val="center"/>
          </w:tcPr>
          <w:p w14:paraId="1F6D13AA">
            <w:pPr>
              <w:pStyle w:val="10"/>
              <w:rPr>
                <w:highlight w:val="none"/>
              </w:rPr>
            </w:pPr>
            <w:r>
              <w:rPr>
                <w:rFonts w:hint="eastAsia"/>
                <w:highlight w:val="none"/>
              </w:rPr>
              <w:t>EMC VMAX10K硬盘</w:t>
            </w:r>
          </w:p>
        </w:tc>
        <w:tc>
          <w:tcPr>
            <w:tcW w:w="4819" w:type="dxa"/>
            <w:tcBorders>
              <w:top w:val="nil"/>
              <w:left w:val="nil"/>
              <w:bottom w:val="single" w:color="auto" w:sz="4" w:space="0"/>
              <w:right w:val="single" w:color="auto" w:sz="4" w:space="0"/>
            </w:tcBorders>
            <w:noWrap/>
            <w:vAlign w:val="center"/>
          </w:tcPr>
          <w:p w14:paraId="68538141">
            <w:pPr>
              <w:pStyle w:val="10"/>
              <w:rPr>
                <w:highlight w:val="none"/>
              </w:rPr>
            </w:pPr>
            <w:r>
              <w:rPr>
                <w:rFonts w:hint="eastAsia"/>
                <w:highlight w:val="none"/>
              </w:rPr>
              <w:t>600G，PN：005050790</w:t>
            </w:r>
          </w:p>
        </w:tc>
        <w:tc>
          <w:tcPr>
            <w:tcW w:w="1134" w:type="dxa"/>
            <w:tcBorders>
              <w:top w:val="nil"/>
              <w:left w:val="nil"/>
              <w:bottom w:val="single" w:color="auto" w:sz="4" w:space="0"/>
              <w:right w:val="single" w:color="auto" w:sz="4" w:space="0"/>
            </w:tcBorders>
            <w:noWrap/>
            <w:vAlign w:val="center"/>
          </w:tcPr>
          <w:p w14:paraId="3E72B709">
            <w:pPr>
              <w:pStyle w:val="10"/>
              <w:rPr>
                <w:highlight w:val="none"/>
              </w:rPr>
            </w:pPr>
            <w:r>
              <w:rPr>
                <w:rFonts w:hint="eastAsia"/>
                <w:highlight w:val="none"/>
              </w:rPr>
              <w:t>2</w:t>
            </w:r>
            <w:r>
              <w:rPr>
                <w:highlight w:val="none"/>
              </w:rPr>
              <w:t>000</w:t>
            </w:r>
          </w:p>
        </w:tc>
      </w:tr>
      <w:tr w14:paraId="6A196CBF">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4D1FFFBF">
            <w:pPr>
              <w:pStyle w:val="10"/>
              <w:rPr>
                <w:highlight w:val="none"/>
              </w:rPr>
            </w:pPr>
            <w:r>
              <w:rPr>
                <w:rFonts w:hint="eastAsia"/>
                <w:highlight w:val="none"/>
              </w:rPr>
              <w:t>11</w:t>
            </w:r>
          </w:p>
        </w:tc>
        <w:tc>
          <w:tcPr>
            <w:tcW w:w="2552" w:type="dxa"/>
            <w:tcBorders>
              <w:top w:val="nil"/>
              <w:left w:val="nil"/>
              <w:bottom w:val="single" w:color="auto" w:sz="4" w:space="0"/>
              <w:right w:val="single" w:color="auto" w:sz="4" w:space="0"/>
            </w:tcBorders>
            <w:noWrap/>
            <w:vAlign w:val="center"/>
          </w:tcPr>
          <w:p w14:paraId="65EB4833">
            <w:pPr>
              <w:pStyle w:val="10"/>
              <w:rPr>
                <w:highlight w:val="none"/>
              </w:rPr>
            </w:pPr>
            <w:r>
              <w:rPr>
                <w:rFonts w:hint="eastAsia"/>
                <w:highlight w:val="none"/>
              </w:rPr>
              <w:t>EMC VMAX10K硬盘</w:t>
            </w:r>
          </w:p>
        </w:tc>
        <w:tc>
          <w:tcPr>
            <w:tcW w:w="4819" w:type="dxa"/>
            <w:tcBorders>
              <w:top w:val="nil"/>
              <w:left w:val="nil"/>
              <w:bottom w:val="single" w:color="auto" w:sz="4" w:space="0"/>
              <w:right w:val="single" w:color="auto" w:sz="4" w:space="0"/>
            </w:tcBorders>
            <w:noWrap/>
            <w:vAlign w:val="center"/>
          </w:tcPr>
          <w:p w14:paraId="0CA48DC7">
            <w:pPr>
              <w:pStyle w:val="10"/>
              <w:rPr>
                <w:highlight w:val="none"/>
              </w:rPr>
            </w:pPr>
            <w:r>
              <w:rPr>
                <w:rFonts w:hint="eastAsia"/>
                <w:highlight w:val="none"/>
              </w:rPr>
              <w:t>900G，PN：005049745</w:t>
            </w:r>
          </w:p>
        </w:tc>
        <w:tc>
          <w:tcPr>
            <w:tcW w:w="1134" w:type="dxa"/>
            <w:tcBorders>
              <w:top w:val="nil"/>
              <w:left w:val="nil"/>
              <w:bottom w:val="single" w:color="auto" w:sz="4" w:space="0"/>
              <w:right w:val="single" w:color="auto" w:sz="4" w:space="0"/>
            </w:tcBorders>
            <w:noWrap/>
            <w:vAlign w:val="center"/>
          </w:tcPr>
          <w:p w14:paraId="457F0722">
            <w:pPr>
              <w:pStyle w:val="10"/>
              <w:rPr>
                <w:highlight w:val="none"/>
              </w:rPr>
            </w:pPr>
            <w:r>
              <w:rPr>
                <w:rFonts w:hint="eastAsia"/>
                <w:highlight w:val="none"/>
              </w:rPr>
              <w:t>3</w:t>
            </w:r>
            <w:r>
              <w:rPr>
                <w:highlight w:val="none"/>
              </w:rPr>
              <w:t>000</w:t>
            </w:r>
          </w:p>
        </w:tc>
      </w:tr>
      <w:tr w14:paraId="3BF00DA2">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375A5FCD">
            <w:pPr>
              <w:pStyle w:val="10"/>
              <w:rPr>
                <w:highlight w:val="none"/>
              </w:rPr>
            </w:pPr>
            <w:r>
              <w:rPr>
                <w:rFonts w:hint="eastAsia"/>
                <w:highlight w:val="none"/>
              </w:rPr>
              <w:t>12</w:t>
            </w:r>
          </w:p>
        </w:tc>
        <w:tc>
          <w:tcPr>
            <w:tcW w:w="2552" w:type="dxa"/>
            <w:tcBorders>
              <w:top w:val="nil"/>
              <w:left w:val="nil"/>
              <w:bottom w:val="single" w:color="auto" w:sz="4" w:space="0"/>
              <w:right w:val="single" w:color="auto" w:sz="4" w:space="0"/>
            </w:tcBorders>
            <w:noWrap/>
            <w:vAlign w:val="center"/>
          </w:tcPr>
          <w:p w14:paraId="0FD81363">
            <w:pPr>
              <w:pStyle w:val="10"/>
              <w:rPr>
                <w:highlight w:val="none"/>
              </w:rPr>
            </w:pPr>
            <w:r>
              <w:rPr>
                <w:rFonts w:hint="eastAsia"/>
                <w:highlight w:val="none"/>
              </w:rPr>
              <w:t>EMC VMAX10K电源</w:t>
            </w:r>
          </w:p>
        </w:tc>
        <w:tc>
          <w:tcPr>
            <w:tcW w:w="4819" w:type="dxa"/>
            <w:tcBorders>
              <w:top w:val="nil"/>
              <w:left w:val="nil"/>
              <w:bottom w:val="single" w:color="auto" w:sz="4" w:space="0"/>
              <w:right w:val="single" w:color="auto" w:sz="4" w:space="0"/>
            </w:tcBorders>
            <w:noWrap/>
            <w:vAlign w:val="center"/>
          </w:tcPr>
          <w:p w14:paraId="3C9EAEEF">
            <w:pPr>
              <w:pStyle w:val="10"/>
              <w:rPr>
                <w:highlight w:val="none"/>
              </w:rPr>
            </w:pPr>
            <w:r>
              <w:rPr>
                <w:rFonts w:hint="eastAsia"/>
                <w:highlight w:val="none"/>
              </w:rPr>
              <w:t>12V P/S w/FAN PN：</w:t>
            </w:r>
            <w:r>
              <w:rPr>
                <w:rFonts w:cs="Times New Roman"/>
                <w:highlight w:val="none"/>
              </w:rPr>
              <w:t>071-000-543</w:t>
            </w:r>
          </w:p>
        </w:tc>
        <w:tc>
          <w:tcPr>
            <w:tcW w:w="1134" w:type="dxa"/>
            <w:tcBorders>
              <w:top w:val="nil"/>
              <w:left w:val="nil"/>
              <w:bottom w:val="single" w:color="auto" w:sz="4" w:space="0"/>
              <w:right w:val="single" w:color="auto" w:sz="4" w:space="0"/>
            </w:tcBorders>
            <w:noWrap/>
            <w:vAlign w:val="center"/>
          </w:tcPr>
          <w:p w14:paraId="67AAE46B">
            <w:pPr>
              <w:pStyle w:val="10"/>
              <w:rPr>
                <w:highlight w:val="none"/>
              </w:rPr>
            </w:pPr>
            <w:r>
              <w:rPr>
                <w:rFonts w:hint="eastAsia"/>
                <w:highlight w:val="none"/>
              </w:rPr>
              <w:t>20</w:t>
            </w:r>
            <w:r>
              <w:rPr>
                <w:highlight w:val="none"/>
              </w:rPr>
              <w:t>00</w:t>
            </w:r>
          </w:p>
        </w:tc>
      </w:tr>
      <w:tr w14:paraId="7B5B154B">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768255FF">
            <w:pPr>
              <w:pStyle w:val="10"/>
              <w:rPr>
                <w:highlight w:val="none"/>
              </w:rPr>
            </w:pPr>
            <w:r>
              <w:rPr>
                <w:rFonts w:hint="eastAsia"/>
                <w:highlight w:val="none"/>
              </w:rPr>
              <w:t>13</w:t>
            </w:r>
          </w:p>
        </w:tc>
        <w:tc>
          <w:tcPr>
            <w:tcW w:w="2552" w:type="dxa"/>
            <w:tcBorders>
              <w:top w:val="nil"/>
              <w:left w:val="nil"/>
              <w:bottom w:val="single" w:color="auto" w:sz="4" w:space="0"/>
              <w:right w:val="single" w:color="auto" w:sz="4" w:space="0"/>
            </w:tcBorders>
            <w:noWrap/>
            <w:vAlign w:val="center"/>
          </w:tcPr>
          <w:p w14:paraId="02B6FF89">
            <w:pPr>
              <w:pStyle w:val="10"/>
              <w:rPr>
                <w:highlight w:val="none"/>
              </w:rPr>
            </w:pPr>
            <w:r>
              <w:rPr>
                <w:rFonts w:hint="eastAsia"/>
                <w:highlight w:val="none"/>
              </w:rPr>
              <w:t>EMC VMAX10K内存</w:t>
            </w:r>
          </w:p>
        </w:tc>
        <w:tc>
          <w:tcPr>
            <w:tcW w:w="4819" w:type="dxa"/>
            <w:tcBorders>
              <w:top w:val="nil"/>
              <w:left w:val="nil"/>
              <w:bottom w:val="single" w:color="auto" w:sz="4" w:space="0"/>
              <w:right w:val="single" w:color="auto" w:sz="4" w:space="0"/>
            </w:tcBorders>
            <w:noWrap/>
            <w:vAlign w:val="center"/>
          </w:tcPr>
          <w:p w14:paraId="4473D1DC">
            <w:pPr>
              <w:pStyle w:val="10"/>
              <w:rPr>
                <w:highlight w:val="none"/>
              </w:rPr>
            </w:pPr>
            <w:r>
              <w:rPr>
                <w:rFonts w:hint="eastAsia"/>
                <w:highlight w:val="none"/>
              </w:rPr>
              <w:t>8GB PN:10-562-479</w:t>
            </w:r>
          </w:p>
        </w:tc>
        <w:tc>
          <w:tcPr>
            <w:tcW w:w="1134" w:type="dxa"/>
            <w:tcBorders>
              <w:top w:val="nil"/>
              <w:left w:val="nil"/>
              <w:bottom w:val="single" w:color="auto" w:sz="4" w:space="0"/>
              <w:right w:val="single" w:color="auto" w:sz="4" w:space="0"/>
            </w:tcBorders>
            <w:noWrap/>
            <w:vAlign w:val="center"/>
          </w:tcPr>
          <w:p w14:paraId="69A10241">
            <w:pPr>
              <w:pStyle w:val="10"/>
              <w:rPr>
                <w:highlight w:val="none"/>
              </w:rPr>
            </w:pPr>
            <w:r>
              <w:rPr>
                <w:rFonts w:hint="eastAsia"/>
                <w:highlight w:val="none"/>
              </w:rPr>
              <w:t>8</w:t>
            </w:r>
            <w:r>
              <w:rPr>
                <w:highlight w:val="none"/>
              </w:rPr>
              <w:t>00</w:t>
            </w:r>
          </w:p>
        </w:tc>
      </w:tr>
      <w:tr w14:paraId="65387897">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15695474">
            <w:pPr>
              <w:pStyle w:val="10"/>
              <w:rPr>
                <w:highlight w:val="none"/>
              </w:rPr>
            </w:pPr>
            <w:r>
              <w:rPr>
                <w:rFonts w:hint="eastAsia"/>
                <w:highlight w:val="none"/>
              </w:rPr>
              <w:t>14</w:t>
            </w:r>
          </w:p>
        </w:tc>
        <w:tc>
          <w:tcPr>
            <w:tcW w:w="2552" w:type="dxa"/>
            <w:tcBorders>
              <w:top w:val="nil"/>
              <w:left w:val="nil"/>
              <w:bottom w:val="single" w:color="auto" w:sz="4" w:space="0"/>
              <w:right w:val="single" w:color="auto" w:sz="4" w:space="0"/>
            </w:tcBorders>
            <w:noWrap/>
            <w:vAlign w:val="center"/>
          </w:tcPr>
          <w:p w14:paraId="264DC06D">
            <w:pPr>
              <w:pStyle w:val="10"/>
              <w:rPr>
                <w:highlight w:val="none"/>
              </w:rPr>
            </w:pPr>
            <w:r>
              <w:rPr>
                <w:rFonts w:hint="eastAsia"/>
                <w:highlight w:val="none"/>
              </w:rPr>
              <w:t>DELL R910硬盘</w:t>
            </w:r>
          </w:p>
        </w:tc>
        <w:tc>
          <w:tcPr>
            <w:tcW w:w="4819" w:type="dxa"/>
            <w:tcBorders>
              <w:top w:val="nil"/>
              <w:left w:val="nil"/>
              <w:bottom w:val="single" w:color="auto" w:sz="4" w:space="0"/>
              <w:right w:val="single" w:color="auto" w:sz="4" w:space="0"/>
            </w:tcBorders>
            <w:noWrap/>
            <w:vAlign w:val="center"/>
          </w:tcPr>
          <w:p w14:paraId="3549DB61">
            <w:pPr>
              <w:pStyle w:val="10"/>
              <w:rPr>
                <w:highlight w:val="none"/>
              </w:rPr>
            </w:pPr>
            <w:r>
              <w:rPr>
                <w:rFonts w:hint="eastAsia"/>
                <w:highlight w:val="none"/>
              </w:rPr>
              <w:t>硬盘</w:t>
            </w:r>
            <w:r>
              <w:rPr>
                <w:rFonts w:cs="Times New Roman"/>
                <w:highlight w:val="none"/>
              </w:rPr>
              <w:t>SAS 6Gbps, 300GB</w:t>
            </w:r>
            <w:r>
              <w:rPr>
                <w:rFonts w:hint="eastAsia"/>
                <w:highlight w:val="none"/>
              </w:rPr>
              <w:t>，PN: HDEAA00DAA51</w:t>
            </w:r>
          </w:p>
        </w:tc>
        <w:tc>
          <w:tcPr>
            <w:tcW w:w="1134" w:type="dxa"/>
            <w:tcBorders>
              <w:top w:val="nil"/>
              <w:left w:val="nil"/>
              <w:bottom w:val="single" w:color="auto" w:sz="4" w:space="0"/>
              <w:right w:val="single" w:color="auto" w:sz="4" w:space="0"/>
            </w:tcBorders>
            <w:noWrap/>
            <w:vAlign w:val="center"/>
          </w:tcPr>
          <w:p w14:paraId="3EFCB9A6">
            <w:pPr>
              <w:pStyle w:val="10"/>
              <w:rPr>
                <w:highlight w:val="none"/>
              </w:rPr>
            </w:pPr>
            <w:r>
              <w:rPr>
                <w:rFonts w:hint="eastAsia"/>
                <w:highlight w:val="none"/>
              </w:rPr>
              <w:t>9</w:t>
            </w:r>
            <w:r>
              <w:rPr>
                <w:highlight w:val="none"/>
              </w:rPr>
              <w:t>00</w:t>
            </w:r>
          </w:p>
        </w:tc>
      </w:tr>
      <w:tr w14:paraId="268B95FB">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28ED287F">
            <w:pPr>
              <w:pStyle w:val="10"/>
              <w:rPr>
                <w:highlight w:val="none"/>
              </w:rPr>
            </w:pPr>
            <w:r>
              <w:rPr>
                <w:rFonts w:hint="eastAsia"/>
                <w:highlight w:val="none"/>
              </w:rPr>
              <w:t>15</w:t>
            </w:r>
          </w:p>
        </w:tc>
        <w:tc>
          <w:tcPr>
            <w:tcW w:w="2552" w:type="dxa"/>
            <w:tcBorders>
              <w:top w:val="nil"/>
              <w:left w:val="nil"/>
              <w:bottom w:val="single" w:color="auto" w:sz="4" w:space="0"/>
              <w:right w:val="single" w:color="auto" w:sz="4" w:space="0"/>
            </w:tcBorders>
            <w:noWrap/>
            <w:vAlign w:val="center"/>
          </w:tcPr>
          <w:p w14:paraId="4EF0B143">
            <w:pPr>
              <w:pStyle w:val="10"/>
              <w:rPr>
                <w:highlight w:val="none"/>
              </w:rPr>
            </w:pPr>
            <w:r>
              <w:rPr>
                <w:rFonts w:hint="eastAsia"/>
                <w:highlight w:val="none"/>
              </w:rPr>
              <w:t>DELL R910主板</w:t>
            </w:r>
          </w:p>
        </w:tc>
        <w:tc>
          <w:tcPr>
            <w:tcW w:w="4819" w:type="dxa"/>
            <w:tcBorders>
              <w:top w:val="nil"/>
              <w:left w:val="nil"/>
              <w:bottom w:val="single" w:color="auto" w:sz="4" w:space="0"/>
              <w:right w:val="single" w:color="auto" w:sz="4" w:space="0"/>
            </w:tcBorders>
            <w:noWrap/>
            <w:vAlign w:val="center"/>
          </w:tcPr>
          <w:p w14:paraId="50CEF124">
            <w:pPr>
              <w:pStyle w:val="10"/>
              <w:rPr>
                <w:highlight w:val="none"/>
              </w:rPr>
            </w:pPr>
            <w:r>
              <w:rPr>
                <w:rFonts w:hint="eastAsia"/>
                <w:highlight w:val="none"/>
              </w:rPr>
              <w:t>PN：0NCWG9</w:t>
            </w:r>
          </w:p>
        </w:tc>
        <w:tc>
          <w:tcPr>
            <w:tcW w:w="1134" w:type="dxa"/>
            <w:tcBorders>
              <w:top w:val="nil"/>
              <w:left w:val="nil"/>
              <w:bottom w:val="single" w:color="auto" w:sz="4" w:space="0"/>
              <w:right w:val="single" w:color="auto" w:sz="4" w:space="0"/>
            </w:tcBorders>
            <w:noWrap/>
            <w:vAlign w:val="center"/>
          </w:tcPr>
          <w:p w14:paraId="7C46AAC5">
            <w:pPr>
              <w:pStyle w:val="10"/>
              <w:rPr>
                <w:highlight w:val="none"/>
              </w:rPr>
            </w:pPr>
            <w:r>
              <w:rPr>
                <w:rFonts w:hint="eastAsia"/>
                <w:highlight w:val="none"/>
              </w:rPr>
              <w:t>38</w:t>
            </w:r>
            <w:r>
              <w:rPr>
                <w:highlight w:val="none"/>
              </w:rPr>
              <w:t>00</w:t>
            </w:r>
          </w:p>
        </w:tc>
      </w:tr>
      <w:tr w14:paraId="2B2E0388">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323A6214">
            <w:pPr>
              <w:pStyle w:val="10"/>
              <w:rPr>
                <w:highlight w:val="none"/>
              </w:rPr>
            </w:pPr>
            <w:r>
              <w:rPr>
                <w:rFonts w:hint="eastAsia"/>
                <w:highlight w:val="none"/>
              </w:rPr>
              <w:t>16</w:t>
            </w:r>
          </w:p>
        </w:tc>
        <w:tc>
          <w:tcPr>
            <w:tcW w:w="2552" w:type="dxa"/>
            <w:tcBorders>
              <w:top w:val="nil"/>
              <w:left w:val="nil"/>
              <w:bottom w:val="single" w:color="auto" w:sz="4" w:space="0"/>
              <w:right w:val="single" w:color="auto" w:sz="4" w:space="0"/>
            </w:tcBorders>
            <w:noWrap/>
            <w:vAlign w:val="center"/>
          </w:tcPr>
          <w:p w14:paraId="22474E1E">
            <w:pPr>
              <w:pStyle w:val="10"/>
              <w:rPr>
                <w:highlight w:val="none"/>
              </w:rPr>
            </w:pPr>
            <w:r>
              <w:rPr>
                <w:rFonts w:hint="eastAsia"/>
                <w:highlight w:val="none"/>
              </w:rPr>
              <w:t>DELL R910 RAID卡</w:t>
            </w:r>
          </w:p>
        </w:tc>
        <w:tc>
          <w:tcPr>
            <w:tcW w:w="4819" w:type="dxa"/>
            <w:tcBorders>
              <w:top w:val="nil"/>
              <w:left w:val="nil"/>
              <w:bottom w:val="single" w:color="auto" w:sz="4" w:space="0"/>
              <w:right w:val="single" w:color="auto" w:sz="4" w:space="0"/>
            </w:tcBorders>
            <w:noWrap/>
            <w:vAlign w:val="center"/>
          </w:tcPr>
          <w:p w14:paraId="3E64956A">
            <w:pPr>
              <w:pStyle w:val="10"/>
              <w:rPr>
                <w:highlight w:val="none"/>
              </w:rPr>
            </w:pPr>
            <w:r>
              <w:rPr>
                <w:rFonts w:hint="eastAsia"/>
                <w:highlight w:val="none"/>
              </w:rPr>
              <w:t>Dell PERC H700</w:t>
            </w:r>
          </w:p>
        </w:tc>
        <w:tc>
          <w:tcPr>
            <w:tcW w:w="1134" w:type="dxa"/>
            <w:tcBorders>
              <w:top w:val="nil"/>
              <w:left w:val="nil"/>
              <w:bottom w:val="single" w:color="auto" w:sz="4" w:space="0"/>
              <w:right w:val="single" w:color="auto" w:sz="4" w:space="0"/>
            </w:tcBorders>
            <w:noWrap/>
            <w:vAlign w:val="center"/>
          </w:tcPr>
          <w:p w14:paraId="6D7D0ECB">
            <w:pPr>
              <w:pStyle w:val="10"/>
              <w:rPr>
                <w:highlight w:val="none"/>
              </w:rPr>
            </w:pPr>
            <w:r>
              <w:rPr>
                <w:highlight w:val="none"/>
              </w:rPr>
              <w:t>1200</w:t>
            </w:r>
          </w:p>
        </w:tc>
      </w:tr>
      <w:tr w14:paraId="3F3D36EB">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3AE84056">
            <w:pPr>
              <w:pStyle w:val="10"/>
              <w:rPr>
                <w:highlight w:val="none"/>
              </w:rPr>
            </w:pPr>
            <w:r>
              <w:rPr>
                <w:rFonts w:hint="eastAsia"/>
                <w:highlight w:val="none"/>
              </w:rPr>
              <w:t>17</w:t>
            </w:r>
          </w:p>
        </w:tc>
        <w:tc>
          <w:tcPr>
            <w:tcW w:w="2552" w:type="dxa"/>
            <w:tcBorders>
              <w:top w:val="nil"/>
              <w:left w:val="nil"/>
              <w:bottom w:val="single" w:color="auto" w:sz="4" w:space="0"/>
              <w:right w:val="single" w:color="auto" w:sz="4" w:space="0"/>
            </w:tcBorders>
            <w:noWrap/>
            <w:vAlign w:val="center"/>
          </w:tcPr>
          <w:p w14:paraId="652CCE37">
            <w:pPr>
              <w:pStyle w:val="10"/>
              <w:rPr>
                <w:highlight w:val="none"/>
              </w:rPr>
            </w:pPr>
            <w:r>
              <w:rPr>
                <w:rFonts w:hint="eastAsia"/>
                <w:highlight w:val="none"/>
              </w:rPr>
              <w:t>曙光</w:t>
            </w:r>
            <w:r>
              <w:rPr>
                <w:rFonts w:cs="Times New Roman"/>
                <w:highlight w:val="none"/>
              </w:rPr>
              <w:t xml:space="preserve"> I620-G10</w:t>
            </w:r>
            <w:r>
              <w:rPr>
                <w:rFonts w:hint="eastAsia"/>
                <w:highlight w:val="none"/>
              </w:rPr>
              <w:t>硬盘</w:t>
            </w:r>
          </w:p>
        </w:tc>
        <w:tc>
          <w:tcPr>
            <w:tcW w:w="4819" w:type="dxa"/>
            <w:tcBorders>
              <w:top w:val="nil"/>
              <w:left w:val="nil"/>
              <w:bottom w:val="single" w:color="auto" w:sz="4" w:space="0"/>
              <w:right w:val="single" w:color="auto" w:sz="4" w:space="0"/>
            </w:tcBorders>
            <w:noWrap/>
            <w:vAlign w:val="center"/>
          </w:tcPr>
          <w:p w14:paraId="578167D3">
            <w:pPr>
              <w:pStyle w:val="10"/>
              <w:rPr>
                <w:highlight w:val="none"/>
              </w:rPr>
            </w:pPr>
            <w:r>
              <w:rPr>
                <w:rFonts w:hint="eastAsia"/>
                <w:highlight w:val="none"/>
              </w:rPr>
              <w:t>HGST 3TB SATA 7200RPM  PN:0F19779</w:t>
            </w:r>
          </w:p>
        </w:tc>
        <w:tc>
          <w:tcPr>
            <w:tcW w:w="1134" w:type="dxa"/>
            <w:tcBorders>
              <w:top w:val="nil"/>
              <w:left w:val="nil"/>
              <w:bottom w:val="single" w:color="auto" w:sz="4" w:space="0"/>
              <w:right w:val="single" w:color="auto" w:sz="4" w:space="0"/>
            </w:tcBorders>
            <w:noWrap/>
            <w:vAlign w:val="center"/>
          </w:tcPr>
          <w:p w14:paraId="4D1AE3C3">
            <w:pPr>
              <w:pStyle w:val="10"/>
              <w:rPr>
                <w:highlight w:val="none"/>
              </w:rPr>
            </w:pPr>
            <w:r>
              <w:rPr>
                <w:rFonts w:hint="eastAsia"/>
                <w:highlight w:val="none"/>
              </w:rPr>
              <w:t>9</w:t>
            </w:r>
            <w:r>
              <w:rPr>
                <w:highlight w:val="none"/>
              </w:rPr>
              <w:t>00</w:t>
            </w:r>
          </w:p>
        </w:tc>
      </w:tr>
      <w:tr w14:paraId="0137C5BE">
        <w:tblPrEx>
          <w:tblCellMar>
            <w:top w:w="0" w:type="dxa"/>
            <w:left w:w="108" w:type="dxa"/>
            <w:bottom w:w="0" w:type="dxa"/>
            <w:right w:w="108" w:type="dxa"/>
          </w:tblCellMar>
        </w:tblPrEx>
        <w:trPr>
          <w:trHeight w:val="288" w:hRule="atLeast"/>
        </w:trPr>
        <w:tc>
          <w:tcPr>
            <w:tcW w:w="709" w:type="dxa"/>
            <w:tcBorders>
              <w:top w:val="nil"/>
              <w:left w:val="single" w:color="auto" w:sz="4" w:space="0"/>
              <w:bottom w:val="single" w:color="auto" w:sz="4" w:space="0"/>
              <w:right w:val="single" w:color="auto" w:sz="4" w:space="0"/>
            </w:tcBorders>
            <w:noWrap/>
            <w:vAlign w:val="center"/>
          </w:tcPr>
          <w:p w14:paraId="122AD927">
            <w:pPr>
              <w:pStyle w:val="10"/>
              <w:rPr>
                <w:highlight w:val="none"/>
              </w:rPr>
            </w:pPr>
            <w:r>
              <w:rPr>
                <w:rFonts w:hint="eastAsia"/>
                <w:highlight w:val="none"/>
              </w:rPr>
              <w:t>18</w:t>
            </w:r>
          </w:p>
        </w:tc>
        <w:tc>
          <w:tcPr>
            <w:tcW w:w="2552" w:type="dxa"/>
            <w:tcBorders>
              <w:top w:val="nil"/>
              <w:left w:val="nil"/>
              <w:bottom w:val="single" w:color="auto" w:sz="4" w:space="0"/>
              <w:right w:val="single" w:color="auto" w:sz="4" w:space="0"/>
            </w:tcBorders>
            <w:noWrap/>
            <w:vAlign w:val="center"/>
          </w:tcPr>
          <w:p w14:paraId="6ED54F3B">
            <w:pPr>
              <w:pStyle w:val="10"/>
              <w:rPr>
                <w:highlight w:val="none"/>
              </w:rPr>
            </w:pPr>
            <w:r>
              <w:rPr>
                <w:rFonts w:hint="eastAsia"/>
                <w:highlight w:val="none"/>
              </w:rPr>
              <w:t>曙光 I620-G10电源</w:t>
            </w:r>
          </w:p>
        </w:tc>
        <w:tc>
          <w:tcPr>
            <w:tcW w:w="4819" w:type="dxa"/>
            <w:tcBorders>
              <w:top w:val="nil"/>
              <w:left w:val="nil"/>
              <w:bottom w:val="single" w:color="auto" w:sz="4" w:space="0"/>
              <w:right w:val="single" w:color="auto" w:sz="4" w:space="0"/>
            </w:tcBorders>
            <w:noWrap/>
            <w:vAlign w:val="center"/>
          </w:tcPr>
          <w:p w14:paraId="29DCCEC5">
            <w:pPr>
              <w:pStyle w:val="10"/>
              <w:rPr>
                <w:highlight w:val="none"/>
              </w:rPr>
            </w:pPr>
            <w:r>
              <w:rPr>
                <w:rFonts w:hint="eastAsia"/>
                <w:highlight w:val="none"/>
              </w:rPr>
              <w:t>PN：</w:t>
            </w:r>
            <w:r>
              <w:rPr>
                <w:rFonts w:cs="Times New Roman"/>
                <w:highlight w:val="none"/>
              </w:rPr>
              <w:t>1193567  GW-ERP2U700(90+)</w:t>
            </w:r>
          </w:p>
        </w:tc>
        <w:tc>
          <w:tcPr>
            <w:tcW w:w="1134" w:type="dxa"/>
            <w:tcBorders>
              <w:top w:val="nil"/>
              <w:left w:val="nil"/>
              <w:bottom w:val="single" w:color="auto" w:sz="4" w:space="0"/>
              <w:right w:val="single" w:color="auto" w:sz="4" w:space="0"/>
            </w:tcBorders>
            <w:noWrap/>
            <w:vAlign w:val="center"/>
          </w:tcPr>
          <w:p w14:paraId="16EBE49C">
            <w:pPr>
              <w:pStyle w:val="10"/>
              <w:rPr>
                <w:highlight w:val="none"/>
              </w:rPr>
            </w:pPr>
            <w:r>
              <w:rPr>
                <w:rFonts w:hint="eastAsia"/>
                <w:highlight w:val="none"/>
              </w:rPr>
              <w:t>9</w:t>
            </w:r>
            <w:r>
              <w:rPr>
                <w:highlight w:val="none"/>
              </w:rPr>
              <w:t>00</w:t>
            </w:r>
          </w:p>
        </w:tc>
      </w:tr>
      <w:tr w14:paraId="356A81AC">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24B370F2">
            <w:pPr>
              <w:pStyle w:val="10"/>
              <w:rPr>
                <w:highlight w:val="none"/>
              </w:rPr>
            </w:pPr>
            <w:r>
              <w:rPr>
                <w:rFonts w:hint="eastAsia"/>
                <w:highlight w:val="none"/>
              </w:rPr>
              <w:t>19</w:t>
            </w:r>
          </w:p>
        </w:tc>
        <w:tc>
          <w:tcPr>
            <w:tcW w:w="2552" w:type="dxa"/>
            <w:tcBorders>
              <w:top w:val="nil"/>
              <w:left w:val="nil"/>
              <w:bottom w:val="single" w:color="auto" w:sz="4" w:space="0"/>
              <w:right w:val="single" w:color="auto" w:sz="4" w:space="0"/>
            </w:tcBorders>
            <w:noWrap/>
            <w:vAlign w:val="center"/>
          </w:tcPr>
          <w:p w14:paraId="3EF0FD64">
            <w:pPr>
              <w:pStyle w:val="10"/>
              <w:rPr>
                <w:highlight w:val="none"/>
              </w:rPr>
            </w:pPr>
            <w:r>
              <w:rPr>
                <w:rFonts w:hint="eastAsia"/>
                <w:highlight w:val="none"/>
              </w:rPr>
              <w:t>nbu备份一体机硬盘</w:t>
            </w:r>
          </w:p>
        </w:tc>
        <w:tc>
          <w:tcPr>
            <w:tcW w:w="4819" w:type="dxa"/>
            <w:tcBorders>
              <w:top w:val="nil"/>
              <w:left w:val="nil"/>
              <w:bottom w:val="single" w:color="auto" w:sz="4" w:space="0"/>
              <w:right w:val="single" w:color="auto" w:sz="4" w:space="0"/>
            </w:tcBorders>
            <w:noWrap/>
            <w:vAlign w:val="center"/>
          </w:tcPr>
          <w:p w14:paraId="296E4D68">
            <w:pPr>
              <w:pStyle w:val="10"/>
              <w:rPr>
                <w:highlight w:val="none"/>
              </w:rPr>
            </w:pPr>
            <w:r>
              <w:rPr>
                <w:rFonts w:hint="eastAsia"/>
                <w:highlight w:val="none"/>
              </w:rPr>
              <w:t>3TB 7.2K PN：0B26889</w:t>
            </w:r>
          </w:p>
        </w:tc>
        <w:tc>
          <w:tcPr>
            <w:tcW w:w="1134" w:type="dxa"/>
            <w:tcBorders>
              <w:top w:val="nil"/>
              <w:left w:val="nil"/>
              <w:bottom w:val="single" w:color="auto" w:sz="4" w:space="0"/>
              <w:right w:val="single" w:color="auto" w:sz="4" w:space="0"/>
            </w:tcBorders>
            <w:noWrap/>
            <w:vAlign w:val="center"/>
          </w:tcPr>
          <w:p w14:paraId="7C9F50D9">
            <w:pPr>
              <w:pStyle w:val="10"/>
              <w:rPr>
                <w:highlight w:val="none"/>
              </w:rPr>
            </w:pPr>
            <w:r>
              <w:rPr>
                <w:rFonts w:hint="eastAsia"/>
                <w:highlight w:val="none"/>
              </w:rPr>
              <w:t>26</w:t>
            </w:r>
            <w:r>
              <w:rPr>
                <w:highlight w:val="none"/>
              </w:rPr>
              <w:t>00</w:t>
            </w:r>
          </w:p>
        </w:tc>
      </w:tr>
      <w:tr w14:paraId="40115D86">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21E08F5E">
            <w:pPr>
              <w:pStyle w:val="10"/>
              <w:rPr>
                <w:highlight w:val="none"/>
              </w:rPr>
            </w:pPr>
            <w:r>
              <w:rPr>
                <w:rFonts w:hint="eastAsia"/>
                <w:highlight w:val="none"/>
              </w:rPr>
              <w:t>20</w:t>
            </w:r>
          </w:p>
        </w:tc>
        <w:tc>
          <w:tcPr>
            <w:tcW w:w="2552" w:type="dxa"/>
            <w:tcBorders>
              <w:top w:val="nil"/>
              <w:left w:val="nil"/>
              <w:bottom w:val="single" w:color="auto" w:sz="4" w:space="0"/>
              <w:right w:val="single" w:color="auto" w:sz="4" w:space="0"/>
            </w:tcBorders>
            <w:noWrap/>
            <w:vAlign w:val="center"/>
          </w:tcPr>
          <w:p w14:paraId="739C2FD1">
            <w:pPr>
              <w:pStyle w:val="10"/>
              <w:rPr>
                <w:highlight w:val="none"/>
              </w:rPr>
            </w:pPr>
            <w:r>
              <w:rPr>
                <w:rFonts w:hint="eastAsia"/>
                <w:highlight w:val="none"/>
              </w:rPr>
              <w:t>EMC unit 600硬盘</w:t>
            </w:r>
          </w:p>
        </w:tc>
        <w:tc>
          <w:tcPr>
            <w:tcW w:w="4819" w:type="dxa"/>
            <w:tcBorders>
              <w:top w:val="nil"/>
              <w:left w:val="nil"/>
              <w:bottom w:val="single" w:color="auto" w:sz="4" w:space="0"/>
              <w:right w:val="single" w:color="auto" w:sz="4" w:space="0"/>
            </w:tcBorders>
            <w:noWrap/>
            <w:vAlign w:val="center"/>
          </w:tcPr>
          <w:p w14:paraId="79BE7C2C">
            <w:pPr>
              <w:pStyle w:val="10"/>
              <w:rPr>
                <w:highlight w:val="none"/>
              </w:rPr>
            </w:pPr>
            <w:r>
              <w:rPr>
                <w:rFonts w:hint="eastAsia"/>
                <w:highlight w:val="none"/>
              </w:rPr>
              <w:t>1.2TB 10K SAS HDD PN：5051635</w:t>
            </w:r>
          </w:p>
        </w:tc>
        <w:tc>
          <w:tcPr>
            <w:tcW w:w="1134" w:type="dxa"/>
            <w:tcBorders>
              <w:top w:val="nil"/>
              <w:left w:val="nil"/>
              <w:bottom w:val="single" w:color="auto" w:sz="4" w:space="0"/>
              <w:right w:val="single" w:color="auto" w:sz="4" w:space="0"/>
            </w:tcBorders>
            <w:noWrap/>
          </w:tcPr>
          <w:p w14:paraId="03887AF3">
            <w:pPr>
              <w:pStyle w:val="10"/>
              <w:rPr>
                <w:highlight w:val="none"/>
              </w:rPr>
            </w:pPr>
            <w:r>
              <w:rPr>
                <w:highlight w:val="none"/>
              </w:rPr>
              <w:t>2400</w:t>
            </w:r>
          </w:p>
        </w:tc>
      </w:tr>
      <w:tr w14:paraId="0F2F94E6">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34E43DD3">
            <w:pPr>
              <w:pStyle w:val="10"/>
              <w:rPr>
                <w:highlight w:val="none"/>
              </w:rPr>
            </w:pPr>
            <w:r>
              <w:rPr>
                <w:rFonts w:hint="eastAsia"/>
                <w:highlight w:val="none"/>
              </w:rPr>
              <w:t>21</w:t>
            </w:r>
          </w:p>
        </w:tc>
        <w:tc>
          <w:tcPr>
            <w:tcW w:w="2552" w:type="dxa"/>
            <w:tcBorders>
              <w:top w:val="nil"/>
              <w:left w:val="nil"/>
              <w:bottom w:val="single" w:color="auto" w:sz="4" w:space="0"/>
              <w:right w:val="single" w:color="auto" w:sz="4" w:space="0"/>
            </w:tcBorders>
            <w:noWrap/>
            <w:vAlign w:val="center"/>
          </w:tcPr>
          <w:p w14:paraId="7DCC201E">
            <w:pPr>
              <w:pStyle w:val="10"/>
              <w:rPr>
                <w:highlight w:val="none"/>
              </w:rPr>
            </w:pPr>
            <w:r>
              <w:rPr>
                <w:rFonts w:hint="eastAsia"/>
                <w:highlight w:val="none"/>
              </w:rPr>
              <w:t>IBM P750 内存</w:t>
            </w:r>
          </w:p>
        </w:tc>
        <w:tc>
          <w:tcPr>
            <w:tcW w:w="4819" w:type="dxa"/>
            <w:tcBorders>
              <w:top w:val="nil"/>
              <w:left w:val="nil"/>
              <w:bottom w:val="single" w:color="auto" w:sz="4" w:space="0"/>
              <w:right w:val="single" w:color="auto" w:sz="4" w:space="0"/>
            </w:tcBorders>
            <w:noWrap/>
            <w:vAlign w:val="center"/>
          </w:tcPr>
          <w:p w14:paraId="75497934">
            <w:pPr>
              <w:pStyle w:val="10"/>
              <w:rPr>
                <w:highlight w:val="none"/>
              </w:rPr>
            </w:pPr>
            <w:r>
              <w:rPr>
                <w:rFonts w:hint="eastAsia"/>
                <w:highlight w:val="none"/>
              </w:rPr>
              <w:t>FRU：78P0555</w:t>
            </w:r>
          </w:p>
        </w:tc>
        <w:tc>
          <w:tcPr>
            <w:tcW w:w="1134" w:type="dxa"/>
            <w:tcBorders>
              <w:top w:val="nil"/>
              <w:left w:val="nil"/>
              <w:bottom w:val="single" w:color="auto" w:sz="4" w:space="0"/>
              <w:right w:val="single" w:color="auto" w:sz="4" w:space="0"/>
            </w:tcBorders>
            <w:noWrap/>
          </w:tcPr>
          <w:p w14:paraId="7F554ED1">
            <w:pPr>
              <w:pStyle w:val="10"/>
              <w:rPr>
                <w:highlight w:val="none"/>
              </w:rPr>
            </w:pPr>
            <w:r>
              <w:rPr>
                <w:highlight w:val="none"/>
              </w:rPr>
              <w:t>2000</w:t>
            </w:r>
          </w:p>
        </w:tc>
      </w:tr>
      <w:tr w14:paraId="04A4BD04">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66608129">
            <w:pPr>
              <w:pStyle w:val="10"/>
              <w:rPr>
                <w:highlight w:val="none"/>
              </w:rPr>
            </w:pPr>
            <w:r>
              <w:rPr>
                <w:rFonts w:hint="eastAsia"/>
                <w:highlight w:val="none"/>
              </w:rPr>
              <w:t>22</w:t>
            </w:r>
          </w:p>
        </w:tc>
        <w:tc>
          <w:tcPr>
            <w:tcW w:w="2552" w:type="dxa"/>
            <w:tcBorders>
              <w:top w:val="nil"/>
              <w:left w:val="nil"/>
              <w:bottom w:val="single" w:color="auto" w:sz="4" w:space="0"/>
              <w:right w:val="single" w:color="auto" w:sz="4" w:space="0"/>
            </w:tcBorders>
            <w:noWrap/>
            <w:vAlign w:val="center"/>
          </w:tcPr>
          <w:p w14:paraId="22958DB6">
            <w:pPr>
              <w:pStyle w:val="10"/>
              <w:rPr>
                <w:highlight w:val="none"/>
              </w:rPr>
            </w:pPr>
            <w:r>
              <w:rPr>
                <w:rFonts w:hint="eastAsia"/>
                <w:highlight w:val="none"/>
              </w:rPr>
              <w:t>IBM P750 VRM稳压模块</w:t>
            </w:r>
          </w:p>
        </w:tc>
        <w:tc>
          <w:tcPr>
            <w:tcW w:w="4819" w:type="dxa"/>
            <w:tcBorders>
              <w:top w:val="nil"/>
              <w:left w:val="nil"/>
              <w:bottom w:val="single" w:color="auto" w:sz="4" w:space="0"/>
              <w:right w:val="single" w:color="auto" w:sz="4" w:space="0"/>
            </w:tcBorders>
            <w:noWrap/>
            <w:vAlign w:val="center"/>
          </w:tcPr>
          <w:p w14:paraId="645263FE">
            <w:pPr>
              <w:pStyle w:val="10"/>
              <w:rPr>
                <w:highlight w:val="none"/>
              </w:rPr>
            </w:pPr>
            <w:r>
              <w:rPr>
                <w:rFonts w:hint="eastAsia"/>
                <w:highlight w:val="none"/>
              </w:rPr>
              <w:t>FRU：46K6300</w:t>
            </w:r>
          </w:p>
        </w:tc>
        <w:tc>
          <w:tcPr>
            <w:tcW w:w="1134" w:type="dxa"/>
            <w:tcBorders>
              <w:top w:val="nil"/>
              <w:left w:val="nil"/>
              <w:bottom w:val="single" w:color="auto" w:sz="4" w:space="0"/>
              <w:right w:val="single" w:color="auto" w:sz="4" w:space="0"/>
            </w:tcBorders>
            <w:noWrap/>
          </w:tcPr>
          <w:p w14:paraId="26FBF8FC">
            <w:pPr>
              <w:pStyle w:val="10"/>
              <w:rPr>
                <w:highlight w:val="none"/>
              </w:rPr>
            </w:pPr>
            <w:r>
              <w:rPr>
                <w:highlight w:val="none"/>
              </w:rPr>
              <w:t>3200</w:t>
            </w:r>
          </w:p>
        </w:tc>
      </w:tr>
      <w:tr w14:paraId="69880D10">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739627DB">
            <w:pPr>
              <w:pStyle w:val="10"/>
              <w:rPr>
                <w:highlight w:val="none"/>
              </w:rPr>
            </w:pPr>
            <w:r>
              <w:rPr>
                <w:rFonts w:hint="eastAsia"/>
                <w:highlight w:val="none"/>
              </w:rPr>
              <w:t>23</w:t>
            </w:r>
          </w:p>
        </w:tc>
        <w:tc>
          <w:tcPr>
            <w:tcW w:w="2552" w:type="dxa"/>
            <w:tcBorders>
              <w:top w:val="nil"/>
              <w:left w:val="nil"/>
              <w:bottom w:val="single" w:color="auto" w:sz="4" w:space="0"/>
              <w:right w:val="single" w:color="auto" w:sz="4" w:space="0"/>
            </w:tcBorders>
            <w:noWrap/>
            <w:vAlign w:val="center"/>
          </w:tcPr>
          <w:p w14:paraId="075EA2B6">
            <w:pPr>
              <w:pStyle w:val="10"/>
              <w:rPr>
                <w:highlight w:val="none"/>
              </w:rPr>
            </w:pPr>
            <w:r>
              <w:rPr>
                <w:rFonts w:hint="eastAsia"/>
                <w:highlight w:val="none"/>
              </w:rPr>
              <w:t>IBM P770 内存</w:t>
            </w:r>
          </w:p>
        </w:tc>
        <w:tc>
          <w:tcPr>
            <w:tcW w:w="4819" w:type="dxa"/>
            <w:tcBorders>
              <w:top w:val="nil"/>
              <w:left w:val="nil"/>
              <w:bottom w:val="single" w:color="auto" w:sz="4" w:space="0"/>
              <w:right w:val="single" w:color="auto" w:sz="4" w:space="0"/>
            </w:tcBorders>
            <w:noWrap/>
            <w:vAlign w:val="center"/>
          </w:tcPr>
          <w:p w14:paraId="38D7F9F4">
            <w:pPr>
              <w:pStyle w:val="10"/>
              <w:rPr>
                <w:highlight w:val="none"/>
              </w:rPr>
            </w:pPr>
            <w:r>
              <w:rPr>
                <w:rFonts w:hint="eastAsia"/>
                <w:highlight w:val="none"/>
              </w:rPr>
              <w:t>FRU：45D8418</w:t>
            </w:r>
          </w:p>
        </w:tc>
        <w:tc>
          <w:tcPr>
            <w:tcW w:w="1134" w:type="dxa"/>
            <w:tcBorders>
              <w:top w:val="nil"/>
              <w:left w:val="nil"/>
              <w:bottom w:val="single" w:color="auto" w:sz="4" w:space="0"/>
              <w:right w:val="single" w:color="auto" w:sz="4" w:space="0"/>
            </w:tcBorders>
            <w:noWrap/>
          </w:tcPr>
          <w:p w14:paraId="7E24BBA8">
            <w:pPr>
              <w:pStyle w:val="10"/>
              <w:rPr>
                <w:highlight w:val="none"/>
              </w:rPr>
            </w:pPr>
            <w:r>
              <w:rPr>
                <w:highlight w:val="none"/>
              </w:rPr>
              <w:t>2200</w:t>
            </w:r>
          </w:p>
        </w:tc>
      </w:tr>
      <w:tr w14:paraId="38DDB626">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625596A5">
            <w:pPr>
              <w:pStyle w:val="10"/>
              <w:rPr>
                <w:highlight w:val="none"/>
              </w:rPr>
            </w:pPr>
            <w:r>
              <w:rPr>
                <w:rFonts w:hint="eastAsia"/>
                <w:highlight w:val="none"/>
              </w:rPr>
              <w:t>24</w:t>
            </w:r>
          </w:p>
        </w:tc>
        <w:tc>
          <w:tcPr>
            <w:tcW w:w="2552" w:type="dxa"/>
            <w:tcBorders>
              <w:top w:val="nil"/>
              <w:left w:val="nil"/>
              <w:bottom w:val="single" w:color="auto" w:sz="4" w:space="0"/>
              <w:right w:val="single" w:color="auto" w:sz="4" w:space="0"/>
            </w:tcBorders>
            <w:noWrap/>
            <w:vAlign w:val="center"/>
          </w:tcPr>
          <w:p w14:paraId="5B1438FC">
            <w:pPr>
              <w:pStyle w:val="10"/>
              <w:rPr>
                <w:highlight w:val="none"/>
              </w:rPr>
            </w:pPr>
            <w:r>
              <w:rPr>
                <w:rFonts w:hint="eastAsia"/>
                <w:highlight w:val="none"/>
              </w:rPr>
              <w:t>IBM P770 VRM稳压模块</w:t>
            </w:r>
          </w:p>
        </w:tc>
        <w:tc>
          <w:tcPr>
            <w:tcW w:w="4819" w:type="dxa"/>
            <w:tcBorders>
              <w:top w:val="nil"/>
              <w:left w:val="nil"/>
              <w:bottom w:val="single" w:color="auto" w:sz="4" w:space="0"/>
              <w:right w:val="single" w:color="auto" w:sz="4" w:space="0"/>
            </w:tcBorders>
            <w:noWrap/>
            <w:vAlign w:val="center"/>
          </w:tcPr>
          <w:p w14:paraId="19EB6422">
            <w:pPr>
              <w:pStyle w:val="10"/>
              <w:rPr>
                <w:highlight w:val="none"/>
              </w:rPr>
            </w:pPr>
            <w:r>
              <w:rPr>
                <w:rFonts w:hint="eastAsia"/>
                <w:highlight w:val="none"/>
              </w:rPr>
              <w:t>FRU：00E7432</w:t>
            </w:r>
          </w:p>
        </w:tc>
        <w:tc>
          <w:tcPr>
            <w:tcW w:w="1134" w:type="dxa"/>
            <w:tcBorders>
              <w:top w:val="nil"/>
              <w:left w:val="nil"/>
              <w:bottom w:val="single" w:color="auto" w:sz="4" w:space="0"/>
              <w:right w:val="single" w:color="auto" w:sz="4" w:space="0"/>
            </w:tcBorders>
            <w:noWrap/>
          </w:tcPr>
          <w:p w14:paraId="22E8CAD3">
            <w:pPr>
              <w:pStyle w:val="10"/>
              <w:rPr>
                <w:highlight w:val="none"/>
              </w:rPr>
            </w:pPr>
            <w:r>
              <w:rPr>
                <w:highlight w:val="none"/>
              </w:rPr>
              <w:t>3500</w:t>
            </w:r>
          </w:p>
        </w:tc>
      </w:tr>
      <w:tr w14:paraId="522D6469">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1498624B">
            <w:pPr>
              <w:pStyle w:val="10"/>
              <w:rPr>
                <w:highlight w:val="none"/>
              </w:rPr>
            </w:pPr>
            <w:r>
              <w:rPr>
                <w:rFonts w:hint="eastAsia"/>
                <w:highlight w:val="none"/>
              </w:rPr>
              <w:t>25</w:t>
            </w:r>
          </w:p>
        </w:tc>
        <w:tc>
          <w:tcPr>
            <w:tcW w:w="2552" w:type="dxa"/>
            <w:tcBorders>
              <w:top w:val="nil"/>
              <w:left w:val="nil"/>
              <w:bottom w:val="single" w:color="auto" w:sz="4" w:space="0"/>
              <w:right w:val="single" w:color="auto" w:sz="4" w:space="0"/>
            </w:tcBorders>
            <w:noWrap/>
            <w:vAlign w:val="center"/>
          </w:tcPr>
          <w:p w14:paraId="0CB39FBE">
            <w:pPr>
              <w:pStyle w:val="10"/>
              <w:rPr>
                <w:highlight w:val="none"/>
              </w:rPr>
            </w:pPr>
            <w:r>
              <w:rPr>
                <w:rFonts w:hint="eastAsia"/>
                <w:highlight w:val="none"/>
              </w:rPr>
              <w:t>IBM P770 电源</w:t>
            </w:r>
          </w:p>
        </w:tc>
        <w:tc>
          <w:tcPr>
            <w:tcW w:w="4819" w:type="dxa"/>
            <w:tcBorders>
              <w:top w:val="nil"/>
              <w:left w:val="nil"/>
              <w:bottom w:val="single" w:color="auto" w:sz="4" w:space="0"/>
              <w:right w:val="single" w:color="auto" w:sz="4" w:space="0"/>
            </w:tcBorders>
            <w:noWrap/>
            <w:vAlign w:val="center"/>
          </w:tcPr>
          <w:p w14:paraId="3632FB8B">
            <w:pPr>
              <w:pStyle w:val="10"/>
              <w:rPr>
                <w:highlight w:val="none"/>
              </w:rPr>
            </w:pPr>
            <w:r>
              <w:rPr>
                <w:rFonts w:hint="eastAsia"/>
                <w:highlight w:val="none"/>
              </w:rPr>
              <w:t>FRU：00J0439</w:t>
            </w:r>
          </w:p>
        </w:tc>
        <w:tc>
          <w:tcPr>
            <w:tcW w:w="1134" w:type="dxa"/>
            <w:tcBorders>
              <w:top w:val="nil"/>
              <w:left w:val="nil"/>
              <w:bottom w:val="single" w:color="auto" w:sz="4" w:space="0"/>
              <w:right w:val="single" w:color="auto" w:sz="4" w:space="0"/>
            </w:tcBorders>
            <w:noWrap/>
          </w:tcPr>
          <w:p w14:paraId="602EE528">
            <w:pPr>
              <w:pStyle w:val="10"/>
              <w:rPr>
                <w:highlight w:val="none"/>
              </w:rPr>
            </w:pPr>
            <w:r>
              <w:rPr>
                <w:highlight w:val="none"/>
              </w:rPr>
              <w:t>1200</w:t>
            </w:r>
          </w:p>
        </w:tc>
      </w:tr>
      <w:tr w14:paraId="14E657C4">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7D0D7EFA">
            <w:pPr>
              <w:pStyle w:val="10"/>
              <w:rPr>
                <w:highlight w:val="none"/>
              </w:rPr>
            </w:pPr>
            <w:r>
              <w:rPr>
                <w:rFonts w:hint="eastAsia"/>
                <w:highlight w:val="none"/>
              </w:rPr>
              <w:t>26</w:t>
            </w:r>
          </w:p>
        </w:tc>
        <w:tc>
          <w:tcPr>
            <w:tcW w:w="2552" w:type="dxa"/>
            <w:tcBorders>
              <w:top w:val="nil"/>
              <w:left w:val="nil"/>
              <w:bottom w:val="single" w:color="auto" w:sz="4" w:space="0"/>
              <w:right w:val="single" w:color="auto" w:sz="4" w:space="0"/>
            </w:tcBorders>
            <w:noWrap/>
            <w:vAlign w:val="center"/>
          </w:tcPr>
          <w:p w14:paraId="0790E6CE">
            <w:pPr>
              <w:pStyle w:val="10"/>
              <w:rPr>
                <w:highlight w:val="none"/>
              </w:rPr>
            </w:pPr>
            <w:r>
              <w:rPr>
                <w:rFonts w:hint="eastAsia"/>
                <w:highlight w:val="none"/>
              </w:rPr>
              <w:t>IBM P770 风扇</w:t>
            </w:r>
          </w:p>
        </w:tc>
        <w:tc>
          <w:tcPr>
            <w:tcW w:w="4819" w:type="dxa"/>
            <w:tcBorders>
              <w:top w:val="nil"/>
              <w:left w:val="nil"/>
              <w:bottom w:val="single" w:color="auto" w:sz="4" w:space="0"/>
              <w:right w:val="single" w:color="auto" w:sz="4" w:space="0"/>
            </w:tcBorders>
            <w:noWrap/>
            <w:vAlign w:val="center"/>
          </w:tcPr>
          <w:p w14:paraId="5B62453C">
            <w:pPr>
              <w:pStyle w:val="10"/>
              <w:rPr>
                <w:highlight w:val="none"/>
              </w:rPr>
            </w:pPr>
            <w:r>
              <w:rPr>
                <w:rFonts w:hint="eastAsia"/>
                <w:highlight w:val="none"/>
              </w:rPr>
              <w:t>FRU：74Y9391</w:t>
            </w:r>
          </w:p>
        </w:tc>
        <w:tc>
          <w:tcPr>
            <w:tcW w:w="1134" w:type="dxa"/>
            <w:tcBorders>
              <w:top w:val="nil"/>
              <w:left w:val="nil"/>
              <w:bottom w:val="single" w:color="auto" w:sz="4" w:space="0"/>
              <w:right w:val="single" w:color="auto" w:sz="4" w:space="0"/>
            </w:tcBorders>
            <w:noWrap/>
          </w:tcPr>
          <w:p w14:paraId="69B6C0B4">
            <w:pPr>
              <w:pStyle w:val="10"/>
              <w:rPr>
                <w:highlight w:val="none"/>
              </w:rPr>
            </w:pPr>
            <w:r>
              <w:rPr>
                <w:highlight w:val="none"/>
              </w:rPr>
              <w:t>500</w:t>
            </w:r>
          </w:p>
        </w:tc>
      </w:tr>
      <w:tr w14:paraId="3D883099">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7BEE34E5">
            <w:pPr>
              <w:pStyle w:val="10"/>
              <w:rPr>
                <w:highlight w:val="none"/>
              </w:rPr>
            </w:pPr>
            <w:r>
              <w:rPr>
                <w:rFonts w:hint="eastAsia"/>
                <w:highlight w:val="none"/>
              </w:rPr>
              <w:t>27</w:t>
            </w:r>
          </w:p>
        </w:tc>
        <w:tc>
          <w:tcPr>
            <w:tcW w:w="2552" w:type="dxa"/>
            <w:tcBorders>
              <w:top w:val="nil"/>
              <w:left w:val="nil"/>
              <w:bottom w:val="single" w:color="auto" w:sz="4" w:space="0"/>
              <w:right w:val="single" w:color="auto" w:sz="4" w:space="0"/>
            </w:tcBorders>
            <w:noWrap/>
            <w:vAlign w:val="center"/>
          </w:tcPr>
          <w:p w14:paraId="49EFAB6F">
            <w:pPr>
              <w:pStyle w:val="10"/>
              <w:rPr>
                <w:highlight w:val="none"/>
              </w:rPr>
            </w:pPr>
            <w:r>
              <w:rPr>
                <w:rFonts w:hint="eastAsia"/>
                <w:highlight w:val="none"/>
              </w:rPr>
              <w:t>IBM P770 750 730硬盘</w:t>
            </w:r>
          </w:p>
        </w:tc>
        <w:tc>
          <w:tcPr>
            <w:tcW w:w="4819" w:type="dxa"/>
            <w:tcBorders>
              <w:top w:val="nil"/>
              <w:left w:val="nil"/>
              <w:bottom w:val="single" w:color="auto" w:sz="4" w:space="0"/>
              <w:right w:val="single" w:color="auto" w:sz="4" w:space="0"/>
            </w:tcBorders>
            <w:noWrap/>
            <w:vAlign w:val="center"/>
          </w:tcPr>
          <w:p w14:paraId="478C201E">
            <w:pPr>
              <w:pStyle w:val="10"/>
              <w:rPr>
                <w:highlight w:val="none"/>
              </w:rPr>
            </w:pPr>
            <w:r>
              <w:rPr>
                <w:rFonts w:hint="eastAsia"/>
                <w:highlight w:val="none"/>
              </w:rPr>
              <w:t>IBM  300G 10K SAS 硬盘  FRU：44V6833</w:t>
            </w:r>
          </w:p>
        </w:tc>
        <w:tc>
          <w:tcPr>
            <w:tcW w:w="1134" w:type="dxa"/>
            <w:tcBorders>
              <w:top w:val="nil"/>
              <w:left w:val="nil"/>
              <w:bottom w:val="single" w:color="auto" w:sz="4" w:space="0"/>
              <w:right w:val="single" w:color="auto" w:sz="4" w:space="0"/>
            </w:tcBorders>
            <w:noWrap/>
          </w:tcPr>
          <w:p w14:paraId="6FFAF4F4">
            <w:pPr>
              <w:pStyle w:val="10"/>
              <w:rPr>
                <w:highlight w:val="none"/>
              </w:rPr>
            </w:pPr>
            <w:r>
              <w:rPr>
                <w:highlight w:val="none"/>
              </w:rPr>
              <w:t>1000</w:t>
            </w:r>
          </w:p>
        </w:tc>
      </w:tr>
      <w:tr w14:paraId="2ADD0FC6">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197CE5CA">
            <w:pPr>
              <w:pStyle w:val="10"/>
              <w:rPr>
                <w:highlight w:val="none"/>
              </w:rPr>
            </w:pPr>
            <w:r>
              <w:rPr>
                <w:rFonts w:hint="eastAsia"/>
                <w:highlight w:val="none"/>
              </w:rPr>
              <w:t>28</w:t>
            </w:r>
          </w:p>
        </w:tc>
        <w:tc>
          <w:tcPr>
            <w:tcW w:w="2552" w:type="dxa"/>
            <w:tcBorders>
              <w:top w:val="nil"/>
              <w:left w:val="nil"/>
              <w:bottom w:val="single" w:color="auto" w:sz="4" w:space="0"/>
              <w:right w:val="single" w:color="auto" w:sz="4" w:space="0"/>
            </w:tcBorders>
            <w:noWrap/>
            <w:vAlign w:val="center"/>
          </w:tcPr>
          <w:p w14:paraId="123649A8">
            <w:pPr>
              <w:pStyle w:val="10"/>
              <w:rPr>
                <w:highlight w:val="none"/>
              </w:rPr>
            </w:pPr>
            <w:r>
              <w:rPr>
                <w:rFonts w:hint="eastAsia"/>
                <w:highlight w:val="none"/>
              </w:rPr>
              <w:t>宏杉MS2500G2-25E电池</w:t>
            </w:r>
          </w:p>
        </w:tc>
        <w:tc>
          <w:tcPr>
            <w:tcW w:w="4819" w:type="dxa"/>
            <w:tcBorders>
              <w:top w:val="nil"/>
              <w:left w:val="nil"/>
              <w:bottom w:val="single" w:color="auto" w:sz="4" w:space="0"/>
              <w:right w:val="single" w:color="auto" w:sz="4" w:space="0"/>
            </w:tcBorders>
            <w:noWrap/>
            <w:vAlign w:val="center"/>
          </w:tcPr>
          <w:p w14:paraId="670D11CC">
            <w:pPr>
              <w:pStyle w:val="10"/>
              <w:rPr>
                <w:highlight w:val="none"/>
              </w:rPr>
            </w:pPr>
            <w:r>
              <w:rPr>
                <w:rFonts w:hint="eastAsia"/>
                <w:highlight w:val="none"/>
              </w:rPr>
              <w:t>FRU：BAT1111A</w:t>
            </w:r>
          </w:p>
        </w:tc>
        <w:tc>
          <w:tcPr>
            <w:tcW w:w="1134" w:type="dxa"/>
            <w:tcBorders>
              <w:top w:val="nil"/>
              <w:left w:val="nil"/>
              <w:bottom w:val="single" w:color="auto" w:sz="4" w:space="0"/>
              <w:right w:val="single" w:color="auto" w:sz="4" w:space="0"/>
            </w:tcBorders>
            <w:noWrap/>
          </w:tcPr>
          <w:p w14:paraId="17273E4C">
            <w:pPr>
              <w:pStyle w:val="10"/>
              <w:rPr>
                <w:highlight w:val="none"/>
              </w:rPr>
            </w:pPr>
            <w:r>
              <w:rPr>
                <w:highlight w:val="none"/>
              </w:rPr>
              <w:t>2500</w:t>
            </w:r>
          </w:p>
        </w:tc>
      </w:tr>
      <w:tr w14:paraId="5A5125F0">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49278A5B">
            <w:pPr>
              <w:pStyle w:val="10"/>
              <w:rPr>
                <w:highlight w:val="none"/>
              </w:rPr>
            </w:pPr>
            <w:r>
              <w:rPr>
                <w:rFonts w:hint="eastAsia"/>
                <w:highlight w:val="none"/>
              </w:rPr>
              <w:t>29</w:t>
            </w:r>
          </w:p>
        </w:tc>
        <w:tc>
          <w:tcPr>
            <w:tcW w:w="2552" w:type="dxa"/>
            <w:tcBorders>
              <w:top w:val="nil"/>
              <w:left w:val="nil"/>
              <w:bottom w:val="single" w:color="auto" w:sz="4" w:space="0"/>
              <w:right w:val="single" w:color="auto" w:sz="4" w:space="0"/>
            </w:tcBorders>
            <w:noWrap/>
            <w:vAlign w:val="center"/>
          </w:tcPr>
          <w:p w14:paraId="16D238F8">
            <w:pPr>
              <w:pStyle w:val="10"/>
              <w:rPr>
                <w:highlight w:val="none"/>
              </w:rPr>
            </w:pPr>
            <w:r>
              <w:rPr>
                <w:rFonts w:hint="eastAsia"/>
                <w:highlight w:val="none"/>
              </w:rPr>
              <w:t>宏杉MS2500G2-25E电源</w:t>
            </w:r>
          </w:p>
        </w:tc>
        <w:tc>
          <w:tcPr>
            <w:tcW w:w="4819" w:type="dxa"/>
            <w:tcBorders>
              <w:top w:val="nil"/>
              <w:left w:val="nil"/>
              <w:bottom w:val="single" w:color="auto" w:sz="4" w:space="0"/>
              <w:right w:val="single" w:color="auto" w:sz="4" w:space="0"/>
            </w:tcBorders>
            <w:noWrap/>
            <w:vAlign w:val="center"/>
          </w:tcPr>
          <w:p w14:paraId="0C58D0EE">
            <w:pPr>
              <w:pStyle w:val="10"/>
              <w:rPr>
                <w:highlight w:val="none"/>
              </w:rPr>
            </w:pPr>
            <w:r>
              <w:rPr>
                <w:rFonts w:hint="eastAsia"/>
                <w:highlight w:val="none"/>
              </w:rPr>
              <w:t>FRU：YM-2751DC</w:t>
            </w:r>
          </w:p>
        </w:tc>
        <w:tc>
          <w:tcPr>
            <w:tcW w:w="1134" w:type="dxa"/>
            <w:tcBorders>
              <w:top w:val="nil"/>
              <w:left w:val="nil"/>
              <w:bottom w:val="single" w:color="auto" w:sz="4" w:space="0"/>
              <w:right w:val="single" w:color="auto" w:sz="4" w:space="0"/>
            </w:tcBorders>
            <w:noWrap/>
          </w:tcPr>
          <w:p w14:paraId="1091D4CB">
            <w:pPr>
              <w:pStyle w:val="10"/>
              <w:rPr>
                <w:highlight w:val="none"/>
              </w:rPr>
            </w:pPr>
            <w:r>
              <w:rPr>
                <w:highlight w:val="none"/>
              </w:rPr>
              <w:t>1000</w:t>
            </w:r>
          </w:p>
        </w:tc>
      </w:tr>
      <w:tr w14:paraId="34AB17BF">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683EB11C">
            <w:pPr>
              <w:pStyle w:val="10"/>
              <w:rPr>
                <w:highlight w:val="none"/>
              </w:rPr>
            </w:pPr>
            <w:r>
              <w:rPr>
                <w:rFonts w:hint="eastAsia"/>
                <w:highlight w:val="none"/>
              </w:rPr>
              <w:t>30</w:t>
            </w:r>
          </w:p>
        </w:tc>
        <w:tc>
          <w:tcPr>
            <w:tcW w:w="2552" w:type="dxa"/>
            <w:tcBorders>
              <w:top w:val="nil"/>
              <w:left w:val="nil"/>
              <w:bottom w:val="single" w:color="auto" w:sz="4" w:space="0"/>
              <w:right w:val="single" w:color="auto" w:sz="4" w:space="0"/>
            </w:tcBorders>
            <w:noWrap/>
            <w:vAlign w:val="center"/>
          </w:tcPr>
          <w:p w14:paraId="0A7EA38A">
            <w:pPr>
              <w:pStyle w:val="10"/>
              <w:rPr>
                <w:highlight w:val="none"/>
              </w:rPr>
            </w:pPr>
            <w:r>
              <w:rPr>
                <w:rFonts w:hint="eastAsia"/>
                <w:highlight w:val="none"/>
              </w:rPr>
              <w:t>华为18500存储控制器</w:t>
            </w:r>
          </w:p>
        </w:tc>
        <w:tc>
          <w:tcPr>
            <w:tcW w:w="4819" w:type="dxa"/>
            <w:tcBorders>
              <w:top w:val="nil"/>
              <w:left w:val="nil"/>
              <w:bottom w:val="single" w:color="auto" w:sz="4" w:space="0"/>
              <w:right w:val="single" w:color="auto" w:sz="4" w:space="0"/>
            </w:tcBorders>
            <w:noWrap/>
            <w:vAlign w:val="center"/>
          </w:tcPr>
          <w:p w14:paraId="5D97457A">
            <w:pPr>
              <w:pStyle w:val="10"/>
              <w:rPr>
                <w:highlight w:val="none"/>
              </w:rPr>
            </w:pPr>
            <w:r>
              <w:rPr>
                <w:rFonts w:hint="eastAsia"/>
                <w:highlight w:val="none"/>
              </w:rPr>
              <w:t>FRU：03058225 (2*Intel 八核,256GB缓存)</w:t>
            </w:r>
          </w:p>
        </w:tc>
        <w:tc>
          <w:tcPr>
            <w:tcW w:w="1134" w:type="dxa"/>
            <w:tcBorders>
              <w:top w:val="nil"/>
              <w:left w:val="nil"/>
              <w:bottom w:val="single" w:color="auto" w:sz="4" w:space="0"/>
              <w:right w:val="single" w:color="auto" w:sz="4" w:space="0"/>
            </w:tcBorders>
            <w:noWrap/>
          </w:tcPr>
          <w:p w14:paraId="4E2DFA2F">
            <w:pPr>
              <w:pStyle w:val="10"/>
              <w:rPr>
                <w:highlight w:val="none"/>
              </w:rPr>
            </w:pPr>
            <w:r>
              <w:rPr>
                <w:highlight w:val="none"/>
              </w:rPr>
              <w:t>60000</w:t>
            </w:r>
          </w:p>
        </w:tc>
      </w:tr>
      <w:tr w14:paraId="702ECF6C">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1CC3633A">
            <w:pPr>
              <w:pStyle w:val="10"/>
              <w:rPr>
                <w:highlight w:val="none"/>
              </w:rPr>
            </w:pPr>
            <w:r>
              <w:rPr>
                <w:rFonts w:hint="eastAsia"/>
                <w:highlight w:val="none"/>
              </w:rPr>
              <w:t>31</w:t>
            </w:r>
          </w:p>
        </w:tc>
        <w:tc>
          <w:tcPr>
            <w:tcW w:w="2552" w:type="dxa"/>
            <w:tcBorders>
              <w:top w:val="nil"/>
              <w:left w:val="nil"/>
              <w:bottom w:val="single" w:color="auto" w:sz="4" w:space="0"/>
              <w:right w:val="single" w:color="auto" w:sz="4" w:space="0"/>
            </w:tcBorders>
            <w:noWrap/>
            <w:vAlign w:val="center"/>
          </w:tcPr>
          <w:p w14:paraId="5CE40F82">
            <w:pPr>
              <w:pStyle w:val="10"/>
              <w:rPr>
                <w:highlight w:val="none"/>
              </w:rPr>
            </w:pPr>
            <w:r>
              <w:rPr>
                <w:rFonts w:hint="eastAsia"/>
                <w:highlight w:val="none"/>
              </w:rPr>
              <w:t>华为18500硬盘</w:t>
            </w:r>
          </w:p>
        </w:tc>
        <w:tc>
          <w:tcPr>
            <w:tcW w:w="4819" w:type="dxa"/>
            <w:tcBorders>
              <w:top w:val="nil"/>
              <w:left w:val="nil"/>
              <w:bottom w:val="single" w:color="auto" w:sz="4" w:space="0"/>
              <w:right w:val="single" w:color="auto" w:sz="4" w:space="0"/>
            </w:tcBorders>
            <w:noWrap/>
            <w:vAlign w:val="center"/>
          </w:tcPr>
          <w:p w14:paraId="152226FC">
            <w:pPr>
              <w:pStyle w:val="10"/>
              <w:rPr>
                <w:highlight w:val="none"/>
              </w:rPr>
            </w:pPr>
            <w:r>
              <w:rPr>
                <w:rFonts w:hint="eastAsia"/>
                <w:highlight w:val="none"/>
              </w:rPr>
              <w:t>900G HSSD-D6223AL960N</w:t>
            </w:r>
          </w:p>
        </w:tc>
        <w:tc>
          <w:tcPr>
            <w:tcW w:w="1134" w:type="dxa"/>
            <w:tcBorders>
              <w:top w:val="nil"/>
              <w:left w:val="nil"/>
              <w:bottom w:val="single" w:color="auto" w:sz="4" w:space="0"/>
              <w:right w:val="single" w:color="auto" w:sz="4" w:space="0"/>
            </w:tcBorders>
            <w:noWrap/>
          </w:tcPr>
          <w:p w14:paraId="56F59098">
            <w:pPr>
              <w:pStyle w:val="10"/>
              <w:rPr>
                <w:highlight w:val="none"/>
              </w:rPr>
            </w:pPr>
            <w:r>
              <w:rPr>
                <w:highlight w:val="none"/>
              </w:rPr>
              <w:t>1800</w:t>
            </w:r>
          </w:p>
        </w:tc>
      </w:tr>
      <w:tr w14:paraId="39A33A9E">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5854C511">
            <w:pPr>
              <w:pStyle w:val="10"/>
              <w:rPr>
                <w:highlight w:val="none"/>
              </w:rPr>
            </w:pPr>
            <w:r>
              <w:rPr>
                <w:rFonts w:hint="eastAsia"/>
                <w:highlight w:val="none"/>
              </w:rPr>
              <w:t>32</w:t>
            </w:r>
          </w:p>
        </w:tc>
        <w:tc>
          <w:tcPr>
            <w:tcW w:w="2552" w:type="dxa"/>
            <w:tcBorders>
              <w:top w:val="nil"/>
              <w:left w:val="nil"/>
              <w:bottom w:val="single" w:color="auto" w:sz="4" w:space="0"/>
              <w:right w:val="single" w:color="auto" w:sz="4" w:space="0"/>
            </w:tcBorders>
            <w:noWrap/>
            <w:vAlign w:val="center"/>
          </w:tcPr>
          <w:p w14:paraId="6698F86A">
            <w:pPr>
              <w:pStyle w:val="10"/>
              <w:rPr>
                <w:highlight w:val="none"/>
              </w:rPr>
            </w:pPr>
            <w:r>
              <w:rPr>
                <w:rFonts w:hint="eastAsia"/>
                <w:highlight w:val="none"/>
              </w:rPr>
              <w:t>华为18500电池</w:t>
            </w:r>
          </w:p>
        </w:tc>
        <w:tc>
          <w:tcPr>
            <w:tcW w:w="4819" w:type="dxa"/>
            <w:tcBorders>
              <w:top w:val="nil"/>
              <w:left w:val="nil"/>
              <w:bottom w:val="single" w:color="auto" w:sz="4" w:space="0"/>
              <w:right w:val="single" w:color="auto" w:sz="4" w:space="0"/>
            </w:tcBorders>
            <w:noWrap/>
            <w:vAlign w:val="center"/>
          </w:tcPr>
          <w:p w14:paraId="117B9635">
            <w:pPr>
              <w:pStyle w:val="10"/>
              <w:rPr>
                <w:highlight w:val="none"/>
              </w:rPr>
            </w:pPr>
            <w:r>
              <w:rPr>
                <w:rFonts w:hint="eastAsia"/>
                <w:highlight w:val="none"/>
              </w:rPr>
              <w:t>PN：02350FHW</w:t>
            </w:r>
          </w:p>
        </w:tc>
        <w:tc>
          <w:tcPr>
            <w:tcW w:w="1134" w:type="dxa"/>
            <w:tcBorders>
              <w:top w:val="nil"/>
              <w:left w:val="nil"/>
              <w:bottom w:val="single" w:color="auto" w:sz="4" w:space="0"/>
              <w:right w:val="single" w:color="auto" w:sz="4" w:space="0"/>
            </w:tcBorders>
            <w:noWrap/>
          </w:tcPr>
          <w:p w14:paraId="141598AF">
            <w:pPr>
              <w:pStyle w:val="10"/>
              <w:rPr>
                <w:highlight w:val="none"/>
              </w:rPr>
            </w:pPr>
            <w:r>
              <w:rPr>
                <w:highlight w:val="none"/>
              </w:rPr>
              <w:t>1500</w:t>
            </w:r>
          </w:p>
        </w:tc>
      </w:tr>
      <w:tr w14:paraId="174A1330">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0D430C1B">
            <w:pPr>
              <w:pStyle w:val="10"/>
              <w:rPr>
                <w:highlight w:val="none"/>
              </w:rPr>
            </w:pPr>
            <w:r>
              <w:rPr>
                <w:rFonts w:hint="eastAsia"/>
                <w:highlight w:val="none"/>
              </w:rPr>
              <w:t>33</w:t>
            </w:r>
          </w:p>
        </w:tc>
        <w:tc>
          <w:tcPr>
            <w:tcW w:w="2552" w:type="dxa"/>
            <w:tcBorders>
              <w:top w:val="nil"/>
              <w:left w:val="nil"/>
              <w:bottom w:val="single" w:color="auto" w:sz="4" w:space="0"/>
              <w:right w:val="single" w:color="auto" w:sz="4" w:space="0"/>
            </w:tcBorders>
            <w:noWrap/>
            <w:vAlign w:val="center"/>
          </w:tcPr>
          <w:p w14:paraId="599A163F">
            <w:pPr>
              <w:pStyle w:val="10"/>
              <w:rPr>
                <w:highlight w:val="none"/>
              </w:rPr>
            </w:pPr>
            <w:r>
              <w:rPr>
                <w:rFonts w:hint="eastAsia"/>
                <w:highlight w:val="none"/>
              </w:rPr>
              <w:t>华为18500电源</w:t>
            </w:r>
          </w:p>
        </w:tc>
        <w:tc>
          <w:tcPr>
            <w:tcW w:w="4819" w:type="dxa"/>
            <w:tcBorders>
              <w:top w:val="nil"/>
              <w:left w:val="nil"/>
              <w:bottom w:val="single" w:color="auto" w:sz="4" w:space="0"/>
              <w:right w:val="single" w:color="auto" w:sz="4" w:space="0"/>
            </w:tcBorders>
            <w:noWrap/>
            <w:vAlign w:val="center"/>
          </w:tcPr>
          <w:p w14:paraId="23BF0A26">
            <w:pPr>
              <w:pStyle w:val="10"/>
              <w:rPr>
                <w:highlight w:val="none"/>
              </w:rPr>
            </w:pPr>
            <w:r>
              <w:rPr>
                <w:rFonts w:hint="eastAsia"/>
                <w:highlight w:val="none"/>
              </w:rPr>
              <w:t>型号：PAC800D1205-CE</w:t>
            </w:r>
          </w:p>
        </w:tc>
        <w:tc>
          <w:tcPr>
            <w:tcW w:w="1134" w:type="dxa"/>
            <w:tcBorders>
              <w:top w:val="nil"/>
              <w:left w:val="nil"/>
              <w:bottom w:val="single" w:color="auto" w:sz="4" w:space="0"/>
              <w:right w:val="single" w:color="auto" w:sz="4" w:space="0"/>
            </w:tcBorders>
            <w:noWrap/>
          </w:tcPr>
          <w:p w14:paraId="5BF66275">
            <w:pPr>
              <w:pStyle w:val="10"/>
              <w:rPr>
                <w:highlight w:val="none"/>
              </w:rPr>
            </w:pPr>
            <w:r>
              <w:rPr>
                <w:highlight w:val="none"/>
              </w:rPr>
              <w:t>2200</w:t>
            </w:r>
          </w:p>
        </w:tc>
      </w:tr>
      <w:tr w14:paraId="11F8BF51">
        <w:tblPrEx>
          <w:tblCellMar>
            <w:top w:w="0" w:type="dxa"/>
            <w:left w:w="108" w:type="dxa"/>
            <w:bottom w:w="0" w:type="dxa"/>
            <w:right w:w="108" w:type="dxa"/>
          </w:tblCellMar>
        </w:tblPrEx>
        <w:trPr>
          <w:trHeight w:val="276" w:hRule="atLeast"/>
        </w:trPr>
        <w:tc>
          <w:tcPr>
            <w:tcW w:w="709" w:type="dxa"/>
            <w:tcBorders>
              <w:top w:val="nil"/>
              <w:left w:val="single" w:color="auto" w:sz="4" w:space="0"/>
              <w:bottom w:val="single" w:color="auto" w:sz="4" w:space="0"/>
              <w:right w:val="single" w:color="auto" w:sz="4" w:space="0"/>
            </w:tcBorders>
            <w:noWrap/>
            <w:vAlign w:val="center"/>
          </w:tcPr>
          <w:p w14:paraId="460F94ED">
            <w:pPr>
              <w:pStyle w:val="10"/>
              <w:rPr>
                <w:highlight w:val="none"/>
              </w:rPr>
            </w:pPr>
            <w:r>
              <w:rPr>
                <w:rFonts w:hint="eastAsia"/>
                <w:highlight w:val="none"/>
              </w:rPr>
              <w:t>34</w:t>
            </w:r>
          </w:p>
        </w:tc>
        <w:tc>
          <w:tcPr>
            <w:tcW w:w="2552" w:type="dxa"/>
            <w:tcBorders>
              <w:top w:val="nil"/>
              <w:left w:val="nil"/>
              <w:bottom w:val="single" w:color="auto" w:sz="4" w:space="0"/>
              <w:right w:val="single" w:color="auto" w:sz="4" w:space="0"/>
            </w:tcBorders>
            <w:noWrap/>
            <w:vAlign w:val="center"/>
          </w:tcPr>
          <w:p w14:paraId="768F814A">
            <w:pPr>
              <w:pStyle w:val="10"/>
              <w:rPr>
                <w:highlight w:val="none"/>
              </w:rPr>
            </w:pPr>
            <w:r>
              <w:rPr>
                <w:rFonts w:hint="eastAsia"/>
                <w:highlight w:val="none"/>
              </w:rPr>
              <w:t>F5 电源</w:t>
            </w:r>
          </w:p>
        </w:tc>
        <w:tc>
          <w:tcPr>
            <w:tcW w:w="4819" w:type="dxa"/>
            <w:tcBorders>
              <w:top w:val="nil"/>
              <w:left w:val="nil"/>
              <w:bottom w:val="single" w:color="auto" w:sz="4" w:space="0"/>
              <w:right w:val="single" w:color="auto" w:sz="4" w:space="0"/>
            </w:tcBorders>
            <w:noWrap/>
            <w:vAlign w:val="center"/>
          </w:tcPr>
          <w:p w14:paraId="0F35B330">
            <w:pPr>
              <w:pStyle w:val="10"/>
              <w:rPr>
                <w:highlight w:val="none"/>
              </w:rPr>
            </w:pPr>
            <w:r>
              <w:rPr>
                <w:rFonts w:hint="eastAsia"/>
                <w:highlight w:val="none"/>
              </w:rPr>
              <w:t>PN:PWR-0148-10</w:t>
            </w:r>
          </w:p>
        </w:tc>
        <w:tc>
          <w:tcPr>
            <w:tcW w:w="1134" w:type="dxa"/>
            <w:tcBorders>
              <w:top w:val="nil"/>
              <w:left w:val="nil"/>
              <w:bottom w:val="single" w:color="auto" w:sz="4" w:space="0"/>
              <w:right w:val="single" w:color="auto" w:sz="4" w:space="0"/>
            </w:tcBorders>
            <w:noWrap/>
          </w:tcPr>
          <w:p w14:paraId="7FCD1E07">
            <w:pPr>
              <w:pStyle w:val="10"/>
              <w:rPr>
                <w:highlight w:val="none"/>
              </w:rPr>
            </w:pPr>
            <w:r>
              <w:rPr>
                <w:highlight w:val="none"/>
              </w:rPr>
              <w:t>1200</w:t>
            </w:r>
          </w:p>
        </w:tc>
      </w:tr>
      <w:tr w14:paraId="76076F3C">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0FD62EE7">
            <w:pPr>
              <w:pStyle w:val="10"/>
              <w:rPr>
                <w:highlight w:val="none"/>
              </w:rPr>
            </w:pPr>
            <w:r>
              <w:rPr>
                <w:rFonts w:hint="eastAsia"/>
                <w:highlight w:val="none"/>
              </w:rPr>
              <w:t>35</w:t>
            </w:r>
          </w:p>
        </w:tc>
        <w:tc>
          <w:tcPr>
            <w:tcW w:w="2552" w:type="dxa"/>
            <w:tcBorders>
              <w:top w:val="single" w:color="auto" w:sz="4" w:space="0"/>
              <w:left w:val="nil"/>
              <w:bottom w:val="single" w:color="auto" w:sz="4" w:space="0"/>
              <w:right w:val="single" w:color="auto" w:sz="4" w:space="0"/>
            </w:tcBorders>
            <w:noWrap/>
            <w:vAlign w:val="center"/>
          </w:tcPr>
          <w:p w14:paraId="2F267B83">
            <w:pPr>
              <w:pStyle w:val="10"/>
              <w:rPr>
                <w:highlight w:val="none"/>
              </w:rPr>
            </w:pPr>
            <w:r>
              <w:rPr>
                <w:rFonts w:hint="eastAsia"/>
                <w:highlight w:val="none"/>
              </w:rPr>
              <w:t>浪潮NF5280电源</w:t>
            </w:r>
          </w:p>
        </w:tc>
        <w:tc>
          <w:tcPr>
            <w:tcW w:w="4819" w:type="dxa"/>
            <w:tcBorders>
              <w:top w:val="single" w:color="auto" w:sz="4" w:space="0"/>
              <w:left w:val="nil"/>
              <w:bottom w:val="single" w:color="auto" w:sz="4" w:space="0"/>
              <w:right w:val="single" w:color="auto" w:sz="4" w:space="0"/>
            </w:tcBorders>
            <w:noWrap/>
            <w:vAlign w:val="center"/>
          </w:tcPr>
          <w:p w14:paraId="07A74B90">
            <w:pPr>
              <w:pStyle w:val="10"/>
              <w:rPr>
                <w:highlight w:val="none"/>
              </w:rPr>
            </w:pPr>
            <w:r>
              <w:rPr>
                <w:rFonts w:hint="eastAsia"/>
                <w:highlight w:val="none"/>
              </w:rPr>
              <w:t>PN:V03101G000000000</w:t>
            </w:r>
          </w:p>
        </w:tc>
        <w:tc>
          <w:tcPr>
            <w:tcW w:w="1134" w:type="dxa"/>
            <w:tcBorders>
              <w:top w:val="single" w:color="auto" w:sz="4" w:space="0"/>
              <w:left w:val="nil"/>
              <w:bottom w:val="single" w:color="auto" w:sz="4" w:space="0"/>
              <w:right w:val="single" w:color="auto" w:sz="4" w:space="0"/>
            </w:tcBorders>
            <w:noWrap/>
          </w:tcPr>
          <w:p w14:paraId="52AA2597">
            <w:pPr>
              <w:pStyle w:val="10"/>
              <w:rPr>
                <w:highlight w:val="none"/>
              </w:rPr>
            </w:pPr>
            <w:r>
              <w:rPr>
                <w:highlight w:val="none"/>
              </w:rPr>
              <w:t>1200</w:t>
            </w:r>
          </w:p>
        </w:tc>
      </w:tr>
      <w:tr w14:paraId="00E82771">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195F3E22">
            <w:pPr>
              <w:pStyle w:val="10"/>
              <w:rPr>
                <w:highlight w:val="none"/>
              </w:rPr>
            </w:pPr>
            <w:r>
              <w:rPr>
                <w:rFonts w:hint="eastAsia"/>
                <w:highlight w:val="none"/>
              </w:rPr>
              <w:t>36</w:t>
            </w:r>
          </w:p>
        </w:tc>
        <w:tc>
          <w:tcPr>
            <w:tcW w:w="2552" w:type="dxa"/>
            <w:tcBorders>
              <w:top w:val="single" w:color="auto" w:sz="4" w:space="0"/>
              <w:left w:val="nil"/>
              <w:bottom w:val="single" w:color="auto" w:sz="4" w:space="0"/>
              <w:right w:val="single" w:color="auto" w:sz="4" w:space="0"/>
            </w:tcBorders>
            <w:noWrap/>
            <w:vAlign w:val="center"/>
          </w:tcPr>
          <w:p w14:paraId="5DD37446">
            <w:pPr>
              <w:pStyle w:val="10"/>
              <w:rPr>
                <w:highlight w:val="none"/>
              </w:rPr>
            </w:pPr>
            <w:r>
              <w:rPr>
                <w:rFonts w:hint="eastAsia"/>
                <w:highlight w:val="none"/>
              </w:rPr>
              <w:t>精密空调主板</w:t>
            </w:r>
          </w:p>
        </w:tc>
        <w:tc>
          <w:tcPr>
            <w:tcW w:w="4819" w:type="dxa"/>
            <w:tcBorders>
              <w:top w:val="single" w:color="auto" w:sz="4" w:space="0"/>
              <w:left w:val="nil"/>
              <w:bottom w:val="single" w:color="auto" w:sz="4" w:space="0"/>
              <w:right w:val="single" w:color="auto" w:sz="4" w:space="0"/>
            </w:tcBorders>
            <w:noWrap/>
            <w:vAlign w:val="center"/>
          </w:tcPr>
          <w:p w14:paraId="2FBAB92C">
            <w:pPr>
              <w:pStyle w:val="10"/>
              <w:rPr>
                <w:highlight w:val="none"/>
              </w:rPr>
            </w:pPr>
            <w:r>
              <w:rPr>
                <w:rFonts w:hint="eastAsia"/>
                <w:highlight w:val="none"/>
              </w:rPr>
              <w:t>C7000IOC 6.52</w:t>
            </w:r>
          </w:p>
        </w:tc>
        <w:tc>
          <w:tcPr>
            <w:tcW w:w="1134" w:type="dxa"/>
            <w:tcBorders>
              <w:top w:val="single" w:color="auto" w:sz="4" w:space="0"/>
              <w:left w:val="nil"/>
              <w:bottom w:val="single" w:color="auto" w:sz="4" w:space="0"/>
              <w:right w:val="single" w:color="auto" w:sz="4" w:space="0"/>
            </w:tcBorders>
            <w:noWrap/>
          </w:tcPr>
          <w:p w14:paraId="7135FCED">
            <w:pPr>
              <w:pStyle w:val="10"/>
              <w:rPr>
                <w:highlight w:val="none"/>
              </w:rPr>
            </w:pPr>
            <w:r>
              <w:rPr>
                <w:highlight w:val="none"/>
              </w:rPr>
              <w:t>18000</w:t>
            </w:r>
          </w:p>
        </w:tc>
      </w:tr>
      <w:tr w14:paraId="0E27AA2D">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76480258">
            <w:pPr>
              <w:pStyle w:val="10"/>
              <w:rPr>
                <w:highlight w:val="none"/>
              </w:rPr>
            </w:pPr>
            <w:r>
              <w:rPr>
                <w:rFonts w:hint="eastAsia"/>
                <w:highlight w:val="none"/>
              </w:rPr>
              <w:t>37</w:t>
            </w:r>
          </w:p>
        </w:tc>
        <w:tc>
          <w:tcPr>
            <w:tcW w:w="2552" w:type="dxa"/>
            <w:tcBorders>
              <w:top w:val="single" w:color="auto" w:sz="4" w:space="0"/>
              <w:left w:val="nil"/>
              <w:bottom w:val="single" w:color="auto" w:sz="4" w:space="0"/>
              <w:right w:val="single" w:color="auto" w:sz="4" w:space="0"/>
            </w:tcBorders>
            <w:noWrap/>
            <w:vAlign w:val="center"/>
          </w:tcPr>
          <w:p w14:paraId="68BC1AAA">
            <w:pPr>
              <w:pStyle w:val="10"/>
              <w:rPr>
                <w:highlight w:val="none"/>
              </w:rPr>
            </w:pPr>
            <w:r>
              <w:rPr>
                <w:rFonts w:hint="eastAsia"/>
                <w:highlight w:val="none"/>
              </w:rPr>
              <w:t>精密空调保险控制模块</w:t>
            </w:r>
          </w:p>
        </w:tc>
        <w:tc>
          <w:tcPr>
            <w:tcW w:w="4819" w:type="dxa"/>
            <w:tcBorders>
              <w:top w:val="single" w:color="auto" w:sz="4" w:space="0"/>
              <w:left w:val="nil"/>
              <w:bottom w:val="single" w:color="auto" w:sz="4" w:space="0"/>
              <w:right w:val="single" w:color="auto" w:sz="4" w:space="0"/>
            </w:tcBorders>
            <w:noWrap/>
            <w:vAlign w:val="center"/>
          </w:tcPr>
          <w:p w14:paraId="2D422C81">
            <w:pPr>
              <w:pStyle w:val="10"/>
              <w:rPr>
                <w:highlight w:val="none"/>
              </w:rPr>
            </w:pPr>
            <w:r>
              <w:rPr>
                <w:rFonts w:hint="eastAsia"/>
                <w:highlight w:val="none"/>
              </w:rPr>
              <w:t>ASD612A保险控制模块</w:t>
            </w:r>
          </w:p>
        </w:tc>
        <w:tc>
          <w:tcPr>
            <w:tcW w:w="1134" w:type="dxa"/>
            <w:tcBorders>
              <w:top w:val="single" w:color="auto" w:sz="4" w:space="0"/>
              <w:left w:val="nil"/>
              <w:bottom w:val="single" w:color="auto" w:sz="4" w:space="0"/>
              <w:right w:val="single" w:color="auto" w:sz="4" w:space="0"/>
            </w:tcBorders>
            <w:noWrap/>
          </w:tcPr>
          <w:p w14:paraId="3C3CDD76">
            <w:pPr>
              <w:pStyle w:val="10"/>
              <w:rPr>
                <w:highlight w:val="none"/>
              </w:rPr>
            </w:pPr>
            <w:r>
              <w:rPr>
                <w:highlight w:val="none"/>
              </w:rPr>
              <w:t>1000</w:t>
            </w:r>
          </w:p>
        </w:tc>
      </w:tr>
      <w:tr w14:paraId="1FC23B2C">
        <w:tblPrEx>
          <w:tblCellMar>
            <w:top w:w="0" w:type="dxa"/>
            <w:left w:w="108" w:type="dxa"/>
            <w:bottom w:w="0" w:type="dxa"/>
            <w:right w:w="108" w:type="dxa"/>
          </w:tblCellMar>
        </w:tblPrEx>
        <w:trPr>
          <w:trHeight w:val="276" w:hRule="atLeast"/>
        </w:trPr>
        <w:tc>
          <w:tcPr>
            <w:tcW w:w="709" w:type="dxa"/>
            <w:tcBorders>
              <w:top w:val="single" w:color="auto" w:sz="4" w:space="0"/>
              <w:left w:val="single" w:color="auto" w:sz="4" w:space="0"/>
              <w:bottom w:val="single" w:color="auto" w:sz="4" w:space="0"/>
              <w:right w:val="single" w:color="auto" w:sz="4" w:space="0"/>
            </w:tcBorders>
            <w:noWrap/>
            <w:vAlign w:val="center"/>
          </w:tcPr>
          <w:p w14:paraId="4BB2E975">
            <w:pPr>
              <w:pStyle w:val="10"/>
              <w:rPr>
                <w:highlight w:val="none"/>
              </w:rPr>
            </w:pPr>
            <w:r>
              <w:rPr>
                <w:rFonts w:hint="eastAsia"/>
                <w:highlight w:val="none"/>
              </w:rPr>
              <w:t>3</w:t>
            </w:r>
            <w:r>
              <w:rPr>
                <w:highlight w:val="none"/>
              </w:rPr>
              <w:t>8</w:t>
            </w:r>
          </w:p>
        </w:tc>
        <w:tc>
          <w:tcPr>
            <w:tcW w:w="2552" w:type="dxa"/>
            <w:tcBorders>
              <w:top w:val="single" w:color="auto" w:sz="4" w:space="0"/>
              <w:left w:val="nil"/>
              <w:bottom w:val="single" w:color="auto" w:sz="4" w:space="0"/>
              <w:right w:val="single" w:color="auto" w:sz="4" w:space="0"/>
            </w:tcBorders>
            <w:noWrap/>
            <w:vAlign w:val="center"/>
          </w:tcPr>
          <w:p w14:paraId="3EEBE959">
            <w:pPr>
              <w:pStyle w:val="10"/>
              <w:rPr>
                <w:highlight w:val="none"/>
              </w:rPr>
            </w:pPr>
            <w:r>
              <w:rPr>
                <w:rFonts w:hint="eastAsia"/>
                <w:highlight w:val="none"/>
              </w:rPr>
              <w:t>E</w:t>
            </w:r>
            <w:r>
              <w:rPr>
                <w:highlight w:val="none"/>
              </w:rPr>
              <w:t xml:space="preserve">MC Vmax10K </w:t>
            </w:r>
            <w:r>
              <w:rPr>
                <w:rFonts w:hint="eastAsia"/>
                <w:highlight w:val="none"/>
              </w:rPr>
              <w:t>电池</w:t>
            </w:r>
          </w:p>
        </w:tc>
        <w:tc>
          <w:tcPr>
            <w:tcW w:w="4819" w:type="dxa"/>
            <w:tcBorders>
              <w:top w:val="single" w:color="auto" w:sz="4" w:space="0"/>
              <w:left w:val="nil"/>
              <w:bottom w:val="single" w:color="auto" w:sz="4" w:space="0"/>
              <w:right w:val="single" w:color="auto" w:sz="4" w:space="0"/>
            </w:tcBorders>
            <w:noWrap/>
            <w:vAlign w:val="center"/>
          </w:tcPr>
          <w:p w14:paraId="5305F434">
            <w:pPr>
              <w:pStyle w:val="10"/>
              <w:rPr>
                <w:highlight w:val="none"/>
              </w:rPr>
            </w:pPr>
            <w:r>
              <w:rPr>
                <w:rFonts w:hint="eastAsia"/>
                <w:highlight w:val="none"/>
              </w:rPr>
              <w:t>0</w:t>
            </w:r>
            <w:r>
              <w:rPr>
                <w:highlight w:val="none"/>
              </w:rPr>
              <w:t>78-000-050</w:t>
            </w:r>
          </w:p>
        </w:tc>
        <w:tc>
          <w:tcPr>
            <w:tcW w:w="1134" w:type="dxa"/>
            <w:tcBorders>
              <w:top w:val="single" w:color="auto" w:sz="4" w:space="0"/>
              <w:left w:val="nil"/>
              <w:bottom w:val="single" w:color="auto" w:sz="4" w:space="0"/>
              <w:right w:val="single" w:color="auto" w:sz="4" w:space="0"/>
            </w:tcBorders>
            <w:noWrap/>
          </w:tcPr>
          <w:p w14:paraId="7BEE7145">
            <w:pPr>
              <w:pStyle w:val="10"/>
              <w:rPr>
                <w:highlight w:val="none"/>
              </w:rPr>
            </w:pPr>
            <w:r>
              <w:rPr>
                <w:highlight w:val="none"/>
              </w:rPr>
              <w:t>5500</w:t>
            </w:r>
          </w:p>
        </w:tc>
      </w:tr>
      <w:tr w14:paraId="023F1E77">
        <w:tblPrEx>
          <w:tblCellMar>
            <w:top w:w="0" w:type="dxa"/>
            <w:left w:w="108" w:type="dxa"/>
            <w:bottom w:w="0" w:type="dxa"/>
            <w:right w:w="108" w:type="dxa"/>
          </w:tblCellMar>
        </w:tblPrEx>
        <w:trPr>
          <w:trHeight w:val="276" w:hRule="atLeast"/>
        </w:trPr>
        <w:tc>
          <w:tcPr>
            <w:tcW w:w="9214" w:type="dxa"/>
            <w:gridSpan w:val="4"/>
            <w:tcBorders>
              <w:top w:val="single" w:color="auto" w:sz="4" w:space="0"/>
              <w:left w:val="single" w:color="auto" w:sz="4" w:space="0"/>
              <w:bottom w:val="single" w:color="auto" w:sz="4" w:space="0"/>
              <w:right w:val="single" w:color="auto" w:sz="4" w:space="0"/>
            </w:tcBorders>
            <w:noWrap/>
            <w:vAlign w:val="center"/>
          </w:tcPr>
          <w:p w14:paraId="319A6597">
            <w:pPr>
              <w:pStyle w:val="10"/>
              <w:jc w:val="left"/>
              <w:rPr>
                <w:rFonts w:ascii="楷体" w:hAnsi="楷体" w:eastAsia="楷体"/>
                <w:b/>
                <w:highlight w:val="none"/>
              </w:rPr>
            </w:pPr>
            <w:r>
              <w:rPr>
                <w:rFonts w:hint="eastAsia" w:ascii="楷体" w:hAnsi="楷体" w:eastAsia="楷体"/>
                <w:b/>
                <w:highlight w:val="none"/>
              </w:rPr>
              <w:t>备注：以上为常用备品备件最高限价；若需更换的备品备件不在以上范围之内，则双方协商解决。最高限价为全包价（包括备品备件费、人工费及物流费等）。</w:t>
            </w:r>
          </w:p>
        </w:tc>
      </w:tr>
    </w:tbl>
    <w:p w14:paraId="773F27CE">
      <w:pPr>
        <w:pStyle w:val="4"/>
        <w:spacing w:line="360" w:lineRule="auto"/>
        <w:ind w:firstLine="1000" w:firstLineChars="500"/>
        <w:jc w:val="both"/>
        <w:rPr>
          <w:rFonts w:hint="eastAsia" w:ascii="仿宋" w:hAnsi="仿宋" w:eastAsia="仿宋" w:cs="仿宋"/>
          <w:color w:val="000000" w:themeColor="text1"/>
          <w:sz w:val="20"/>
          <w:szCs w:val="20"/>
          <w:highlight w:val="none"/>
          <w14:textFill>
            <w14:solidFill>
              <w14:schemeClr w14:val="tx1"/>
            </w14:solidFill>
          </w14:textFill>
        </w:rPr>
        <w:sectPr>
          <w:pgSz w:w="11906" w:h="16838"/>
          <w:pgMar w:top="1440" w:right="1800" w:bottom="1440" w:left="1800" w:header="851" w:footer="992" w:gutter="0"/>
          <w:cols w:space="425" w:num="1"/>
          <w:docGrid w:type="lines" w:linePitch="312" w:charSpace="0"/>
        </w:sectPr>
      </w:pPr>
    </w:p>
    <w:p w14:paraId="61BF3251">
      <w:pPr>
        <w:pageBreakBefore w:val="0"/>
        <w:wordWrap/>
        <w:overflowPunct/>
        <w:topLinePunct w:val="0"/>
        <w:bidi w:val="0"/>
        <w:spacing w:line="360" w:lineRule="auto"/>
        <w:jc w:val="center"/>
        <w:rPr>
          <w:rFonts w:hint="default" w:asciiTheme="minorEastAsia" w:hAnsiTheme="minorEastAsia" w:eastAsiaTheme="minorEastAsia" w:cstheme="minorEastAsia"/>
          <w:b/>
          <w:bCs/>
          <w:kern w:val="0"/>
          <w:sz w:val="40"/>
          <w:szCs w:val="40"/>
          <w:highlight w:val="none"/>
          <w:lang w:val="en-US" w:eastAsia="zh-CN"/>
        </w:rPr>
      </w:pPr>
      <w:r>
        <w:rPr>
          <w:rFonts w:hint="eastAsia" w:asciiTheme="minorEastAsia" w:hAnsiTheme="minorEastAsia" w:eastAsiaTheme="minorEastAsia" w:cstheme="minorEastAsia"/>
          <w:b/>
          <w:bCs/>
          <w:kern w:val="0"/>
          <w:sz w:val="40"/>
          <w:szCs w:val="40"/>
          <w:highlight w:val="none"/>
          <w:lang w:val="en-US" w:eastAsia="zh-CN"/>
        </w:rPr>
        <w:t>机房基础环境运维项目</w:t>
      </w:r>
      <w:r>
        <w:rPr>
          <w:rFonts w:hint="eastAsia" w:asciiTheme="minorEastAsia" w:hAnsiTheme="minorEastAsia" w:cstheme="minorEastAsia"/>
          <w:b/>
          <w:bCs/>
          <w:kern w:val="0"/>
          <w:sz w:val="40"/>
          <w:szCs w:val="40"/>
          <w:highlight w:val="none"/>
          <w:lang w:val="en-US" w:eastAsia="zh-CN"/>
        </w:rPr>
        <w:t>监理服务</w:t>
      </w:r>
    </w:p>
    <w:p w14:paraId="14A20800">
      <w:pPr>
        <w:pStyle w:val="8"/>
        <w:rPr>
          <w:rFonts w:hint="eastAsia"/>
          <w:highlight w:val="none"/>
          <w:lang w:val="en-US" w:eastAsia="zh-Hans"/>
        </w:rPr>
      </w:pPr>
    </w:p>
    <w:p w14:paraId="2271DCF5">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CN"/>
        </w:rPr>
      </w:pPr>
      <w:r>
        <w:rPr>
          <w:rFonts w:hint="eastAsia" w:asciiTheme="minorEastAsia" w:hAnsiTheme="minorEastAsia" w:cstheme="minorEastAsia"/>
          <w:b/>
          <w:bCs/>
          <w:kern w:val="0"/>
          <w:sz w:val="40"/>
          <w:szCs w:val="40"/>
          <w:highlight w:val="none"/>
          <w:lang w:val="en-US" w:eastAsia="zh-CN"/>
        </w:rPr>
        <w:t>（采购包2）</w:t>
      </w:r>
    </w:p>
    <w:p w14:paraId="7ED8AEB9">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40"/>
          <w:szCs w:val="40"/>
          <w:highlight w:val="none"/>
          <w:lang w:val="en-US" w:eastAsia="zh-Hans"/>
        </w:rPr>
      </w:pPr>
      <w:r>
        <w:rPr>
          <w:rFonts w:hint="eastAsia" w:asciiTheme="minorEastAsia" w:hAnsiTheme="minorEastAsia" w:eastAsiaTheme="minorEastAsia" w:cstheme="minorEastAsia"/>
          <w:b/>
          <w:bCs/>
          <w:kern w:val="0"/>
          <w:sz w:val="40"/>
          <w:szCs w:val="40"/>
          <w:highlight w:val="none"/>
          <w:lang w:val="en-US" w:eastAsia="zh-Hans"/>
        </w:rPr>
        <w:t>服 务 合 同</w:t>
      </w:r>
    </w:p>
    <w:p w14:paraId="5FF8FADE">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2EB5400D">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11E38A81">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77182669">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82FD41F">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5ECDF0E1">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734FF9A3">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419203D">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28BF7464">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01B4A0B">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0F57D68D">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p>
    <w:p w14:paraId="4455CCF7">
      <w:pPr>
        <w:pageBreakBefore w:val="0"/>
        <w:wordWrap/>
        <w:overflowPunct/>
        <w:topLinePunct w:val="0"/>
        <w:bidi w:val="0"/>
        <w:spacing w:line="360" w:lineRule="auto"/>
        <w:jc w:val="center"/>
        <w:rPr>
          <w:rFonts w:hint="eastAsia" w:asciiTheme="minorEastAsia" w:hAnsiTheme="minorEastAsia" w:eastAsiaTheme="minorEastAsia" w:cstheme="minorEastAsia"/>
          <w:b/>
          <w:bCs/>
          <w:kern w:val="0"/>
          <w:sz w:val="21"/>
          <w:szCs w:val="21"/>
          <w:highlight w:val="none"/>
          <w:lang w:val="en-US" w:eastAsia="zh-Hans"/>
        </w:rPr>
      </w:pPr>
      <w:r>
        <w:rPr>
          <w:rFonts w:hint="eastAsia" w:asciiTheme="minorEastAsia" w:hAnsiTheme="minorEastAsia" w:eastAsiaTheme="minorEastAsia" w:cstheme="minorEastAsia"/>
          <w:b/>
          <w:bCs/>
          <w:kern w:val="0"/>
          <w:sz w:val="21"/>
          <w:szCs w:val="21"/>
          <w:highlight w:val="none"/>
          <w:lang w:val="en-US" w:eastAsia="zh-Hans"/>
        </w:rPr>
        <w:t>（示范文本）</w:t>
      </w:r>
    </w:p>
    <w:p w14:paraId="2DC1D561">
      <w:pPr>
        <w:pageBreakBefore w:val="0"/>
        <w:wordWrap/>
        <w:overflowPunct/>
        <w:topLinePunct w:val="0"/>
        <w:bidi w:val="0"/>
        <w:spacing w:line="360" w:lineRule="auto"/>
        <w:jc w:val="left"/>
        <w:rPr>
          <w:rFonts w:hint="eastAsia" w:asciiTheme="minorEastAsia" w:hAnsiTheme="minorEastAsia" w:eastAsiaTheme="minorEastAsia" w:cstheme="minorEastAsia"/>
          <w:b/>
          <w:bCs/>
          <w:kern w:val="0"/>
          <w:sz w:val="21"/>
          <w:szCs w:val="21"/>
          <w:highlight w:val="none"/>
          <w:lang w:val="en-US" w:eastAsia="zh-Hans"/>
        </w:rPr>
      </w:pPr>
    </w:p>
    <w:p w14:paraId="304D0033">
      <w:pPr>
        <w:pStyle w:val="4"/>
        <w:spacing w:line="240" w:lineRule="auto"/>
        <w:ind w:firstLine="0" w:firstLineChars="0"/>
        <w:jc w:val="center"/>
        <w:rPr>
          <w:rFonts w:hint="eastAsia" w:asciiTheme="minorEastAsia" w:hAnsiTheme="minorEastAsia" w:eastAsiaTheme="minorEastAsia" w:cstheme="minorEastAsia"/>
          <w:b/>
          <w:bCs/>
          <w:kern w:val="0"/>
          <w:sz w:val="21"/>
          <w:szCs w:val="21"/>
          <w:highlight w:val="none"/>
          <w:lang w:val="en-US" w:eastAsia="zh-Hans"/>
        </w:rPr>
        <w:sectPr>
          <w:pgSz w:w="11906" w:h="16838"/>
          <w:pgMar w:top="1440" w:right="1800" w:bottom="1440" w:left="1800" w:header="851" w:footer="992" w:gutter="0"/>
          <w:cols w:space="425" w:num="1"/>
          <w:docGrid w:type="lines" w:linePitch="312" w:charSpace="0"/>
        </w:sectPr>
      </w:pPr>
      <w:r>
        <w:rPr>
          <w:rFonts w:hint="eastAsia" w:asciiTheme="minorEastAsia" w:hAnsiTheme="minorEastAsia" w:cstheme="minorEastAsia"/>
          <w:b/>
          <w:bCs/>
          <w:kern w:val="0"/>
          <w:sz w:val="21"/>
          <w:szCs w:val="21"/>
          <w:highlight w:val="none"/>
          <w:lang w:val="en-US" w:eastAsia="zh-CN"/>
        </w:rPr>
        <w:t>中标供应商</w:t>
      </w:r>
      <w:r>
        <w:rPr>
          <w:rFonts w:hint="eastAsia" w:asciiTheme="minorEastAsia" w:hAnsiTheme="minorEastAsia" w:eastAsiaTheme="minorEastAsia" w:cstheme="minorEastAsia"/>
          <w:b/>
          <w:bCs/>
          <w:kern w:val="0"/>
          <w:sz w:val="21"/>
          <w:szCs w:val="21"/>
          <w:highlight w:val="none"/>
          <w:lang w:val="en-US" w:eastAsia="zh-Hans"/>
        </w:rPr>
        <w:t>和采购人也可根据项目特点自行拟定合同条款。</w:t>
      </w:r>
    </w:p>
    <w:p w14:paraId="55A4BE64">
      <w:pPr>
        <w:spacing w:line="360" w:lineRule="auto"/>
        <w:ind w:firstLine="402" w:firstLineChars="200"/>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委托方（甲方）：</w:t>
      </w:r>
      <w:r>
        <w:rPr>
          <w:rFonts w:hint="eastAsia" w:ascii="仿宋" w:hAnsi="仿宋" w:eastAsia="仿宋" w:cs="仿宋"/>
          <w:b/>
          <w:color w:val="000000"/>
          <w:sz w:val="20"/>
          <w:szCs w:val="20"/>
          <w:highlight w:val="none"/>
          <w:u w:val="single"/>
        </w:rPr>
        <w:t xml:space="preserve">  陕西省公安厅交通管理总队                 </w:t>
      </w:r>
      <w:r>
        <w:rPr>
          <w:rFonts w:hint="eastAsia" w:ascii="仿宋" w:hAnsi="仿宋" w:eastAsia="仿宋" w:cs="仿宋"/>
          <w:b/>
          <w:color w:val="000000"/>
          <w:sz w:val="20"/>
          <w:szCs w:val="20"/>
          <w:highlight w:val="none"/>
          <w:u w:val="single"/>
          <w:lang w:val="en-US" w:eastAsia="zh-CN"/>
        </w:rPr>
        <w:t xml:space="preserve">            </w:t>
      </w:r>
      <w:r>
        <w:rPr>
          <w:rFonts w:hint="eastAsia" w:ascii="仿宋" w:hAnsi="仿宋" w:eastAsia="仿宋" w:cs="仿宋"/>
          <w:b/>
          <w:color w:val="000000"/>
          <w:sz w:val="20"/>
          <w:szCs w:val="20"/>
          <w:highlight w:val="none"/>
          <w:u w:val="single"/>
        </w:rPr>
        <w:t xml:space="preserve">      </w:t>
      </w:r>
    </w:p>
    <w:p w14:paraId="42023F01">
      <w:pPr>
        <w:adjustRightInd w:val="0"/>
        <w:snapToGrid w:val="0"/>
        <w:spacing w:line="360" w:lineRule="auto"/>
        <w:ind w:firstLine="402" w:firstLineChars="200"/>
        <w:rPr>
          <w:rFonts w:hint="eastAsia" w:ascii="仿宋" w:hAnsi="仿宋" w:eastAsia="仿宋" w:cs="仿宋"/>
          <w:color w:val="000000"/>
          <w:sz w:val="20"/>
          <w:szCs w:val="20"/>
          <w:highlight w:val="none"/>
          <w:u w:val="single"/>
        </w:rPr>
      </w:pPr>
      <w:r>
        <w:rPr>
          <w:rFonts w:hint="eastAsia" w:ascii="仿宋" w:hAnsi="仿宋" w:eastAsia="仿宋" w:cs="仿宋"/>
          <w:b/>
          <w:color w:val="000000"/>
          <w:sz w:val="20"/>
          <w:szCs w:val="20"/>
          <w:highlight w:val="none"/>
        </w:rPr>
        <w:t>受托方（乙方）：</w:t>
      </w:r>
      <w:r>
        <w:rPr>
          <w:rFonts w:hint="eastAsia" w:ascii="仿宋" w:hAnsi="仿宋" w:eastAsia="仿宋" w:cs="仿宋"/>
          <w:b/>
          <w:color w:val="000000"/>
          <w:sz w:val="20"/>
          <w:szCs w:val="20"/>
          <w:highlight w:val="none"/>
          <w:u w:val="single"/>
        </w:rPr>
        <w:t xml:space="preserve">                                          </w:t>
      </w:r>
      <w:r>
        <w:rPr>
          <w:rFonts w:hint="eastAsia" w:ascii="仿宋" w:hAnsi="仿宋" w:eastAsia="仿宋" w:cs="仿宋"/>
          <w:b/>
          <w:color w:val="000000"/>
          <w:sz w:val="20"/>
          <w:szCs w:val="20"/>
          <w:highlight w:val="none"/>
          <w:u w:val="single"/>
          <w:lang w:val="en-US" w:eastAsia="zh-CN"/>
        </w:rPr>
        <w:t xml:space="preserve">                 </w:t>
      </w:r>
      <w:r>
        <w:rPr>
          <w:rFonts w:hint="eastAsia" w:ascii="仿宋" w:hAnsi="仿宋" w:eastAsia="仿宋" w:cs="仿宋"/>
          <w:b/>
          <w:color w:val="000000"/>
          <w:sz w:val="20"/>
          <w:szCs w:val="20"/>
          <w:highlight w:val="none"/>
          <w:u w:val="single"/>
        </w:rPr>
        <w:t xml:space="preserve"> </w:t>
      </w:r>
      <w:r>
        <w:rPr>
          <w:rFonts w:hint="eastAsia" w:ascii="仿宋" w:hAnsi="仿宋" w:eastAsia="仿宋" w:cs="仿宋"/>
          <w:color w:val="000000"/>
          <w:sz w:val="20"/>
          <w:szCs w:val="20"/>
          <w:highlight w:val="none"/>
          <w:u w:val="single"/>
        </w:rPr>
        <w:t xml:space="preserve">  </w:t>
      </w:r>
    </w:p>
    <w:p w14:paraId="1DA4939D">
      <w:pPr>
        <w:adjustRightInd w:val="0"/>
        <w:snapToGrid w:val="0"/>
        <w:spacing w:line="360" w:lineRule="auto"/>
        <w:ind w:firstLine="400" w:firstLineChars="20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根据《中华人民共和国民法典》及其他有关法律、法规，遵循平等、自愿、公平和诚信的原则，双方就下述项目范围与相关服务事项协商一致，订立本合同。</w:t>
      </w:r>
    </w:p>
    <w:p w14:paraId="0C2DFB55">
      <w:pPr>
        <w:spacing w:line="360" w:lineRule="auto"/>
        <w:rPr>
          <w:rFonts w:hint="eastAsia" w:ascii="仿宋" w:hAnsi="仿宋" w:eastAsia="仿宋" w:cs="仿宋"/>
          <w:b/>
          <w:color w:val="000000"/>
          <w:sz w:val="20"/>
          <w:szCs w:val="20"/>
          <w:highlight w:val="none"/>
        </w:rPr>
      </w:pPr>
      <w:r>
        <w:rPr>
          <w:rFonts w:hint="eastAsia" w:ascii="仿宋" w:hAnsi="仿宋" w:eastAsia="仿宋" w:cs="仿宋"/>
          <w:b/>
          <w:color w:val="000000"/>
          <w:sz w:val="20"/>
          <w:szCs w:val="20"/>
          <w:highlight w:val="none"/>
        </w:rPr>
        <w:t>一、项目概况</w:t>
      </w:r>
    </w:p>
    <w:p w14:paraId="3897047C">
      <w:pPr>
        <w:autoSpaceDE w:val="0"/>
        <w:autoSpaceDN w:val="0"/>
        <w:adjustRightInd w:val="0"/>
        <w:spacing w:line="360" w:lineRule="auto"/>
        <w:ind w:firstLine="400" w:firstLineChars="200"/>
        <w:rPr>
          <w:rFonts w:hint="default" w:ascii="仿宋" w:hAnsi="仿宋" w:eastAsia="仿宋" w:cs="仿宋"/>
          <w:color w:val="000000"/>
          <w:sz w:val="20"/>
          <w:szCs w:val="20"/>
          <w:highlight w:val="none"/>
          <w:u w:val="single"/>
          <w:lang w:val="en-US" w:eastAsia="zh-CN"/>
        </w:rPr>
      </w:pPr>
      <w:r>
        <w:rPr>
          <w:rFonts w:hint="eastAsia" w:ascii="仿宋" w:hAnsi="仿宋" w:eastAsia="仿宋" w:cs="仿宋"/>
          <w:color w:val="000000"/>
          <w:sz w:val="20"/>
          <w:szCs w:val="20"/>
          <w:highlight w:val="none"/>
        </w:rPr>
        <w:t>1.项目名称：</w:t>
      </w:r>
      <w:r>
        <w:rPr>
          <w:rFonts w:hint="eastAsia" w:ascii="仿宋" w:hAnsi="仿宋" w:eastAsia="仿宋" w:cs="仿宋"/>
          <w:color w:val="000000"/>
          <w:sz w:val="20"/>
          <w:szCs w:val="20"/>
          <w:highlight w:val="none"/>
          <w:u w:val="single"/>
        </w:rPr>
        <w:t>机房基础环境运维项目</w:t>
      </w:r>
      <w:r>
        <w:rPr>
          <w:rFonts w:hint="eastAsia" w:ascii="仿宋" w:hAnsi="仿宋" w:eastAsia="仿宋" w:cs="仿宋"/>
          <w:color w:val="000000"/>
          <w:sz w:val="20"/>
          <w:szCs w:val="20"/>
          <w:highlight w:val="none"/>
          <w:u w:val="single"/>
          <w:lang w:val="en-US" w:eastAsia="zh-CN"/>
        </w:rPr>
        <w:t xml:space="preserve">监理服务                                       </w:t>
      </w:r>
    </w:p>
    <w:p w14:paraId="402722F4">
      <w:pPr>
        <w:autoSpaceDE w:val="0"/>
        <w:autoSpaceDN w:val="0"/>
        <w:adjustRightInd w:val="0"/>
        <w:spacing w:line="360" w:lineRule="auto"/>
        <w:ind w:firstLine="400" w:firstLineChars="200"/>
        <w:rPr>
          <w:rFonts w:hint="eastAsia" w:ascii="仿宋" w:hAnsi="仿宋" w:eastAsia="仿宋" w:cs="仿宋"/>
          <w:color w:val="000000"/>
          <w:sz w:val="20"/>
          <w:szCs w:val="20"/>
          <w:highlight w:val="none"/>
          <w:u w:val="single"/>
        </w:rPr>
      </w:pPr>
      <w:r>
        <w:rPr>
          <w:rFonts w:hint="eastAsia" w:ascii="仿宋" w:hAnsi="仿宋" w:eastAsia="仿宋" w:cs="仿宋"/>
          <w:color w:val="000000"/>
          <w:sz w:val="20"/>
          <w:szCs w:val="20"/>
          <w:highlight w:val="none"/>
        </w:rPr>
        <w:t>2.项目地点：</w:t>
      </w:r>
      <w:r>
        <w:rPr>
          <w:rFonts w:hint="eastAsia" w:ascii="仿宋" w:hAnsi="仿宋" w:eastAsia="仿宋" w:cs="仿宋"/>
          <w:color w:val="000000"/>
          <w:sz w:val="20"/>
          <w:szCs w:val="20"/>
          <w:highlight w:val="none"/>
          <w:u w:val="single"/>
        </w:rPr>
        <w:t>采购人指定地点</w:t>
      </w:r>
      <w:r>
        <w:rPr>
          <w:rFonts w:hint="eastAsia" w:ascii="仿宋" w:hAnsi="仿宋" w:eastAsia="仿宋" w:cs="仿宋"/>
          <w:color w:val="000000"/>
          <w:sz w:val="20"/>
          <w:szCs w:val="20"/>
          <w:highlight w:val="none"/>
          <w:u w:val="single"/>
          <w:lang w:val="en-US" w:eastAsia="zh-CN"/>
        </w:rPr>
        <w:t xml:space="preserve">                                        </w:t>
      </w:r>
      <w:r>
        <w:rPr>
          <w:rFonts w:hint="eastAsia" w:ascii="仿宋" w:hAnsi="仿宋" w:eastAsia="仿宋" w:cs="仿宋"/>
          <w:color w:val="000000"/>
          <w:sz w:val="20"/>
          <w:szCs w:val="20"/>
          <w:highlight w:val="none"/>
          <w:u w:val="single"/>
        </w:rPr>
        <w:t xml:space="preserve">             </w:t>
      </w:r>
    </w:p>
    <w:p w14:paraId="20F8C468">
      <w:pPr>
        <w:autoSpaceDE w:val="0"/>
        <w:autoSpaceDN w:val="0"/>
        <w:adjustRightInd w:val="0"/>
        <w:spacing w:line="360" w:lineRule="auto"/>
        <w:ind w:firstLine="400" w:firstLineChars="200"/>
        <w:rPr>
          <w:rFonts w:hint="default" w:ascii="仿宋" w:hAnsi="仿宋" w:eastAsia="仿宋" w:cs="仿宋"/>
          <w:color w:val="000000"/>
          <w:sz w:val="20"/>
          <w:szCs w:val="20"/>
          <w:highlight w:val="none"/>
          <w:u w:val="single"/>
          <w:lang w:val="en-US" w:eastAsia="zh-CN"/>
        </w:rPr>
      </w:pPr>
      <w:r>
        <w:rPr>
          <w:rFonts w:hint="eastAsia" w:ascii="仿宋" w:hAnsi="仿宋" w:eastAsia="仿宋" w:cs="仿宋"/>
          <w:color w:val="000000"/>
          <w:sz w:val="20"/>
          <w:szCs w:val="20"/>
          <w:highlight w:val="none"/>
          <w:u w:val="none"/>
          <w:lang w:val="en-US" w:eastAsia="zh-CN"/>
        </w:rPr>
        <w:t>3.服务期限：</w:t>
      </w:r>
      <w:r>
        <w:rPr>
          <w:rFonts w:hint="eastAsia" w:ascii="仿宋" w:hAnsi="仿宋" w:eastAsia="仿宋" w:cs="仿宋"/>
          <w:color w:val="000000"/>
          <w:sz w:val="20"/>
          <w:szCs w:val="20"/>
          <w:highlight w:val="none"/>
          <w:u w:val="single"/>
          <w:lang w:val="en-US" w:eastAsia="zh-CN"/>
        </w:rPr>
        <w:t xml:space="preserve">自合同签订之日起至所监理项目验收合格之日止                          </w:t>
      </w:r>
    </w:p>
    <w:p w14:paraId="3EB356D2">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二、组成本合同的文件</w:t>
      </w:r>
    </w:p>
    <w:p w14:paraId="171BF714">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1. 协议书；</w:t>
      </w:r>
    </w:p>
    <w:p w14:paraId="10BF4D4E">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2. 中标通知书、投标文件、招标文件、澄清、招标补充文件（或委托书）；</w:t>
      </w:r>
    </w:p>
    <w:p w14:paraId="741361F3">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3. 附录；</w:t>
      </w:r>
    </w:p>
    <w:p w14:paraId="0E3443B3">
      <w:pPr>
        <w:adjustRightInd w:val="0"/>
        <w:snapToGrid w:val="0"/>
        <w:spacing w:line="360" w:lineRule="auto"/>
        <w:ind w:firstLine="400" w:firstLineChars="200"/>
        <w:rPr>
          <w:rFonts w:hint="eastAsia" w:ascii="仿宋" w:hAnsi="仿宋" w:eastAsia="仿宋" w:cs="仿宋"/>
          <w:sz w:val="20"/>
          <w:szCs w:val="20"/>
          <w:highlight w:val="none"/>
        </w:rPr>
      </w:pPr>
      <w:r>
        <w:rPr>
          <w:rFonts w:hint="eastAsia" w:ascii="仿宋" w:hAnsi="仿宋" w:eastAsia="仿宋" w:cs="仿宋"/>
          <w:sz w:val="20"/>
          <w:szCs w:val="20"/>
          <w:highlight w:val="none"/>
        </w:rPr>
        <w:t>本合同签订后，双方依法签订的补充协议也是本合同文件的组成部分。</w:t>
      </w:r>
    </w:p>
    <w:p w14:paraId="5EA7E1B2">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三、合同价款</w:t>
      </w:r>
    </w:p>
    <w:p w14:paraId="5049B709">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1.合同金额（大写）</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none"/>
          <w14:textFill>
            <w14:solidFill>
              <w14:schemeClr w14:val="tx1"/>
            </w14:solidFill>
          </w14:textFill>
        </w:rPr>
        <w:t>（</w:t>
      </w:r>
      <w:r>
        <w:rPr>
          <w:rFonts w:hint="eastAsia" w:ascii="仿宋" w:hAnsi="仿宋" w:eastAsia="仿宋" w:cs="仿宋"/>
          <w:color w:val="000000" w:themeColor="text1"/>
          <w:sz w:val="20"/>
          <w:szCs w:val="20"/>
          <w:highlight w:val="none"/>
          <w:u w:val="none"/>
          <w:lang w:val="en-US" w:eastAsia="zh-CN"/>
          <w14:textFill>
            <w14:solidFill>
              <w14:schemeClr w14:val="tx1"/>
            </w14:solidFill>
          </w14:textFill>
        </w:rPr>
        <w:t>¥</w:t>
      </w:r>
      <w:r>
        <w:rPr>
          <w:rFonts w:hint="eastAsia" w:ascii="仿宋" w:hAnsi="仿宋" w:eastAsia="仿宋" w:cs="仿宋"/>
          <w:color w:val="000000" w:themeColor="text1"/>
          <w:sz w:val="20"/>
          <w:szCs w:val="20"/>
          <w:highlight w:val="none"/>
          <w:u w:val="non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u w:val="non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w:t>
      </w:r>
    </w:p>
    <w:p w14:paraId="1D46D199">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2.合同总价即中标价，不受市场价变化或实际工作量变化的影响。</w:t>
      </w:r>
    </w:p>
    <w:p w14:paraId="0325D5E7">
      <w:pPr>
        <w:adjustRightInd w:val="0"/>
        <w:snapToGrid w:val="0"/>
        <w:spacing w:line="360" w:lineRule="auto"/>
        <w:rPr>
          <w:rFonts w:hint="eastAsia" w:ascii="仿宋" w:hAnsi="仿宋" w:eastAsia="仿宋" w:cs="仿宋"/>
          <w:b/>
          <w:sz w:val="20"/>
          <w:szCs w:val="20"/>
          <w:highlight w:val="none"/>
        </w:rPr>
      </w:pPr>
      <w:r>
        <w:rPr>
          <w:rFonts w:hint="eastAsia" w:ascii="仿宋" w:hAnsi="仿宋" w:eastAsia="仿宋" w:cs="仿宋"/>
          <w:b/>
          <w:color w:val="000000" w:themeColor="text1"/>
          <w:sz w:val="20"/>
          <w:szCs w:val="20"/>
          <w:highlight w:val="none"/>
          <w14:textFill>
            <w14:solidFill>
              <w14:schemeClr w14:val="tx1"/>
            </w14:solidFill>
          </w14:textFill>
        </w:rPr>
        <w:t>四、</w:t>
      </w:r>
      <w:r>
        <w:rPr>
          <w:rFonts w:hint="eastAsia" w:ascii="仿宋" w:hAnsi="仿宋" w:eastAsia="仿宋" w:cs="仿宋"/>
          <w:b/>
          <w:sz w:val="20"/>
          <w:szCs w:val="20"/>
          <w:highlight w:val="none"/>
        </w:rPr>
        <w:t>项目实施地点：</w:t>
      </w:r>
      <w:r>
        <w:rPr>
          <w:rFonts w:hint="eastAsia" w:ascii="仿宋" w:hAnsi="仿宋" w:eastAsia="仿宋" w:cs="仿宋"/>
          <w:bCs/>
          <w:sz w:val="20"/>
          <w:szCs w:val="20"/>
          <w:highlight w:val="none"/>
        </w:rPr>
        <w:t>采购人指定地点；</w:t>
      </w:r>
    </w:p>
    <w:p w14:paraId="444F7F2F">
      <w:pPr>
        <w:spacing w:line="360" w:lineRule="auto"/>
        <w:rPr>
          <w:rFonts w:hint="eastAsia" w:ascii="仿宋" w:hAnsi="仿宋" w:eastAsia="仿宋" w:cs="仿宋"/>
          <w:b/>
          <w:sz w:val="20"/>
          <w:szCs w:val="20"/>
          <w:highlight w:val="none"/>
        </w:rPr>
      </w:pPr>
      <w:r>
        <w:rPr>
          <w:rFonts w:hint="eastAsia" w:ascii="仿宋" w:hAnsi="仿宋" w:eastAsia="仿宋" w:cs="仿宋"/>
          <w:b/>
          <w:sz w:val="20"/>
          <w:szCs w:val="20"/>
          <w:highlight w:val="none"/>
        </w:rPr>
        <w:t>五、付款方式：</w:t>
      </w:r>
    </w:p>
    <w:p w14:paraId="155FEAD1">
      <w:pPr>
        <w:spacing w:line="360" w:lineRule="auto"/>
        <w:ind w:firstLine="400" w:firstLineChars="200"/>
        <w:jc w:val="both"/>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val="0"/>
          <w:bCs/>
          <w:sz w:val="20"/>
          <w:szCs w:val="20"/>
          <w:highlight w:val="none"/>
          <w:lang w:val="en-US" w:eastAsia="zh-CN"/>
        </w:rPr>
        <w:t>1.</w:t>
      </w:r>
      <w:r>
        <w:rPr>
          <w:rFonts w:hint="eastAsia" w:ascii="仿宋" w:hAnsi="仿宋" w:eastAsia="仿宋" w:cs="仿宋"/>
          <w:color w:val="000000" w:themeColor="text1"/>
          <w:sz w:val="20"/>
          <w:szCs w:val="20"/>
          <w:highlight w:val="none"/>
          <w14:textFill>
            <w14:solidFill>
              <w14:schemeClr w14:val="tx1"/>
            </w14:solidFill>
          </w14:textFill>
        </w:rPr>
        <w:t>合同签订后 ，达到付款条件起 20 日内，支付合同总金额的 40.00%。</w:t>
      </w:r>
    </w:p>
    <w:p w14:paraId="7B583396">
      <w:pPr>
        <w:spacing w:line="360" w:lineRule="auto"/>
        <w:ind w:firstLine="400" w:firstLineChars="200"/>
        <w:jc w:val="both"/>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val="en-US" w:eastAsia="zh-CN"/>
          <w14:textFill>
            <w14:solidFill>
              <w14:schemeClr w14:val="tx1"/>
            </w14:solidFill>
          </w14:textFill>
        </w:rPr>
        <w:t>2.服务期结束，达到付款条件起 20 日内，支付合同总金额的 60.00%</w:t>
      </w:r>
      <w:r>
        <w:rPr>
          <w:rFonts w:hint="eastAsia" w:ascii="仿宋" w:hAnsi="仿宋" w:eastAsia="仿宋" w:cs="仿宋"/>
          <w:color w:val="000000" w:themeColor="text1"/>
          <w:sz w:val="20"/>
          <w:szCs w:val="20"/>
          <w:highlight w:val="none"/>
          <w14:textFill>
            <w14:solidFill>
              <w14:schemeClr w14:val="tx1"/>
            </w14:solidFill>
          </w14:textFill>
        </w:rPr>
        <w:t>。</w:t>
      </w:r>
    </w:p>
    <w:p w14:paraId="50CB6EB0">
      <w:pPr>
        <w:numPr>
          <w:ilvl w:val="0"/>
          <w:numId w:val="1"/>
        </w:num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质量保证：</w:t>
      </w:r>
    </w:p>
    <w:p w14:paraId="0450003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1.在服务范围内按工作内容和要求制定详细的方案，方案应科学、合理、合法、可靠。</w:t>
      </w:r>
    </w:p>
    <w:p w14:paraId="12BC133D">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2.人员配备合理。有针对本项目的专项服务小组，项目负责人、工作人员分工明确，</w:t>
      </w:r>
      <w:r>
        <w:rPr>
          <w:rFonts w:hint="eastAsia" w:ascii="仿宋" w:hAnsi="仿宋" w:eastAsia="仿宋" w:cs="仿宋"/>
          <w:sz w:val="20"/>
          <w:szCs w:val="20"/>
          <w:highlight w:val="none"/>
        </w:rPr>
        <w:t>确保有效工时服务质</w:t>
      </w:r>
      <w:r>
        <w:rPr>
          <w:rFonts w:hint="eastAsia" w:ascii="仿宋" w:hAnsi="仿宋" w:eastAsia="仿宋" w:cs="仿宋"/>
          <w:color w:val="000000" w:themeColor="text1"/>
          <w:sz w:val="20"/>
          <w:szCs w:val="20"/>
          <w:highlight w:val="none"/>
          <w14:textFill>
            <w14:solidFill>
              <w14:schemeClr w14:val="tx1"/>
            </w14:solidFill>
          </w14:textFill>
        </w:rPr>
        <w:t>量（应有具体成员名单，包括姓名、工作职责、联系方式等）</w:t>
      </w:r>
    </w:p>
    <w:p w14:paraId="7F091DAD">
      <w:pPr>
        <w:adjustRightInd w:val="0"/>
        <w:snapToGrid w:val="0"/>
        <w:spacing w:line="360" w:lineRule="auto"/>
        <w:ind w:firstLine="400" w:firstLineChars="200"/>
        <w:rPr>
          <w:rFonts w:hint="eastAsia" w:ascii="仿宋" w:hAnsi="仿宋" w:eastAsia="仿宋" w:cs="仿宋"/>
          <w:bCs/>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3投标人所拟派的工作人员，若在服务期间发生侵害第三方或被第三方侵害，采购人概不负责，由投标人自行处理并承担相应损失。</w:t>
      </w:r>
    </w:p>
    <w:p w14:paraId="15FF45EB">
      <w:pPr>
        <w:pStyle w:val="9"/>
        <w:numPr>
          <w:ilvl w:val="0"/>
          <w:numId w:val="1"/>
        </w:numPr>
        <w:spacing w:line="360" w:lineRule="auto"/>
        <w:ind w:firstLine="0" w:firstLineChars="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安全责任：</w:t>
      </w:r>
    </w:p>
    <w:p w14:paraId="4555F99A">
      <w:pPr>
        <w:pStyle w:val="9"/>
        <w:spacing w:line="360" w:lineRule="auto"/>
        <w:ind w:firstLine="480"/>
        <w:rPr>
          <w:rFonts w:hint="eastAsia" w:ascii="仿宋" w:hAnsi="仿宋" w:eastAsia="仿宋" w:cs="仿宋"/>
          <w:color w:val="000000" w:themeColor="text1"/>
          <w:sz w:val="20"/>
          <w:szCs w:val="20"/>
          <w:highlight w:val="none"/>
          <w:lang w:val="zh-CN"/>
          <w14:textFill>
            <w14:solidFill>
              <w14:schemeClr w14:val="tx1"/>
            </w14:solidFill>
          </w14:textFill>
        </w:rPr>
      </w:pPr>
      <w:r>
        <w:rPr>
          <w:rFonts w:hint="eastAsia" w:ascii="仿宋" w:hAnsi="仿宋" w:eastAsia="仿宋" w:cs="仿宋"/>
          <w:color w:val="000000" w:themeColor="text1"/>
          <w:sz w:val="20"/>
          <w:szCs w:val="20"/>
          <w:highlight w:val="none"/>
          <w:lang w:val="zh-CN"/>
          <w14:textFill>
            <w14:solidFill>
              <w14:schemeClr w14:val="tx1"/>
            </w14:solidFill>
          </w14:textFill>
        </w:rPr>
        <w:t>乙方应对其工作人员在</w:t>
      </w:r>
      <w:r>
        <w:rPr>
          <w:rFonts w:hint="eastAsia" w:ascii="仿宋" w:hAnsi="仿宋" w:eastAsia="仿宋" w:cs="仿宋"/>
          <w:color w:val="000000" w:themeColor="text1"/>
          <w:sz w:val="20"/>
          <w:szCs w:val="20"/>
          <w:highlight w:val="none"/>
          <w:lang w:val="en-US" w:eastAsia="zh-CN"/>
          <w14:textFill>
            <w14:solidFill>
              <w14:schemeClr w14:val="tx1"/>
            </w14:solidFill>
          </w14:textFill>
        </w:rPr>
        <w:t>项目实施</w:t>
      </w:r>
      <w:r>
        <w:rPr>
          <w:rFonts w:hint="eastAsia" w:ascii="仿宋" w:hAnsi="仿宋" w:eastAsia="仿宋" w:cs="仿宋"/>
          <w:color w:val="000000" w:themeColor="text1"/>
          <w:sz w:val="20"/>
          <w:szCs w:val="20"/>
          <w:highlight w:val="none"/>
          <w:lang w:val="zh-CN"/>
          <w14:textFill>
            <w14:solidFill>
              <w14:schemeClr w14:val="tx1"/>
            </w14:solidFill>
          </w14:textFill>
        </w:rPr>
        <w:t>期间的一切行为负责，如安全事故责任及因此发生的人身损害赔偿和其它费用由乙方承担。</w:t>
      </w:r>
    </w:p>
    <w:p w14:paraId="1DC36513">
      <w:pPr>
        <w:numPr>
          <w:ilvl w:val="0"/>
          <w:numId w:val="1"/>
        </w:num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考核验收：</w:t>
      </w:r>
    </w:p>
    <w:p w14:paraId="76D476D8">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由采购人和中标人共同对项目进行整体验收。其内容包括是否按照采购人要求进行服务、是否在规定时间内服务完毕。</w:t>
      </w:r>
    </w:p>
    <w:p w14:paraId="245DA3A8">
      <w:pPr>
        <w:spacing w:line="360" w:lineRule="auto"/>
        <w:rPr>
          <w:rFonts w:hint="eastAsia" w:ascii="仿宋" w:hAnsi="仿宋" w:eastAsia="仿宋" w:cs="仿宋"/>
          <w:b/>
          <w:bCs/>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九、保密要求：</w:t>
      </w:r>
    </w:p>
    <w:p w14:paraId="63653854">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w:t>
      </w:r>
      <w:r>
        <w:rPr>
          <w:rFonts w:hint="eastAsia" w:ascii="仿宋" w:hAnsi="仿宋" w:eastAsia="仿宋" w:cs="仿宋"/>
          <w:color w:val="000000" w:themeColor="text1"/>
          <w:sz w:val="20"/>
          <w:szCs w:val="20"/>
          <w:highlight w:val="none"/>
          <w:lang w:val="en-US" w:eastAsia="zh-CN"/>
          <w14:textFill>
            <w14:solidFill>
              <w14:schemeClr w14:val="tx1"/>
            </w14:solidFill>
          </w14:textFill>
        </w:rPr>
        <w:t>中标供应商</w:t>
      </w:r>
      <w:r>
        <w:rPr>
          <w:rFonts w:hint="eastAsia" w:ascii="仿宋" w:hAnsi="仿宋" w:eastAsia="仿宋" w:cs="仿宋"/>
          <w:color w:val="000000" w:themeColor="text1"/>
          <w:sz w:val="20"/>
          <w:szCs w:val="20"/>
          <w:highlight w:val="none"/>
          <w14:textFill>
            <w14:solidFill>
              <w14:schemeClr w14:val="tx1"/>
            </w14:solidFill>
          </w14:textFill>
        </w:rPr>
        <w:t>应严格遵守采购单位有关保密规定，不得泄漏一切机密；</w:t>
      </w:r>
    </w:p>
    <w:p w14:paraId="2C50D99A">
      <w:pPr>
        <w:pStyle w:val="9"/>
        <w:spacing w:line="360" w:lineRule="auto"/>
        <w:ind w:firstLine="48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2.在技术服务期间，</w:t>
      </w:r>
      <w:r>
        <w:rPr>
          <w:rFonts w:hint="eastAsia" w:ascii="仿宋" w:hAnsi="仿宋" w:eastAsia="仿宋" w:cs="仿宋"/>
          <w:color w:val="000000" w:themeColor="text1"/>
          <w:sz w:val="20"/>
          <w:szCs w:val="20"/>
          <w:highlight w:val="none"/>
          <w:lang w:val="en-US" w:eastAsia="zh-CN"/>
          <w14:textFill>
            <w14:solidFill>
              <w14:schemeClr w14:val="tx1"/>
            </w14:solidFill>
          </w14:textFill>
        </w:rPr>
        <w:t>中标供应商</w:t>
      </w:r>
      <w:r>
        <w:rPr>
          <w:rFonts w:hint="eastAsia" w:ascii="仿宋" w:hAnsi="仿宋" w:eastAsia="仿宋" w:cs="仿宋"/>
          <w:color w:val="000000" w:themeColor="text1"/>
          <w:sz w:val="20"/>
          <w:szCs w:val="20"/>
          <w:highlight w:val="none"/>
          <w14:textFill>
            <w14:solidFill>
              <w14:schemeClr w14:val="tx1"/>
            </w14:solidFill>
          </w14:textFill>
        </w:rPr>
        <w:t>对接触到的有关采购单位商业活动、技术情报和技术资料等文件进行保密。</w:t>
      </w:r>
    </w:p>
    <w:p w14:paraId="74F6DAEF">
      <w:pPr>
        <w:pStyle w:val="9"/>
        <w:spacing w:line="360" w:lineRule="auto"/>
        <w:ind w:firstLine="0" w:firstLineChars="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十、违约责任：</w:t>
      </w:r>
    </w:p>
    <w:p w14:paraId="0233C67F">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按《中华人民共和国民法典》中的相关条款执行。2.乙方未按合同要求提供服务或服务质量不能满足本次采购要求，甲方有权终止合同和对乙方违约行为进行追究，同时按有关规定进行相应的处罚；3.未经甲方同意，乙方擅自向第三方提供项目成果的，甲方有权要求乙方按照合同总价款的  2  %支付违约金，违约金不能弥补甲方全部损失的，甲方有权就损失部分要求乙方承担相应法律责任；4.未经甲方同意，乙方将甲方提供的资料向第三方透露或转让的，甲方有权要求乙方按合同总价款的  2   %支付违约金，并且就损失部分要求乙方承担相应法律责任；5.乙方擅自转包或分包本合同标的的，甲方有权解除合同，并要求乙方赔偿甲方全部损失。</w:t>
      </w:r>
    </w:p>
    <w:p w14:paraId="2F418311">
      <w:pPr>
        <w:adjustRightInd w:val="0"/>
        <w:snapToGrid w:val="0"/>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十一、合同争议的解决</w:t>
      </w:r>
    </w:p>
    <w:p w14:paraId="7C2AC16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合同执行中发生争议的，当事人双方应协商解决，协商达不成一致时，可依法向有管辖权的人民法院起诉。</w:t>
      </w:r>
    </w:p>
    <w:p w14:paraId="2DE1B461">
      <w:pPr>
        <w:spacing w:line="360" w:lineRule="auto"/>
        <w:rPr>
          <w:rFonts w:hint="eastAsia" w:ascii="仿宋" w:hAnsi="仿宋" w:eastAsia="仿宋" w:cs="仿宋"/>
          <w:b/>
          <w:bCs/>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十二、不可抗力情况下的免责约定</w:t>
      </w:r>
    </w:p>
    <w:p w14:paraId="1B991294">
      <w:pPr>
        <w:spacing w:line="36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双方约定不可抗力情况指：双方不可预见、不可避免、不可克服的客观情况，但不包括双方的违约或疏忽。这些事件包括但不限于：战争、严重火灾、洪水、台风、地震等。</w:t>
      </w:r>
    </w:p>
    <w:p w14:paraId="33BE6A70">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十三、其他</w:t>
      </w:r>
    </w:p>
    <w:p w14:paraId="7027B2F7">
      <w:pPr>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w:t>
      </w:r>
    </w:p>
    <w:p w14:paraId="7D4E6D2F">
      <w:pPr>
        <w:spacing w:line="36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十四、合同订立</w:t>
      </w:r>
    </w:p>
    <w:p w14:paraId="7353986C">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 订立时间：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w:t>
      </w:r>
    </w:p>
    <w:p w14:paraId="6E1CF882">
      <w:pPr>
        <w:adjustRightInd w:val="0"/>
        <w:snapToGrid w:val="0"/>
        <w:spacing w:line="360" w:lineRule="auto"/>
        <w:ind w:firstLine="396" w:firstLineChars="198"/>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 订立地点：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w:t>
      </w:r>
    </w:p>
    <w:p w14:paraId="19C8BF67">
      <w:pPr>
        <w:tabs>
          <w:tab w:val="left" w:pos="980"/>
        </w:tabs>
        <w:kinsoku w:val="0"/>
        <w:spacing w:line="36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 本合同一式</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份，具有同等法律效力，双方各执</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份。各方签字盖章后生效，合同执行完毕自动失效。</w:t>
      </w:r>
    </w:p>
    <w:p w14:paraId="6C029F4F">
      <w:pPr>
        <w:pStyle w:val="2"/>
        <w:ind w:firstLine="480"/>
        <w:rPr>
          <w:rFonts w:hint="eastAsia" w:ascii="仿宋" w:hAnsi="仿宋" w:eastAsia="仿宋" w:cs="仿宋"/>
          <w:color w:val="000000" w:themeColor="text1"/>
          <w:sz w:val="20"/>
          <w:szCs w:val="20"/>
          <w:highlight w:val="none"/>
          <w14:textFill>
            <w14:solidFill>
              <w14:schemeClr w14:val="tx1"/>
            </w14:solidFill>
          </w14:textFill>
        </w:rPr>
      </w:pPr>
    </w:p>
    <w:p w14:paraId="5DB88088">
      <w:pPr>
        <w:pStyle w:val="2"/>
        <w:ind w:firstLine="480"/>
        <w:rPr>
          <w:rFonts w:hint="eastAsia" w:ascii="仿宋" w:hAnsi="仿宋" w:eastAsia="仿宋" w:cs="仿宋"/>
          <w:color w:val="000000" w:themeColor="text1"/>
          <w:sz w:val="20"/>
          <w:szCs w:val="20"/>
          <w:highlight w:val="none"/>
          <w14:textFill>
            <w14:solidFill>
              <w14:schemeClr w14:val="tx1"/>
            </w14:solidFill>
          </w14:textFill>
        </w:rPr>
      </w:pPr>
    </w:p>
    <w:p w14:paraId="25A1716E">
      <w:pPr>
        <w:pStyle w:val="2"/>
        <w:ind w:firstLine="480"/>
        <w:rPr>
          <w:rFonts w:hint="eastAsia" w:ascii="仿宋" w:hAnsi="仿宋" w:eastAsia="仿宋" w:cs="仿宋"/>
          <w:color w:val="000000" w:themeColor="text1"/>
          <w:sz w:val="20"/>
          <w:szCs w:val="20"/>
          <w:highlight w:val="none"/>
          <w14:textFill>
            <w14:solidFill>
              <w14:schemeClr w14:val="tx1"/>
            </w14:solidFill>
          </w14:textFill>
        </w:rPr>
      </w:pPr>
    </w:p>
    <w:p w14:paraId="3DFDC7D6">
      <w:pPr>
        <w:pStyle w:val="2"/>
        <w:ind w:firstLine="480"/>
        <w:rPr>
          <w:rFonts w:hint="eastAsia" w:ascii="仿宋" w:hAnsi="仿宋" w:eastAsia="仿宋" w:cs="仿宋"/>
          <w:color w:val="000000" w:themeColor="text1"/>
          <w:sz w:val="20"/>
          <w:szCs w:val="20"/>
          <w:highlight w:val="none"/>
          <w14:textFill>
            <w14:solidFill>
              <w14:schemeClr w14:val="tx1"/>
            </w14:solidFill>
          </w14:textFill>
        </w:rPr>
      </w:pPr>
    </w:p>
    <w:p w14:paraId="7D2F3CE6">
      <w:pPr>
        <w:pStyle w:val="2"/>
        <w:ind w:firstLine="480"/>
        <w:rPr>
          <w:rFonts w:hint="eastAsia" w:ascii="仿宋" w:hAnsi="仿宋" w:eastAsia="仿宋" w:cs="仿宋"/>
          <w:color w:val="000000" w:themeColor="text1"/>
          <w:sz w:val="20"/>
          <w:szCs w:val="20"/>
          <w:highlight w:val="none"/>
          <w14:textFill>
            <w14:solidFill>
              <w14:schemeClr w14:val="tx1"/>
            </w14:solidFill>
          </w14:textFill>
        </w:rPr>
      </w:pPr>
    </w:p>
    <w:p w14:paraId="5E0FD034">
      <w:pPr>
        <w:tabs>
          <w:tab w:val="left" w:pos="480"/>
        </w:tabs>
        <w:spacing w:line="360" w:lineRule="auto"/>
        <w:ind w:firstLine="1004" w:firstLineChars="500"/>
        <w:rPr>
          <w:rFonts w:hint="eastAsia" w:ascii="仿宋" w:hAnsi="仿宋" w:eastAsia="仿宋" w:cs="仿宋"/>
          <w:b/>
          <w:color w:val="000000" w:themeColor="text1"/>
          <w:sz w:val="20"/>
          <w:szCs w:val="20"/>
          <w:highlight w:val="none"/>
          <w14:textFill>
            <w14:solidFill>
              <w14:schemeClr w14:val="tx1"/>
            </w14:solidFill>
          </w14:textFill>
        </w:rPr>
      </w:pPr>
    </w:p>
    <w:p w14:paraId="48FBF290">
      <w:pPr>
        <w:tabs>
          <w:tab w:val="left" w:pos="480"/>
        </w:tabs>
        <w:spacing w:line="360" w:lineRule="auto"/>
        <w:ind w:firstLine="1000" w:firstLineChars="500"/>
        <w:rPr>
          <w:rFonts w:hint="eastAsia" w:ascii="仿宋" w:hAnsi="仿宋" w:eastAsia="仿宋" w:cs="仿宋"/>
          <w:b w:val="0"/>
          <w:bCs/>
          <w:color w:val="000000" w:themeColor="text1"/>
          <w:sz w:val="20"/>
          <w:szCs w:val="20"/>
          <w:highlight w:val="none"/>
          <w14:textFill>
            <w14:solidFill>
              <w14:schemeClr w14:val="tx1"/>
            </w14:solidFill>
          </w14:textFill>
        </w:rPr>
      </w:pPr>
      <w:r>
        <w:rPr>
          <w:rFonts w:hint="eastAsia" w:ascii="仿宋" w:hAnsi="仿宋" w:eastAsia="仿宋" w:cs="仿宋"/>
          <w:b w:val="0"/>
          <w:bCs/>
          <w:color w:val="000000" w:themeColor="text1"/>
          <w:sz w:val="20"/>
          <w:szCs w:val="20"/>
          <w:highlight w:val="none"/>
          <w14:textFill>
            <w14:solidFill>
              <w14:schemeClr w14:val="tx1"/>
            </w14:solidFill>
          </w14:textFill>
        </w:rPr>
        <w:t>甲  方（公章）                       乙  方（公章）</w:t>
      </w:r>
    </w:p>
    <w:p w14:paraId="1D2FC9B4">
      <w:pPr>
        <w:tabs>
          <w:tab w:val="left" w:pos="480"/>
        </w:tabs>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单位名称：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单位名称：</w:t>
      </w:r>
    </w:p>
    <w:p w14:paraId="50962529">
      <w:pPr>
        <w:tabs>
          <w:tab w:val="left" w:pos="480"/>
        </w:tabs>
        <w:wordWrap w:val="0"/>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地    址：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地  址：</w:t>
      </w:r>
    </w:p>
    <w:p w14:paraId="50FC0737">
      <w:pPr>
        <w:tabs>
          <w:tab w:val="left" w:pos="480"/>
        </w:tabs>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代 理 人：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代 理 人：</w:t>
      </w:r>
    </w:p>
    <w:p w14:paraId="4B3C5B9D">
      <w:pPr>
        <w:tabs>
          <w:tab w:val="left" w:pos="480"/>
        </w:tabs>
        <w:spacing w:line="360" w:lineRule="auto"/>
        <w:ind w:firstLine="1000" w:firstLineChars="5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联系电话：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联系电话：</w:t>
      </w:r>
    </w:p>
    <w:p w14:paraId="7832E9C3">
      <w:pPr>
        <w:tabs>
          <w:tab w:val="left" w:pos="480"/>
        </w:tabs>
        <w:spacing w:line="360" w:lineRule="auto"/>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帐    号：</w:t>
      </w:r>
    </w:p>
    <w:p w14:paraId="19B9A06B">
      <w:pPr>
        <w:tabs>
          <w:tab w:val="left" w:pos="480"/>
        </w:tabs>
        <w:spacing w:line="360" w:lineRule="auto"/>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                       开户银行：</w:t>
      </w:r>
    </w:p>
    <w:p w14:paraId="6394AF69">
      <w:pPr>
        <w:keepNext w:val="0"/>
        <w:keepLines w:val="0"/>
        <w:pageBreakBefore w:val="0"/>
        <w:widowControl w:val="0"/>
        <w:kinsoku/>
        <w:wordWrap/>
        <w:overflowPunct/>
        <w:topLinePunct w:val="0"/>
        <w:autoSpaceDE/>
        <w:autoSpaceDN/>
        <w:bidi w:val="0"/>
        <w:adjustRightInd/>
        <w:snapToGrid/>
        <w:spacing w:line="360" w:lineRule="auto"/>
        <w:ind w:firstLine="1000" w:firstLineChars="500"/>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签订日期：                         </w:t>
      </w:r>
      <w:r>
        <w:rPr>
          <w:rFonts w:hint="eastAsia" w:ascii="仿宋" w:hAnsi="仿宋" w:eastAsia="仿宋" w:cs="仿宋"/>
          <w:color w:val="000000" w:themeColor="text1"/>
          <w:sz w:val="20"/>
          <w:szCs w:val="20"/>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 xml:space="preserve"> 签订日期：</w:t>
      </w:r>
    </w:p>
    <w:p w14:paraId="194C50C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34F8E"/>
    <w:multiLevelType w:val="singleLevel"/>
    <w:tmpl w:val="2E734F8E"/>
    <w:lvl w:ilvl="0" w:tentative="0">
      <w:start w:val="6"/>
      <w:numFmt w:val="chineseCounting"/>
      <w:suff w:val="nothing"/>
      <w:lvlText w:val="%1、"/>
      <w:lvlJc w:val="left"/>
      <w:rPr>
        <w:rFonts w:hint="eastAsia"/>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B467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rPr>
  </w:style>
  <w:style w:type="paragraph" w:styleId="3">
    <w:name w:val="Body Text"/>
    <w:basedOn w:val="1"/>
    <w:next w:val="1"/>
    <w:qFormat/>
    <w:uiPriority w:val="0"/>
    <w:pPr>
      <w:spacing w:after="120"/>
    </w:pPr>
    <w:rPr>
      <w:rFonts w:ascii="Times New Roman"/>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9">
    <w:name w:val="正文缩进1"/>
    <w:basedOn w:val="1"/>
    <w:qFormat/>
    <w:uiPriority w:val="0"/>
    <w:pPr>
      <w:ind w:firstLine="420" w:firstLineChars="200"/>
    </w:pPr>
  </w:style>
  <w:style w:type="paragraph" w:customStyle="1" w:styleId="10">
    <w:name w:val="表格文字"/>
    <w:basedOn w:val="3"/>
    <w:next w:val="1"/>
    <w:qFormat/>
    <w:uiPriority w:val="0"/>
    <w:pPr>
      <w:jc w:val="center"/>
    </w:pPr>
    <w:rPr>
      <w:rFonts w:ascii="Times New Roman" w:hAnsi="Times New Roman"/>
      <w:sz w:val="21"/>
      <w:szCs w:val="21"/>
      <w:lang w:val="en-US" w:bidi="ar-SA"/>
    </w:rPr>
  </w:style>
  <w:style w:type="paragraph" w:customStyle="1" w:styleId="11">
    <w:name w:val="***正文"/>
    <w:basedOn w:val="1"/>
    <w:qFormat/>
    <w:uiPriority w:val="0"/>
    <w:pPr>
      <w:autoSpaceDE w:val="0"/>
      <w:autoSpaceDN w:val="0"/>
      <w:adjustRightInd w:val="0"/>
      <w:spacing w:line="360" w:lineRule="auto"/>
      <w:ind w:firstLine="480" w:firstLineChars="200"/>
    </w:pPr>
    <w:rPr>
      <w:bCs/>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2025-08-15T11:31:18Z</dcterms:created>
  <dc:creator>Administrator</dc:creator>
  <cp:lastModifiedBy>WPS_1544074700</cp:lastModifiedBy>
  <dcterms:modified xsi:type="dcterms:W3CDTF">2025-08-15T11:33:31Z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eyJoZGlkIjoiMWIzZTM2YzEzOTlhYmZkYTRiMzk2NGE2M2YyZjBjMDYiLCJ1c2VySWQiOiI0Mzk3ODY0MTQifQ==</vt:lpwstr>
  </property>
  <property fmtid="{D5CDD505-2E9C-101B-9397-08002B2CF9AE}" pid="4" name="ICV">
    <vt:lpwstr>47A6CF084C9946159E6E08FA567955CF_12</vt:lpwstr>
  </property>
</Properties>
</file>