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版本号：【KRDL】K1-250818920250818001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2025年校级在线开放课程建设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【KRDL】K1-2508189</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2025年校级在线开放课程建设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【KRDL】K1-2508189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2025年校级在线开放课程建设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校级在线开放课程建设，包含印刷工艺设计、数字图像编辑与设计、铁路旅游地理、乐理与钢琴、幼儿园保育工作实操、小学英语课程与教学、研学旅行课程设计与实施、小学班级管理、大学英语九门校级在线课程拍摄及上传。具体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采购包1（2025年校级在线开放课程建设）：属于专门面向中小企业采购。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2、企业信用查询：截止至响应文件递交截止时间之前，未被“信用中国”网站列入失信被执行人、重大税收违法失信主体名单，未被“中国政府采购网”网站列入政府采购严重违法失信行为记录名单；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3、磋商授权代表：供应商应授权合法的人员参加本项目磋商活动全过程。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029-61289691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王昭、姚瑶、刘昆、张晨、代光艳、王森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代理服务费收费标准：参照国家计委颁发的《招标代理服务收费管理暂行办法》（计价格[2002]1980号）和国家发展改革委员会办公厅颁发的《关于招标代理服务收费有关问题的通知》（发改办价格[2003] 857号）的有关规定标准下浮40%计取。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遵守国家有关规定和合同约定执行。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w:t>
      </w:r>
    </w:p>
    <w:p>
      <w:pPr>
        <w:pStyle w:val="null3"/>
      </w:pPr>
      <w:r>
        <w:rPr>
          <w:rFonts w:ascii="仿宋_GB2312" w:hAnsi="仿宋_GB2312" w:cs="仿宋_GB2312" w:eastAsia="仿宋_GB2312"/>
        </w:rPr>
        <w:t>联系电话：029-89569197、15686066050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校级在线开放课程建设，包含印刷工艺设计、数字图像编辑与设计、铁路旅游地理、乐理与钢琴、幼儿园保育工作实操、小学英语课程与教学、研学旅行课程设计与实施、小学班级管理、大学英语九门校级在线课程拍摄及上传。具体以竞争性磋商文件及答疑文件等文件所涵盖的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开放课程建设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标的名称：开放课程建设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rPr>
              <w:t>2025年校级在线开放课程</w:t>
            </w:r>
            <w:r>
              <w:rPr>
                <w:rFonts w:ascii="仿宋_GB2312" w:hAnsi="仿宋_GB2312" w:cs="仿宋_GB2312" w:eastAsia="仿宋_GB2312"/>
                <w:sz w:val="24"/>
                <w:b/>
              </w:rPr>
              <w:t>采购</w:t>
            </w:r>
            <w:r>
              <w:rPr>
                <w:rFonts w:ascii="仿宋_GB2312" w:hAnsi="仿宋_GB2312" w:cs="仿宋_GB2312" w:eastAsia="仿宋_GB2312"/>
                <w:sz w:val="24"/>
                <w:b/>
              </w:rPr>
              <w:t>需求</w:t>
            </w:r>
          </w:p>
          <w:p>
            <w:pPr>
              <w:pStyle w:val="null3"/>
              <w:jc w:val="both"/>
            </w:pPr>
            <w:r>
              <w:rPr>
                <w:rFonts w:ascii="仿宋_GB2312" w:hAnsi="仿宋_GB2312" w:cs="仿宋_GB2312" w:eastAsia="仿宋_GB2312"/>
                <w:sz w:val="24"/>
                <w:b/>
              </w:rPr>
              <w:t>一、建设内容</w:t>
            </w:r>
          </w:p>
          <w:p>
            <w:pPr>
              <w:pStyle w:val="null3"/>
              <w:spacing w:after="120"/>
              <w:ind w:firstLine="420"/>
              <w:jc w:val="both"/>
            </w:pPr>
            <w:r>
              <w:rPr>
                <w:rFonts w:ascii="仿宋_GB2312" w:hAnsi="仿宋_GB2312" w:cs="仿宋_GB2312" w:eastAsia="仿宋_GB2312"/>
                <w:sz w:val="24"/>
                <w:color w:val="000000"/>
              </w:rPr>
              <w:t>本次项目建设</w:t>
            </w:r>
            <w:r>
              <w:rPr>
                <w:rFonts w:ascii="仿宋_GB2312" w:hAnsi="仿宋_GB2312" w:cs="仿宋_GB2312" w:eastAsia="仿宋_GB2312"/>
                <w:sz w:val="24"/>
                <w:color w:val="000000"/>
              </w:rPr>
              <w:t>九</w:t>
            </w:r>
            <w:r>
              <w:rPr>
                <w:rFonts w:ascii="仿宋_GB2312" w:hAnsi="仿宋_GB2312" w:cs="仿宋_GB2312" w:eastAsia="仿宋_GB2312"/>
                <w:sz w:val="24"/>
                <w:color w:val="000000"/>
              </w:rPr>
              <w:t>门</w:t>
            </w:r>
            <w:r>
              <w:rPr>
                <w:rFonts w:ascii="仿宋_GB2312" w:hAnsi="仿宋_GB2312" w:cs="仿宋_GB2312" w:eastAsia="仿宋_GB2312"/>
                <w:sz w:val="24"/>
                <w:color w:val="000000"/>
              </w:rPr>
              <w:t>校</w:t>
            </w:r>
            <w:r>
              <w:rPr>
                <w:rFonts w:ascii="仿宋_GB2312" w:hAnsi="仿宋_GB2312" w:cs="仿宋_GB2312" w:eastAsia="仿宋_GB2312"/>
                <w:sz w:val="24"/>
                <w:color w:val="000000"/>
              </w:rPr>
              <w:t>级在线课程，具体内容如下：</w:t>
            </w:r>
          </w:p>
          <w:tbl>
            <w:tblPr>
              <w:tblBorders>
                <w:top w:val="none" w:color="000000" w:sz="4"/>
                <w:left w:val="none" w:color="000000" w:sz="4"/>
                <w:bottom w:val="none" w:color="000000" w:sz="4"/>
                <w:right w:val="none" w:color="000000" w:sz="4"/>
                <w:insideH w:val="none"/>
                <w:insideV w:val="none"/>
              </w:tblBorders>
            </w:tblPr>
            <w:tblGrid>
              <w:gridCol w:w="290"/>
              <w:gridCol w:w="465"/>
              <w:gridCol w:w="494"/>
              <w:gridCol w:w="570"/>
              <w:gridCol w:w="413"/>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课程名称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视频数量</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总时长</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校</w:t>
                  </w:r>
                  <w:r>
                    <w:rPr>
                      <w:rFonts w:ascii="仿宋_GB2312" w:hAnsi="仿宋_GB2312" w:cs="仿宋_GB2312" w:eastAsia="仿宋_GB2312"/>
                      <w:sz w:val="24"/>
                      <w:b/>
                      <w:color w:val="000000"/>
                    </w:rPr>
                    <w:t>级</w:t>
                  </w:r>
                </w:p>
                <w:p>
                  <w:pPr>
                    <w:pStyle w:val="null3"/>
                    <w:jc w:val="center"/>
                  </w:pPr>
                  <w:r>
                    <w:rPr>
                      <w:rFonts w:ascii="仿宋_GB2312" w:hAnsi="仿宋_GB2312" w:cs="仿宋_GB2312" w:eastAsia="仿宋_GB2312"/>
                      <w:sz w:val="24"/>
                      <w:b/>
                      <w:color w:val="000000"/>
                    </w:rPr>
                    <w:t>在线</w:t>
                  </w:r>
                </w:p>
                <w:p>
                  <w:pPr>
                    <w:pStyle w:val="null3"/>
                    <w:jc w:val="center"/>
                  </w:pPr>
                  <w:r>
                    <w:rPr>
                      <w:rFonts w:ascii="仿宋_GB2312" w:hAnsi="仿宋_GB2312" w:cs="仿宋_GB2312" w:eastAsia="仿宋_GB2312"/>
                      <w:sz w:val="24"/>
                      <w:b/>
                      <w:color w:val="000000"/>
                    </w:rPr>
                    <w:t>课程</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印刷工艺设计</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15-20个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300分钟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数字图像编辑与设计</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铁路旅游地理</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42-45个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乐理与钢琴</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幼儿园保育工作实操</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微课视频</w:t>
                  </w:r>
                  <w:r>
                    <w:rPr>
                      <w:rFonts w:ascii="仿宋_GB2312" w:hAnsi="仿宋_GB2312" w:cs="仿宋_GB2312" w:eastAsia="仿宋_GB2312"/>
                      <w:sz w:val="24"/>
                      <w:color w:val="000000"/>
                    </w:rPr>
                    <w:t>23个、保育活动实例视频15个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350分钟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小学英语课程与教学</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研学旅行课程设计与实施</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45个左右</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600分钟左右</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小学班级管理</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30个左右</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0"/>
                  <w:vMerge/>
                  <w:tcBorders>
                    <w:top w:val="none" w:color="000000" w:sz="4"/>
                    <w:left w:val="single" w:color="000000" w:sz="4"/>
                    <w:bottom w:val="single" w:color="000000" w:sz="4"/>
                    <w:right w:val="single" w:color="000000" w:sz="4"/>
                  </w:tcBorders>
                </w:tcP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大学英语</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300分钟</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rPr>
              <w:t>二、基本要求</w:t>
            </w:r>
          </w:p>
          <w:p>
            <w:pPr>
              <w:pStyle w:val="null3"/>
              <w:ind w:firstLine="480"/>
              <w:jc w:val="both"/>
            </w:pPr>
            <w:r>
              <w:rPr>
                <w:rFonts w:ascii="仿宋_GB2312" w:hAnsi="仿宋_GB2312" w:cs="仿宋_GB2312" w:eastAsia="仿宋_GB2312"/>
                <w:sz w:val="24"/>
                <w:color w:val="000000"/>
              </w:rPr>
              <w:t>本项目作为我</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在线开放课程建设的组成部分，必须以学生为本，凸显特色，强调应用。同时，遵循以下要求：</w:t>
            </w:r>
          </w:p>
          <w:p>
            <w:pPr>
              <w:pStyle w:val="null3"/>
              <w:ind w:firstLine="480"/>
              <w:jc w:val="both"/>
            </w:pPr>
            <w:r>
              <w:rPr>
                <w:rFonts w:ascii="仿宋_GB2312" w:hAnsi="仿宋_GB2312" w:cs="仿宋_GB2312" w:eastAsia="仿宋_GB2312"/>
                <w:sz w:val="24"/>
                <w:color w:val="000000"/>
              </w:rPr>
              <w:t>1.项目要按照《教育部关于加强高等学校在线开放课程建设应用与管理的意见》（教高〔2015〕3号）精神进行总体规划和实施，在教学设计、技术参数、资源配置等方面达到国家精品在线课程认定标准，能够与学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本地部署的在线课程平台及国家认定的精品在线开放课程平台（如爱课程、智慧树、</w:t>
            </w:r>
            <w:r>
              <w:rPr>
                <w:rFonts w:ascii="仿宋_GB2312" w:hAnsi="仿宋_GB2312" w:cs="仿宋_GB2312" w:eastAsia="仿宋_GB2312"/>
                <w:sz w:val="24"/>
                <w:color w:val="000000"/>
              </w:rPr>
              <w:t>学银在线</w:t>
            </w:r>
            <w:r>
              <w:rPr>
                <w:rFonts w:ascii="仿宋_GB2312" w:hAnsi="仿宋_GB2312" w:cs="仿宋_GB2312" w:eastAsia="仿宋_GB2312"/>
                <w:sz w:val="24"/>
                <w:color w:val="000000"/>
              </w:rPr>
              <w:t>、学堂在线等）实现无缝对接和共享。</w:t>
            </w:r>
          </w:p>
          <w:p>
            <w:pPr>
              <w:pStyle w:val="null3"/>
              <w:ind w:firstLine="480"/>
              <w:jc w:val="both"/>
            </w:pPr>
            <w:r>
              <w:rPr>
                <w:rFonts w:ascii="仿宋_GB2312" w:hAnsi="仿宋_GB2312" w:cs="仿宋_GB2312" w:eastAsia="仿宋_GB2312"/>
                <w:sz w:val="24"/>
                <w:color w:val="000000"/>
              </w:rPr>
              <w:t>2.供应商应熟悉教学，具备丰富的课程设计经验以及设计能力，能够辅助教师进行课程教学设计。</w:t>
            </w:r>
          </w:p>
          <w:p>
            <w:pPr>
              <w:pStyle w:val="null3"/>
              <w:ind w:firstLine="480"/>
              <w:jc w:val="both"/>
            </w:pPr>
            <w:r>
              <w:rPr>
                <w:rFonts w:ascii="仿宋_GB2312" w:hAnsi="仿宋_GB2312" w:cs="仿宋_GB2312" w:eastAsia="仿宋_GB2312"/>
                <w:sz w:val="24"/>
                <w:color w:val="000000"/>
              </w:rPr>
              <w:t>3. 需要对老师提供的素材（包含视频、图片、讲义、试卷、习题、参考资料及其他与课程相关的资源）进行整合、修改、完善，包含视频剪辑、图片处理、PPT美化、试卷格式调整等。最终交付产品要求是以授课内容视频为中心的课程资源包，囊括课程介绍、课程视频、教学演示文稿、试题库、素材图片、电子教材及其</w:t>
            </w:r>
            <w:r>
              <w:rPr>
                <w:rFonts w:ascii="仿宋_GB2312" w:hAnsi="仿宋_GB2312" w:cs="仿宋_GB2312" w:eastAsia="仿宋_GB2312"/>
                <w:sz w:val="24"/>
                <w:color w:val="000000"/>
              </w:rPr>
              <w:t>他</w:t>
            </w:r>
            <w:r>
              <w:rPr>
                <w:rFonts w:ascii="仿宋_GB2312" w:hAnsi="仿宋_GB2312" w:cs="仿宋_GB2312" w:eastAsia="仿宋_GB2312"/>
                <w:sz w:val="24"/>
                <w:color w:val="000000"/>
              </w:rPr>
              <w:t>相关资源等，除了实训在线课程学习功能外，还要适用翻转课堂等教学形式。</w:t>
            </w:r>
          </w:p>
          <w:p>
            <w:pPr>
              <w:pStyle w:val="null3"/>
              <w:ind w:firstLine="480"/>
              <w:jc w:val="both"/>
            </w:pPr>
            <w:r>
              <w:rPr>
                <w:rFonts w:ascii="仿宋_GB2312" w:hAnsi="仿宋_GB2312" w:cs="仿宋_GB2312" w:eastAsia="仿宋_GB2312"/>
                <w:sz w:val="24"/>
                <w:color w:val="000000"/>
              </w:rPr>
              <w:t>4.课程制作完毕后，制作方须全程辅助教师将课程应用于实际教学中，协助和指导教师在学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本地部署的在线课程平台及国家认定的精品在线开放课程平台（如爱课程、智慧树、</w:t>
            </w:r>
            <w:r>
              <w:rPr>
                <w:rFonts w:ascii="仿宋_GB2312" w:hAnsi="仿宋_GB2312" w:cs="仿宋_GB2312" w:eastAsia="仿宋_GB2312"/>
                <w:sz w:val="24"/>
                <w:color w:val="000000"/>
              </w:rPr>
              <w:t>学银在线</w:t>
            </w:r>
            <w:r>
              <w:rPr>
                <w:rFonts w:ascii="仿宋_GB2312" w:hAnsi="仿宋_GB2312" w:cs="仿宋_GB2312" w:eastAsia="仿宋_GB2312"/>
                <w:sz w:val="24"/>
                <w:color w:val="000000"/>
              </w:rPr>
              <w:t>、学堂在线等）认证上线，实现网络教学、翻转</w:t>
            </w:r>
            <w:r>
              <w:rPr>
                <w:rFonts w:ascii="仿宋_GB2312" w:hAnsi="仿宋_GB2312" w:cs="仿宋_GB2312" w:eastAsia="仿宋_GB2312"/>
                <w:sz w:val="24"/>
                <w:color w:val="000000"/>
              </w:rPr>
              <w:t>课堂</w:t>
            </w:r>
            <w:r>
              <w:rPr>
                <w:rFonts w:ascii="仿宋_GB2312" w:hAnsi="仿宋_GB2312" w:cs="仿宋_GB2312" w:eastAsia="仿宋_GB2312"/>
                <w:sz w:val="24"/>
                <w:color w:val="000000"/>
              </w:rPr>
              <w:t>教学。</w:t>
            </w:r>
          </w:p>
          <w:p>
            <w:pPr>
              <w:pStyle w:val="null3"/>
              <w:ind w:firstLine="480"/>
              <w:jc w:val="both"/>
            </w:pPr>
            <w:r>
              <w:rPr>
                <w:rFonts w:ascii="仿宋_GB2312" w:hAnsi="仿宋_GB2312" w:cs="仿宋_GB2312" w:eastAsia="仿宋_GB2312"/>
                <w:sz w:val="24"/>
                <w:color w:val="000000"/>
              </w:rPr>
              <w:t>5.保证因课程建设需要提供的学术视频、动画、片头片尾、图片、音频、图书论文等素材不存在产权纠纷，且因课程所开发的一切动画、图片、PPT、视频、音频等版权归学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所有，并提供可进行再次修改编辑的</w:t>
            </w:r>
            <w:r>
              <w:rPr>
                <w:rFonts w:ascii="仿宋_GB2312" w:hAnsi="仿宋_GB2312" w:cs="仿宋_GB2312" w:eastAsia="仿宋_GB2312"/>
                <w:sz w:val="24"/>
                <w:color w:val="000000"/>
              </w:rPr>
              <w:t>原始</w:t>
            </w:r>
            <w:r>
              <w:rPr>
                <w:rFonts w:ascii="仿宋_GB2312" w:hAnsi="仿宋_GB2312" w:cs="仿宋_GB2312" w:eastAsia="仿宋_GB2312"/>
                <w:sz w:val="24"/>
                <w:color w:val="000000"/>
              </w:rPr>
              <w:t>文件。</w:t>
            </w:r>
          </w:p>
          <w:p>
            <w:pPr>
              <w:pStyle w:val="null3"/>
              <w:ind w:firstLine="480"/>
              <w:jc w:val="both"/>
            </w:pPr>
            <w:r>
              <w:rPr>
                <w:rFonts w:ascii="仿宋_GB2312" w:hAnsi="仿宋_GB2312" w:cs="仿宋_GB2312" w:eastAsia="仿宋_GB2312"/>
                <w:sz w:val="24"/>
                <w:color w:val="000000"/>
              </w:rPr>
              <w:t>6.项目实施周期为合同签订后的100个</w:t>
            </w:r>
            <w:r>
              <w:rPr>
                <w:rFonts w:ascii="仿宋_GB2312" w:hAnsi="仿宋_GB2312" w:cs="仿宋_GB2312" w:eastAsia="仿宋_GB2312"/>
                <w:sz w:val="24"/>
                <w:color w:val="000000"/>
              </w:rPr>
              <w:t>日历日</w:t>
            </w:r>
            <w:r>
              <w:rPr>
                <w:rFonts w:ascii="仿宋_GB2312" w:hAnsi="仿宋_GB2312" w:cs="仿宋_GB2312" w:eastAsia="仿宋_GB2312"/>
                <w:sz w:val="24"/>
                <w:color w:val="000000"/>
              </w:rPr>
              <w:t>，在项目实施周期内完成项目交付。为保证项目按时交付，</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应在必要时指派多组课程策划、课程拍摄、后期制作团队实施项目。</w:t>
            </w:r>
          </w:p>
          <w:p>
            <w:pPr>
              <w:pStyle w:val="null3"/>
              <w:ind w:firstLine="480"/>
              <w:jc w:val="both"/>
            </w:pPr>
            <w:r>
              <w:rPr>
                <w:rFonts w:ascii="仿宋_GB2312" w:hAnsi="仿宋_GB2312" w:cs="仿宋_GB2312" w:eastAsia="仿宋_GB2312"/>
                <w:sz w:val="24"/>
              </w:rPr>
              <w:t>三、制作团队要求</w:t>
            </w:r>
          </w:p>
          <w:p>
            <w:pPr>
              <w:pStyle w:val="null3"/>
              <w:ind w:firstLine="480"/>
              <w:jc w:val="both"/>
            </w:pPr>
            <w:r>
              <w:rPr>
                <w:rFonts w:ascii="仿宋_GB2312" w:hAnsi="仿宋_GB2312" w:cs="仿宋_GB2312" w:eastAsia="仿宋_GB2312"/>
                <w:sz w:val="24"/>
                <w:color w:val="000000"/>
              </w:rPr>
              <w:t>1.课程策划团队：每门课程配备专门的</w:t>
            </w:r>
            <w:r>
              <w:rPr>
                <w:rFonts w:ascii="仿宋_GB2312" w:hAnsi="仿宋_GB2312" w:cs="仿宋_GB2312" w:eastAsia="仿宋_GB2312"/>
                <w:sz w:val="24"/>
                <w:color w:val="000000"/>
              </w:rPr>
              <w:t>课程顾问、</w:t>
            </w:r>
            <w:r>
              <w:rPr>
                <w:rFonts w:ascii="仿宋_GB2312" w:hAnsi="仿宋_GB2312" w:cs="仿宋_GB2312" w:eastAsia="仿宋_GB2312"/>
                <w:sz w:val="24"/>
                <w:color w:val="000000"/>
              </w:rPr>
              <w:t>课程编导</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服务人员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并提供驻场服务。为学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课程制作团队提供</w:t>
            </w:r>
            <w:r>
              <w:rPr>
                <w:rFonts w:ascii="仿宋_GB2312" w:hAnsi="仿宋_GB2312" w:cs="仿宋_GB2312" w:eastAsia="仿宋_GB2312"/>
                <w:sz w:val="24"/>
                <w:color w:val="000000"/>
              </w:rPr>
              <w:t>2～3天</w:t>
            </w:r>
            <w:r>
              <w:rPr>
                <w:rFonts w:ascii="仿宋_GB2312" w:hAnsi="仿宋_GB2312" w:cs="仿宋_GB2312" w:eastAsia="仿宋_GB2312"/>
                <w:sz w:val="24"/>
                <w:color w:val="000000"/>
              </w:rPr>
              <w:t>的培训。任务及要求如下：</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1）课程顾问：辅助教师策划设计课程，课程知识点设计，协助教师团队分析课程，完成课程标准、课程设计及实施，要求具有丰富的课程制作经验。</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课程编导：与教师深度沟通，协助教师团队对课程知识点进行设计。协助教师团队完成课程的框架设计、资源的组织与运用，收集材料，起草课程脚本、拟定分组镜头大纲；协助教师团队制作与课程相关的数字教学资源，包括讲义、幻灯片、教学大纲、视频、课堂笔记、测验题和讨论主题等。</w:t>
            </w:r>
          </w:p>
          <w:p>
            <w:pPr>
              <w:pStyle w:val="null3"/>
              <w:ind w:firstLine="480"/>
              <w:jc w:val="both"/>
            </w:pPr>
            <w:r>
              <w:rPr>
                <w:rFonts w:ascii="仿宋_GB2312" w:hAnsi="仿宋_GB2312" w:cs="仿宋_GB2312" w:eastAsia="仿宋_GB2312"/>
                <w:sz w:val="24"/>
                <w:color w:val="000000"/>
              </w:rPr>
              <w:t>2.课程拍摄团队：具备在线课程制作经验的资深专业摄像师（4-6人）、摄像助理、化妆师（必须全程跟妆，直至拍摄结束）、灯光师、场记员、制景、音频人员等专业摄像团队，提供包括拍摄前及拍摄过程摄像机、机位位置、音频设备、灯管调试管理，教师形象设计、化妆，拍摄进度、时间、内容、景别等内容的记录服务。</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00"/>
              </w:rPr>
              <w:t>3.专业后期制作团队：具备片头制作师、课程精剪师、调色师、特效包装师、二维动画师&amp;三维动画师、视频格式转换、后期修改人员等专业后期制作处理团队。</w:t>
            </w:r>
          </w:p>
          <w:p>
            <w:pPr>
              <w:pStyle w:val="null3"/>
              <w:ind w:firstLine="480"/>
              <w:jc w:val="both"/>
            </w:pPr>
            <w:r>
              <w:rPr>
                <w:rFonts w:ascii="仿宋_GB2312" w:hAnsi="仿宋_GB2312" w:cs="仿宋_GB2312" w:eastAsia="仿宋_GB2312"/>
                <w:sz w:val="24"/>
              </w:rPr>
              <w:t>四、拍摄条件要求</w:t>
            </w:r>
          </w:p>
          <w:p>
            <w:pPr>
              <w:pStyle w:val="null3"/>
              <w:ind w:firstLine="480"/>
              <w:jc w:val="both"/>
            </w:pPr>
            <w:r>
              <w:rPr>
                <w:rFonts w:ascii="仿宋_GB2312" w:hAnsi="仿宋_GB2312" w:cs="仿宋_GB2312" w:eastAsia="仿宋_GB2312"/>
                <w:sz w:val="24"/>
                <w:color w:val="000000"/>
              </w:rPr>
              <w:t>1.应根据实际拍摄需求灵活提供校外摄影棚拍摄、校园拍摄、实训现场拍摄等形式。</w:t>
            </w:r>
          </w:p>
          <w:p>
            <w:pPr>
              <w:pStyle w:val="null3"/>
              <w:ind w:firstLine="480"/>
              <w:jc w:val="both"/>
            </w:pPr>
            <w:r>
              <w:rPr>
                <w:rFonts w:ascii="仿宋_GB2312" w:hAnsi="仿宋_GB2312" w:cs="仿宋_GB2312" w:eastAsia="仿宋_GB2312"/>
                <w:sz w:val="24"/>
                <w:color w:val="000000"/>
              </w:rPr>
              <w:t>2.为本项目提供不少于2个西安市内专业摄影棚，如需前往拍摄，需为学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老师提供接送。</w:t>
            </w:r>
          </w:p>
          <w:p>
            <w:pPr>
              <w:pStyle w:val="null3"/>
              <w:ind w:firstLine="480"/>
              <w:jc w:val="both"/>
            </w:pPr>
            <w:r>
              <w:rPr>
                <w:rFonts w:ascii="仿宋_GB2312" w:hAnsi="仿宋_GB2312" w:cs="仿宋_GB2312" w:eastAsia="仿宋_GB2312"/>
                <w:sz w:val="24"/>
                <w:color w:val="000000"/>
              </w:rPr>
              <w:t>3.如在学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内进行拍摄，应提供拍摄需要的所有设备并搭建场景。</w:t>
            </w:r>
          </w:p>
          <w:p>
            <w:pPr>
              <w:pStyle w:val="null3"/>
              <w:ind w:firstLine="480"/>
              <w:jc w:val="both"/>
            </w:pPr>
            <w:r>
              <w:rPr>
                <w:rFonts w:ascii="仿宋_GB2312" w:hAnsi="仿宋_GB2312" w:cs="仿宋_GB2312" w:eastAsia="仿宋_GB2312"/>
                <w:sz w:val="24"/>
                <w:color w:val="000000"/>
              </w:rPr>
              <w:t>4.应为拍摄场地配备可供书写板书的电子设备、液晶电脑和中控台等提词器及相关的教学设备、器材；根据课程性质，课程顾问团队与教师一起确定课程最合理拍摄方式，提供不少于6种的拍摄模式可供老师选择，如拍摄基地PPT模式、拍摄基地演示模式、拍摄基地访谈模式、真人动画模式、完全动画模式等。</w:t>
            </w:r>
          </w:p>
          <w:p>
            <w:pPr>
              <w:pStyle w:val="null3"/>
              <w:ind w:firstLine="480"/>
              <w:jc w:val="both"/>
            </w:pPr>
            <w:r>
              <w:rPr>
                <w:rFonts w:ascii="仿宋_GB2312" w:hAnsi="仿宋_GB2312" w:cs="仿宋_GB2312" w:eastAsia="仿宋_GB2312"/>
                <w:sz w:val="24"/>
                <w:color w:val="000000"/>
              </w:rPr>
              <w:t>5.应为拍摄场地配备灯光系统，达到补光要求。</w:t>
            </w:r>
          </w:p>
          <w:p>
            <w:pPr>
              <w:pStyle w:val="null3"/>
              <w:ind w:firstLine="480"/>
              <w:jc w:val="both"/>
            </w:pPr>
            <w:r>
              <w:rPr>
                <w:rFonts w:ascii="仿宋_GB2312" w:hAnsi="仿宋_GB2312" w:cs="仿宋_GB2312" w:eastAsia="仿宋_GB2312"/>
                <w:sz w:val="24"/>
                <w:color w:val="000000"/>
              </w:rPr>
              <w:t>6. 根据课程内容及教师需求，提供2-3机位拍摄，配备音频设备及专业话筒。</w:t>
            </w:r>
          </w:p>
          <w:p>
            <w:pPr>
              <w:pStyle w:val="null3"/>
              <w:ind w:firstLine="480"/>
              <w:jc w:val="both"/>
            </w:pPr>
            <w:r>
              <w:rPr>
                <w:rFonts w:ascii="仿宋_GB2312" w:hAnsi="仿宋_GB2312" w:cs="仿宋_GB2312" w:eastAsia="仿宋_GB2312"/>
                <w:sz w:val="24"/>
                <w:color w:val="000000"/>
              </w:rPr>
              <w:t>7. 应使用广播级全高清摄像机，多台高清摄像机要同型同款，分辨率应达到1920×1080、25fps的要求；剪辑成片采用1920×1080的格式进行输出。</w:t>
            </w:r>
          </w:p>
          <w:p>
            <w:pPr>
              <w:pStyle w:val="null3"/>
              <w:ind w:firstLine="480"/>
              <w:jc w:val="both"/>
            </w:pPr>
            <w:r>
              <w:rPr>
                <w:rFonts w:ascii="仿宋_GB2312" w:hAnsi="仿宋_GB2312" w:cs="仿宋_GB2312" w:eastAsia="仿宋_GB2312"/>
                <w:sz w:val="24"/>
              </w:rPr>
              <w:t>五、课程设计要求</w:t>
            </w:r>
          </w:p>
          <w:p>
            <w:pPr>
              <w:pStyle w:val="null3"/>
              <w:ind w:firstLine="480"/>
              <w:jc w:val="both"/>
            </w:pPr>
            <w:r>
              <w:rPr>
                <w:rFonts w:ascii="仿宋_GB2312" w:hAnsi="仿宋_GB2312" w:cs="仿宋_GB2312" w:eastAsia="仿宋_GB2312"/>
                <w:sz w:val="24"/>
                <w:color w:val="000000"/>
              </w:rPr>
              <w:t>1.课程设计环节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课程顾问同课程主要负责人根据课程标准制定整体教学设计方案。选题要围绕课程培训要求，确定主题、梳理知识体系、划分并确立慕课知识点；教学设计要围绕选题和知识点教学要求，反映教学思想、课程设计思路和教学特色，突出重点、注重实效；精心设计讲课脚本，讲解精炼、突出重点，根据不同课程类型采取相对应的教学方式，突出学生的主体性以及教与学活动的有机结合；教学过程主线清晰、重点突出，逻辑性强，明了易懂；同一课程系列中，各知识点之间要有整体性，内容容量和时间长短基本一致，技术参数统一；视频文件应采用摄像拍摄等方式完成，正式输出成果必须支持网络运行。</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课程顾问和课程编导要辅助教学团队完成混合式的课程设计，主要包括课程背景、课程目标、课程设计原则、学时分配、教学大纲、内容框架、考核方式、教学团队、章、节、知识点、见面课教程等的开发与设计。</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3）以知识点或专题组织基础教学内容，每个教学视频内容为5-15分钟，每门课程按照需要拍摄</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45</w:t>
            </w:r>
            <w:r>
              <w:rPr>
                <w:rFonts w:ascii="仿宋_GB2312" w:hAnsi="仿宋_GB2312" w:cs="仿宋_GB2312" w:eastAsia="仿宋_GB2312"/>
                <w:sz w:val="24"/>
                <w:color w:val="000000"/>
              </w:rPr>
              <w:t>个教学视频，课程视频总时长</w:t>
            </w:r>
            <w:r>
              <w:rPr>
                <w:rFonts w:ascii="仿宋_GB2312" w:hAnsi="仿宋_GB2312" w:cs="仿宋_GB2312" w:eastAsia="仿宋_GB2312"/>
                <w:sz w:val="24"/>
                <w:color w:val="000000"/>
              </w:rPr>
              <w:t>2</w:t>
            </w:r>
            <w:r>
              <w:rPr>
                <w:rFonts w:ascii="仿宋_GB2312" w:hAnsi="仿宋_GB2312" w:cs="仿宋_GB2312" w:eastAsia="仿宋_GB2312"/>
                <w:sz w:val="24"/>
                <w:color w:val="000000"/>
              </w:rPr>
              <w:t>00-</w:t>
            </w:r>
            <w:r>
              <w:rPr>
                <w:rFonts w:ascii="仿宋_GB2312" w:hAnsi="仿宋_GB2312" w:cs="仿宋_GB2312" w:eastAsia="仿宋_GB2312"/>
                <w:sz w:val="24"/>
                <w:color w:val="000000"/>
              </w:rPr>
              <w:t>5</w:t>
            </w:r>
            <w:r>
              <w:rPr>
                <w:rFonts w:ascii="仿宋_GB2312" w:hAnsi="仿宋_GB2312" w:cs="仿宋_GB2312" w:eastAsia="仿宋_GB2312"/>
                <w:sz w:val="24"/>
                <w:color w:val="000000"/>
              </w:rPr>
              <w:t>00</w:t>
            </w:r>
            <w:r>
              <w:rPr>
                <w:rFonts w:ascii="仿宋_GB2312" w:hAnsi="仿宋_GB2312" w:cs="仿宋_GB2312" w:eastAsia="仿宋_GB2312"/>
                <w:sz w:val="24"/>
                <w:color w:val="000000"/>
              </w:rPr>
              <w:t>分钟。应根据课程内容，为课程设计不同的展现形式，需结合课程内容用纪录片（现场教学式、现场实操式、影棚录播式等）、情景剧、访谈、虚拟现实等不同的制作手法。</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4）课程编导与课程教师按课程章节和知识点进行分镜头设计。收集材料包括：PPT、视频、文档、老师资料以及一些辅助课程的拓展资料等。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5）课程编导与课程教师确定拍摄章节和知识点，根据课程内容进行策划制作效果，选择场地、服装搭配，协调拍摄注意事项等问题。</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6）为提高课程建设和使用的效率，承建方需要提供具备课程建设功能和学习功能的苹果、安卓手机端的APP，让老师们的建课、内容更新、检查修正更便捷。</w:t>
            </w:r>
          </w:p>
          <w:p>
            <w:pPr>
              <w:pStyle w:val="null3"/>
              <w:ind w:firstLine="480"/>
              <w:jc w:val="both"/>
            </w:pPr>
            <w:r>
              <w:rPr>
                <w:rFonts w:ascii="仿宋_GB2312" w:hAnsi="仿宋_GB2312" w:cs="仿宋_GB2312" w:eastAsia="仿宋_GB2312"/>
                <w:sz w:val="24"/>
                <w:color w:val="000000"/>
              </w:rPr>
              <w:t>2.每门课程须制作课程介绍宣传片，宣传片要求：制作1～4分钟的课程介绍，要求能够较充分的反映课程的主要内容概况，集形、声、色、动态于一体，生动直观、易于接受、感染力强、形式新颖、生动有趣、富有新意。</w:t>
            </w:r>
          </w:p>
          <w:p>
            <w:pPr>
              <w:pStyle w:val="null3"/>
              <w:ind w:firstLine="480"/>
              <w:jc w:val="both"/>
            </w:pPr>
            <w:r>
              <w:rPr>
                <w:rFonts w:ascii="仿宋_GB2312" w:hAnsi="仿宋_GB2312" w:cs="仿宋_GB2312" w:eastAsia="仿宋_GB2312"/>
                <w:sz w:val="24"/>
                <w:color w:val="000000"/>
              </w:rPr>
              <w:t>3.制作学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在线课程统一使用的</w:t>
            </w:r>
            <w:r>
              <w:rPr>
                <w:rFonts w:ascii="仿宋_GB2312" w:hAnsi="仿宋_GB2312" w:cs="仿宋_GB2312" w:eastAsia="仿宋_GB2312"/>
                <w:sz w:val="24"/>
                <w:color w:val="000000"/>
              </w:rPr>
              <w:t>LOGO，要求：长度10～15秒钟，形式新颖，贴合学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校园文化、具有学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元素以及适当的音乐。</w:t>
            </w:r>
          </w:p>
          <w:p>
            <w:pPr>
              <w:pStyle w:val="null3"/>
              <w:ind w:firstLine="480"/>
              <w:jc w:val="both"/>
            </w:pPr>
            <w:r>
              <w:rPr>
                <w:rFonts w:ascii="仿宋_GB2312" w:hAnsi="仿宋_GB2312" w:cs="仿宋_GB2312" w:eastAsia="仿宋_GB2312"/>
                <w:sz w:val="24"/>
              </w:rPr>
              <w:t>六、课程制作技术要求</w:t>
            </w:r>
          </w:p>
          <w:p>
            <w:pPr>
              <w:pStyle w:val="null3"/>
              <w:ind w:firstLine="480"/>
              <w:jc w:val="both"/>
            </w:pPr>
            <w:r>
              <w:rPr>
                <w:rFonts w:ascii="仿宋_GB2312" w:hAnsi="仿宋_GB2312" w:cs="仿宋_GB2312" w:eastAsia="仿宋_GB2312"/>
                <w:sz w:val="24"/>
                <w:color w:val="000000"/>
              </w:rPr>
              <w:t>1.视频图像要求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1）稳定性：全片图像同步性能要稳定，无失步现象，CTL同步控制信号必须连续；图像无抖动跳跃，色彩无突变，编辑点处图像稳定。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2）信噪比：图像信噪比不低于55dB，无明显杂波。</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3）色调：白平衡正确，无明显偏色，多机拍摄的镜头衔接处无明显色差。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4）视频电平：视频全讯号幅度为1V p-p，最大不超过1.1Vp-p。其中，消隐电平为0V时，白电平幅度0.7Vp-p，同步信号-0.3V，色同步信号幅度0.3V p-p (以消隐线上下对称)，全片一致。</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5）视频画幅宽高比：宽高比为16:9;在同一课程中，各讲应统一画幅的宽高比，不得混用。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6）视频压缩采用H.264(MPEG-4 Part10：profile=main, level=3.0)编码方式，码流率5000kbps以上，帧率不低于25fps，分辨率应不低于1920×1080，成片格式采用MP4格式，每门课程3分钟片花及15秒片头设计和制作。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7）视频类素材每帧图像颜色数不低于256色或灰度级不低于128级。</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8）为视频制作符合电视节目标准的字幕，字幕格式为独立的SRT格式，在视频播放时可选择字幕显示或不显示。</w:t>
            </w:r>
          </w:p>
          <w:p>
            <w:pPr>
              <w:pStyle w:val="null3"/>
              <w:ind w:firstLine="480"/>
              <w:jc w:val="both"/>
            </w:pPr>
            <w:r>
              <w:rPr>
                <w:rFonts w:ascii="仿宋_GB2312" w:hAnsi="仿宋_GB2312" w:cs="仿宋_GB2312" w:eastAsia="仿宋_GB2312"/>
                <w:sz w:val="24"/>
                <w:color w:val="000000"/>
              </w:rPr>
              <w:t xml:space="preserve">2.音频压缩格式及技术参数  </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1）音频压缩采用AAC(MPEG4 Part3)格式。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2）采样率48KHz。</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3）音频码流率256kbps (恒定)。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4）信噪比：音频信噪比不低于48db。</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5）声道：中文内容音频信号记录于第1声道，音乐、音效、同期声记录于第2声道，若有其他文字解说记录于第3声道。</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6）要求声音和画面同步，无交流声、无明显失真。伴音清晰，解说声、现场声与背景音乐无明显比例失调。</w:t>
            </w:r>
          </w:p>
          <w:p>
            <w:pPr>
              <w:pStyle w:val="null3"/>
              <w:ind w:firstLine="480"/>
              <w:jc w:val="both"/>
            </w:pPr>
            <w:r>
              <w:rPr>
                <w:rFonts w:ascii="仿宋_GB2312" w:hAnsi="仿宋_GB2312" w:cs="仿宋_GB2312" w:eastAsia="仿宋_GB2312"/>
                <w:sz w:val="24"/>
                <w:color w:val="000000"/>
              </w:rPr>
              <w:t>3.脚本制作标准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1）课程脚本应满足150字-180字/分钟；</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2）脚本的设计需根据老师的课程设计编排趣味性强、重点难点疑点突出、主题鲜明、深入简出的教学任务，吸引学生学习兴趣、启发独立思考。</w:t>
            </w:r>
          </w:p>
          <w:p>
            <w:pPr>
              <w:pStyle w:val="null3"/>
              <w:ind w:firstLine="480"/>
              <w:jc w:val="both"/>
            </w:pPr>
            <w:r>
              <w:rPr>
                <w:rFonts w:ascii="仿宋_GB2312" w:hAnsi="仿宋_GB2312" w:cs="仿宋_GB2312" w:eastAsia="仿宋_GB2312"/>
                <w:sz w:val="24"/>
                <w:color w:val="000000"/>
              </w:rPr>
              <w:t>4.课程交付文件方式要求：</w:t>
            </w:r>
          </w:p>
          <w:p>
            <w:pPr>
              <w:pStyle w:val="null3"/>
              <w:ind w:firstLine="480"/>
              <w:jc w:val="both"/>
            </w:pPr>
            <w:r>
              <w:rPr>
                <w:rFonts w:ascii="仿宋_GB2312" w:hAnsi="仿宋_GB2312" w:cs="仿宋_GB2312" w:eastAsia="仿宋_GB2312"/>
                <w:sz w:val="24"/>
                <w:color w:val="000000"/>
              </w:rPr>
              <w:t>所交付内容应为包含课程介绍、课程视频、教学演示文稿、试题库、素材图片、电子教材及其</w:t>
            </w:r>
            <w:r>
              <w:rPr>
                <w:rFonts w:ascii="仿宋_GB2312" w:hAnsi="仿宋_GB2312" w:cs="仿宋_GB2312" w:eastAsia="仿宋_GB2312"/>
                <w:sz w:val="24"/>
                <w:color w:val="000000"/>
              </w:rPr>
              <w:t>他</w:t>
            </w:r>
            <w:r>
              <w:rPr>
                <w:rFonts w:ascii="仿宋_GB2312" w:hAnsi="仿宋_GB2312" w:cs="仿宋_GB2312" w:eastAsia="仿宋_GB2312"/>
                <w:sz w:val="24"/>
                <w:color w:val="000000"/>
              </w:rPr>
              <w:t>相关资源等的课程资源包以及可再次编辑的各类原始文件。课程资源包刻录在</w:t>
            </w:r>
            <w:r>
              <w:rPr>
                <w:rFonts w:ascii="仿宋_GB2312" w:hAnsi="仿宋_GB2312" w:cs="仿宋_GB2312" w:eastAsia="仿宋_GB2312"/>
                <w:sz w:val="24"/>
                <w:color w:val="000000"/>
              </w:rPr>
              <w:t>DVD+R光盘，并对刻录光盘做封口处理。每张DVD+R光盘可以刻录多讲内容，并在盘面上注明光盘中的内容清单（标记学校名称、课程名称、讲次及标题、主讲教师、时长等）；同时将每门课程的资源包及各类原始文件分别备份至空间充足的可移动存储设备中交付。交付的资源包保证内容完整可直接投入运行。</w:t>
            </w:r>
          </w:p>
          <w:p>
            <w:pPr>
              <w:pStyle w:val="null3"/>
              <w:ind w:firstLine="480"/>
              <w:jc w:val="both"/>
            </w:pPr>
            <w:r>
              <w:rPr>
                <w:rFonts w:ascii="仿宋_GB2312" w:hAnsi="仿宋_GB2312" w:cs="仿宋_GB2312" w:eastAsia="仿宋_GB2312"/>
                <w:sz w:val="24"/>
              </w:rPr>
              <w:t>七、知识图谱构建</w:t>
            </w:r>
          </w:p>
          <w:p>
            <w:pPr>
              <w:pStyle w:val="null3"/>
              <w:ind w:firstLine="480"/>
              <w:jc w:val="both"/>
            </w:pPr>
            <w:r>
              <w:rPr>
                <w:rFonts w:ascii="仿宋_GB2312" w:hAnsi="仿宋_GB2312" w:cs="仿宋_GB2312" w:eastAsia="仿宋_GB2312"/>
                <w:sz w:val="24"/>
                <w:color w:val="000000"/>
              </w:rPr>
              <w:t>1.课程的需求分析</w:t>
            </w:r>
          </w:p>
          <w:p>
            <w:pPr>
              <w:pStyle w:val="null3"/>
              <w:ind w:firstLine="480"/>
              <w:jc w:val="both"/>
            </w:pPr>
            <w:r>
              <w:rPr>
                <w:rFonts w:ascii="仿宋_GB2312" w:hAnsi="仿宋_GB2312" w:cs="仿宋_GB2312" w:eastAsia="仿宋_GB2312"/>
                <w:sz w:val="24"/>
                <w:color w:val="000000"/>
              </w:rPr>
              <w:t>供应商按要求对建设课程进行需求分析，结合四新建设、</w:t>
            </w:r>
            <w:r>
              <w:rPr>
                <w:rFonts w:ascii="仿宋_GB2312" w:hAnsi="仿宋_GB2312" w:cs="仿宋_GB2312" w:eastAsia="仿宋_GB2312"/>
                <w:sz w:val="24"/>
                <w:color w:val="000000"/>
              </w:rPr>
              <w:t>“101计划”等政策要求，结合学校办学定位和专业培养目标，进行课程目标分析、学习者分析、教学模式分析和课程建设的限制性条件分析等。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1）支持基于政策和学校定位构建专业目标达成度。可导入专业达成度相关指标体系，与知识图谱对接，生成专业达成度计算结果；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）支持细化拆解课程目标，基于</w:t>
            </w:r>
            <w:r>
              <w:rPr>
                <w:rFonts w:ascii="仿宋_GB2312" w:hAnsi="仿宋_GB2312" w:cs="仿宋_GB2312" w:eastAsia="仿宋_GB2312"/>
                <w:sz w:val="24"/>
                <w:color w:val="000000"/>
              </w:rPr>
              <w:t>OBE理念逐项完成课程目标。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支持完成课程内容体系设计梳理，重构课程。</w:t>
            </w:r>
          </w:p>
          <w:p>
            <w:pPr>
              <w:pStyle w:val="null3"/>
              <w:ind w:firstLine="480"/>
              <w:jc w:val="both"/>
            </w:pPr>
            <w:r>
              <w:rPr>
                <w:rFonts w:ascii="仿宋_GB2312" w:hAnsi="仿宋_GB2312" w:cs="仿宋_GB2312" w:eastAsia="仿宋_GB2312"/>
                <w:sz w:val="24"/>
                <w:color w:val="000000"/>
              </w:rPr>
              <w:t>2.课程知识图谱框架设计</w:t>
            </w:r>
          </w:p>
          <w:p>
            <w:pPr>
              <w:pStyle w:val="null3"/>
              <w:ind w:firstLine="480"/>
              <w:jc w:val="both"/>
            </w:pPr>
            <w:r>
              <w:rPr>
                <w:rFonts w:ascii="仿宋_GB2312" w:hAnsi="仿宋_GB2312" w:cs="仿宋_GB2312" w:eastAsia="仿宋_GB2312"/>
                <w:sz w:val="24"/>
                <w:color w:val="000000"/>
              </w:rPr>
              <w:t>支持搭建知识图谱、问题图谱、目标图谱三层图谱框架，知识图谱模式支持大纲模式、思维导图模式、图谱模式、地图模式</w:t>
            </w:r>
            <w:r>
              <w:rPr>
                <w:rFonts w:ascii="仿宋_GB2312" w:hAnsi="仿宋_GB2312" w:cs="仿宋_GB2312" w:eastAsia="仿宋_GB2312"/>
                <w:sz w:val="24"/>
                <w:color w:val="000000"/>
              </w:rPr>
              <w:t>4种形态。</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目标图谱：支持基于专业培养方案，将课程的能力目标与毕业要求关联，支持设置课程目标并与知识点关联，每门课程设定清晰的课程目标，形成知识点-课程目标-毕业要求关联体系，形成能力画像，包含能力名称、能力详情、关联问题、关联主题、关联知识点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问题图谱：支持指向高阶思维与能力提升的问题图谱创建，从高阶目标出发，通过基本问题、组合问题和疑难问题的设置，通过问题间的逻辑关系，将三层问题体系相关联，通过建设完整的问题体系及关联的问题描述、问题标签，关联知识点，形成基于问题的学习路径，引导学生从知识吸收到应用创造的能力提升。</w:t>
            </w:r>
          </w:p>
          <w:p>
            <w:pPr>
              <w:pStyle w:val="null3"/>
              <w:ind w:firstLine="480"/>
              <w:jc w:val="both"/>
            </w:pPr>
            <w:r>
              <w:rPr>
                <w:rFonts w:ascii="仿宋_GB2312" w:hAnsi="仿宋_GB2312" w:cs="仿宋_GB2312" w:eastAsia="仿宋_GB2312"/>
                <w:sz w:val="24"/>
                <w:color w:val="000000"/>
              </w:rPr>
              <w:t>支持对问题进行命名、描述，添加重点、难点等标签，具有问题图谱的探索模式，支持学生自己设计问题探索路径，并与老师设置的问题图谱进行对比。支持根据需要修改问题图谱的概念及内涵，自定义问题图谱下分项名称；</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知识图谱：支持设置课程里的全部知识点及其属性、知识点之间的关联关系，知识点需要覆盖整门课程理论知识体系，用知识点掌握率考察目标达成度。支持通过大纲视图、思维导图视图、地图视图、图谱视图4种形式呈现知识图谱。</w:t>
            </w:r>
          </w:p>
          <w:p>
            <w:pPr>
              <w:pStyle w:val="null3"/>
              <w:ind w:firstLine="480"/>
              <w:jc w:val="both"/>
            </w:pPr>
            <w:r>
              <w:rPr>
                <w:rFonts w:ascii="仿宋_GB2312" w:hAnsi="仿宋_GB2312" w:cs="仿宋_GB2312" w:eastAsia="仿宋_GB2312"/>
                <w:sz w:val="24"/>
                <w:color w:val="000000"/>
              </w:rPr>
              <w:t>3.知识点梳理</w:t>
            </w:r>
          </w:p>
          <w:p>
            <w:pPr>
              <w:pStyle w:val="null3"/>
              <w:ind w:firstLine="480"/>
              <w:jc w:val="both"/>
            </w:pPr>
            <w:r>
              <w:rPr>
                <w:rFonts w:ascii="仿宋_GB2312" w:hAnsi="仿宋_GB2312" w:cs="仿宋_GB2312" w:eastAsia="仿宋_GB2312"/>
                <w:sz w:val="24"/>
                <w:color w:val="000000"/>
              </w:rPr>
              <w:t>知识点是知识图谱的基本构成单位，是教学活动中传递教学信息的基本单元。知识图谱的梳理要服务于实际的教学活动，要符合教师的教学思路；知识图谱要符合揭示课程内在的逻辑结构。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知识点的命名规范：支持对知识点进行准确命名。知识点名称要具有具体含义，知识点的命名要标准化、术语化，能够合理概括教学内容。知识点不能太琐碎，一般是词汇。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2）知识点的认知维度设定</w:t>
            </w:r>
          </w:p>
          <w:p>
            <w:pPr>
              <w:pStyle w:val="null3"/>
              <w:ind w:firstLine="480"/>
              <w:jc w:val="both"/>
            </w:pPr>
            <w:r>
              <w:rPr>
                <w:rFonts w:ascii="仿宋_GB2312" w:hAnsi="仿宋_GB2312" w:cs="仿宋_GB2312" w:eastAsia="仿宋_GB2312"/>
                <w:sz w:val="24"/>
                <w:color w:val="000000"/>
              </w:rPr>
              <w:t>在知识图谱课程中，需要支持对每个知识点的认知维度作出明确标注，制定双向细目表，使教学更精准。知识点的教学目标设定需根据布鲁姆的教学目标结合本校教师、课程和学生特点设定、标注，应包含记忆、理解、应用、分析、评价、创造六个维度，并支持基于认知维度查看学生学习画像。</w:t>
            </w:r>
          </w:p>
          <w:p>
            <w:pPr>
              <w:pStyle w:val="null3"/>
              <w:ind w:firstLine="480"/>
              <w:jc w:val="both"/>
            </w:pPr>
            <w:r>
              <w:rPr>
                <w:rFonts w:ascii="仿宋_GB2312" w:hAnsi="仿宋_GB2312" w:cs="仿宋_GB2312" w:eastAsia="仿宋_GB2312"/>
                <w:sz w:val="24"/>
                <w:color w:val="000000"/>
              </w:rPr>
              <w:t>4.课程知识图谱创建</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支持多种图谱类型：支持按照实际需要创建知识图谱、问题图谱、目标图谱，支持自动生成课程思政图谱；</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支持多种智能化创建方式：支持智能导入教学大纲、电子教材等，系统智能识别构建生成知识图谱；</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支持思维导图导入知识图谱：支持本地导入</w:t>
            </w:r>
            <w:r>
              <w:rPr>
                <w:rFonts w:ascii="仿宋_GB2312" w:hAnsi="仿宋_GB2312" w:cs="仿宋_GB2312" w:eastAsia="仿宋_GB2312"/>
                <w:sz w:val="24"/>
                <w:color w:val="000000"/>
              </w:rPr>
              <w:t>xmind格式的思维导图文件，自动读取文件数据，生成课程知识图谱；</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支持在线课程章节目录智能导入：可直接导入已有在线课程章节目录，自动生成知识图谱；</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支持教务课程和网络课程知识图谱互相同步调用；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支持手动添加、模板导入等方式手动构建知识图谱；</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支持克隆或继承前课程的知识图谱以及相关关系，同时支持继承图谱自定义样式和布局。</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支持自定义创建图谱知识点：支持在已有的知识图谱大纲模式下任意位置，手动创建空白知识点；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支持自定义移动重构图谱顺序：支持大纲模式下移动图谱顺序，调整结构；支持图谱模式下，拖拽移动知识点顺序，调整展示结构；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支持自定义图谱知识点样式：支持用户修改图谱知识点的名称、颜色（需要提供颜色的色盘）、形状（包括圆形、圆角矩形、菱形）；支持按知识点单元、掌握率、完成率等选择配色，支持拖拽摆放位置；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支持设置知识点逻辑关系：支持自定义设置知识点之间的关系，知识点关系需要包含父子、前后置、关联等关系；</w:t>
            </w:r>
          </w:p>
          <w:p>
            <w:pPr>
              <w:pStyle w:val="null3"/>
              <w:ind w:firstLine="480"/>
              <w:jc w:val="both"/>
            </w:pPr>
            <w:r>
              <w:rPr>
                <w:rFonts w:ascii="仿宋_GB2312" w:hAnsi="仿宋_GB2312" w:cs="仿宋_GB2312" w:eastAsia="仿宋_GB2312"/>
                <w:sz w:val="24"/>
                <w:color w:val="000000"/>
              </w:rPr>
              <w:t>5.知识图谱资源建设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支持智能化推送教材教参、视频等教学资源。支持在线查找并添加相关的学术视频、教材教参、期刊文献资料，推荐给学生直接在线阅读和观看。</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支持课程题库</w:t>
            </w:r>
            <w:r>
              <w:rPr>
                <w:rFonts w:ascii="仿宋_GB2312" w:hAnsi="仿宋_GB2312" w:cs="仿宋_GB2312" w:eastAsia="仿宋_GB2312"/>
                <w:sz w:val="24"/>
                <w:color w:val="000000"/>
              </w:rPr>
              <w:t>/作业库/试卷库建设。题库支持excel及word格式的模版批量导入或逐个添加，支持对已添加的试题进行修改、删除、查询、排序、浏览等功能，题型包括单选、多选、判断、简答、填空等，题目可进行分值分配、难度系数、适用层级等设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3）支持课程资源标记为知识点，可实现知识图谱的双向互通链接使用。支持从知识图谱中点击各知识点，选择匹配的资源；支持从课程资料、在线课程章节中点击各资源，关联知识点。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4）支持系统智能识别视频内容，在视频时间点上自动打知识点标签，教师可以编辑修改；视频播放时学生可以定位到时间点观看对应知识点的视频讲解；</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5）支持课程章节中的视频手动进行知识点标记，视频若涉及多个知识点，可以标记知识点的具体时间点；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6）支持引用图书、期刊等资源到知识点下；支持教师将自己建设的资源添加到知识点；</w:t>
            </w:r>
          </w:p>
          <w:p>
            <w:pPr>
              <w:pStyle w:val="null3"/>
              <w:ind w:firstLine="480"/>
              <w:jc w:val="both"/>
            </w:pPr>
            <w:r>
              <w:rPr>
                <w:rFonts w:ascii="仿宋_GB2312" w:hAnsi="仿宋_GB2312" w:cs="仿宋_GB2312" w:eastAsia="仿宋_GB2312"/>
                <w:sz w:val="24"/>
                <w:color w:val="000000"/>
              </w:rPr>
              <w:t>6.课程知识图谱管理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1）支持基于虚拟教研室协同创建管理知识图谱：支持跨学校、学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基于虚拟教研室创建知识图谱，教研室主任可设置团队成员权限，授权团队成员管理、编辑、应用图谱权限；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支持虚拟教研团队管理：对于当前知识图谱管理员可修改、删除团队成员的图谱权限；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支持协同创建知识图谱：支持多人在线协同创建知识图谱；</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 支持知识图谱历史记录：支持团队成员按时间维度查看团队历史编辑记录，包括主题、知识点、知识关系的增加、修改、删除；</w:t>
            </w:r>
          </w:p>
          <w:p>
            <w:pPr>
              <w:pStyle w:val="null3"/>
              <w:ind w:firstLine="480"/>
              <w:jc w:val="both"/>
            </w:pPr>
            <w:r>
              <w:rPr>
                <w:rFonts w:ascii="仿宋_GB2312" w:hAnsi="仿宋_GB2312" w:cs="仿宋_GB2312" w:eastAsia="仿宋_GB2312"/>
                <w:sz w:val="24"/>
                <w:color w:val="000000"/>
              </w:rPr>
              <w:t>7.课程知识图谱展示</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支持知识图谱全局展示：支持学科、专业、课程类型的知识图谱的全局展示。可根据知识单元、知识点层次、掌握率完成率等设置图谱配色方案；</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支持知识图谱自适应调节：通过滚动鼠标，自动调整图谱大小和比例，并自适应显示效果，方便用户查看知识图谱</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支持知识图谱基础数据统计：自动统计并显示当前知识图谱累计建设的知识点数量、学习资源数量和试题数量等数据</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支持知识图谱按关系显示：支持图谱按关系显示，点击子级、后置、关联，只显示相关图谱，方便用户针对性学习</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支持按照知识点的关系属性（父子、关联、前后置关系）联动筛选；</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支持按照知识点的标签、层次、认知维度、分类及关联关系等多个维度进行知识点的筛选查看；</w:t>
            </w:r>
          </w:p>
          <w:p>
            <w:pPr>
              <w:pStyle w:val="null3"/>
              <w:ind w:firstLine="480"/>
              <w:jc w:val="both"/>
            </w:pPr>
            <w:r>
              <w:rPr>
                <w:rFonts w:ascii="仿宋_GB2312" w:hAnsi="仿宋_GB2312" w:cs="仿宋_GB2312" w:eastAsia="仿宋_GB2312"/>
                <w:sz w:val="24"/>
              </w:rPr>
              <w:t>八、</w:t>
            </w:r>
            <w:r>
              <w:rPr>
                <w:rFonts w:ascii="仿宋_GB2312" w:hAnsi="仿宋_GB2312" w:cs="仿宋_GB2312" w:eastAsia="仿宋_GB2312"/>
                <w:sz w:val="24"/>
              </w:rPr>
              <w:t>AI工作台教学应用</w:t>
            </w:r>
          </w:p>
          <w:p>
            <w:pPr>
              <w:pStyle w:val="null3"/>
              <w:ind w:firstLine="480"/>
              <w:jc w:val="both"/>
            </w:pPr>
            <w:r>
              <w:rPr>
                <w:rFonts w:ascii="仿宋_GB2312" w:hAnsi="仿宋_GB2312" w:cs="仿宋_GB2312" w:eastAsia="仿宋_GB2312"/>
                <w:sz w:val="24"/>
                <w:color w:val="000000"/>
              </w:rPr>
              <w:t>1.AI教案</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教师输入教学材料或关键词，</w:t>
            </w:r>
            <w:r>
              <w:rPr>
                <w:rFonts w:ascii="仿宋_GB2312" w:hAnsi="仿宋_GB2312" w:cs="仿宋_GB2312" w:eastAsia="仿宋_GB2312"/>
                <w:sz w:val="24"/>
                <w:color w:val="000000"/>
              </w:rPr>
              <w:t>AI自动生成教案，并支持教师借助写作助手进行再次编辑。</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支持教师补充所教层次、适合的教学风格，形成更加具有个性化的教案。</w:t>
            </w:r>
          </w:p>
          <w:p>
            <w:pPr>
              <w:pStyle w:val="null3"/>
              <w:ind w:firstLine="480"/>
              <w:jc w:val="both"/>
            </w:pPr>
            <w:r>
              <w:rPr>
                <w:rFonts w:ascii="仿宋_GB2312" w:hAnsi="仿宋_GB2312" w:cs="仿宋_GB2312" w:eastAsia="仿宋_GB2312"/>
                <w:sz w:val="24"/>
                <w:color w:val="000000"/>
              </w:rPr>
              <w:t>2.AI 课件</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通过输入</w:t>
            </w:r>
            <w:r>
              <w:rPr>
                <w:rFonts w:ascii="仿宋_GB2312" w:hAnsi="仿宋_GB2312" w:cs="仿宋_GB2312" w:eastAsia="仿宋_GB2312"/>
                <w:sz w:val="24"/>
                <w:color w:val="000000"/>
              </w:rPr>
              <w:t>PPT内容要求，AI智能生成PPT大纲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AI自动根据大纲生成PPT，教师可以进行在线编辑或下载</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）支持选择</w:t>
            </w:r>
            <w:r>
              <w:rPr>
                <w:rFonts w:ascii="仿宋_GB2312" w:hAnsi="仿宋_GB2312" w:cs="仿宋_GB2312" w:eastAsia="仿宋_GB2312"/>
                <w:sz w:val="24"/>
                <w:color w:val="000000"/>
              </w:rPr>
              <w:t>PPT模板场景、设计风格、主题颜色，生成个性化PPT</w:t>
            </w:r>
          </w:p>
          <w:p>
            <w:pPr>
              <w:pStyle w:val="null3"/>
              <w:ind w:firstLine="480"/>
              <w:jc w:val="both"/>
            </w:pPr>
            <w:r>
              <w:rPr>
                <w:rFonts w:ascii="仿宋_GB2312" w:hAnsi="仿宋_GB2312" w:cs="仿宋_GB2312" w:eastAsia="仿宋_GB2312"/>
                <w:sz w:val="24"/>
                <w:color w:val="000000"/>
              </w:rPr>
              <w:t>3.AI写作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1）老师可以向AI写作助手提出需求，点击“生成”，写作助手会根据要求智能生成相应的内容，老师点击保存可以将内容输出到章节编辑页面上</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2）老师可进行文本修改、删减或排版</w:t>
            </w:r>
          </w:p>
          <w:p>
            <w:pPr>
              <w:pStyle w:val="null3"/>
              <w:ind w:firstLine="480"/>
              <w:jc w:val="both"/>
            </w:pPr>
            <w:r>
              <w:rPr>
                <w:rFonts w:ascii="仿宋_GB2312" w:hAnsi="仿宋_GB2312" w:cs="仿宋_GB2312" w:eastAsia="仿宋_GB2312"/>
                <w:sz w:val="24"/>
                <w:color w:val="000000"/>
              </w:rPr>
              <w:t>4. AI出题</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1）支持教师通过输入相关的教学材料和知识点，AI系统可以自动生成对应的题目并且不限制教师使用次数。</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2）支持多种题型，题型包括选择题、填空题、简答题等，以便满足不同类型考题的需求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3）教师可以根据课程内容和学生水平，将生成的题目添加到题库。并随时使用这些题目进行测验、考试或者课堂练习。</w:t>
            </w:r>
          </w:p>
          <w:p>
            <w:pPr>
              <w:pStyle w:val="null3"/>
              <w:ind w:firstLine="480"/>
              <w:jc w:val="both"/>
            </w:pPr>
            <w:r>
              <w:rPr>
                <w:rFonts w:ascii="仿宋_GB2312" w:hAnsi="仿宋_GB2312" w:cs="仿宋_GB2312" w:eastAsia="仿宋_GB2312"/>
                <w:sz w:val="24"/>
                <w:color w:val="000000"/>
              </w:rPr>
              <w:t>5.AI批阅</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使用先进的 AI 技术，能够批阅学生的主观题、论述题、小论文等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 对参考答案和学生答案进行分词处理和语法分析，以便计算词语和语句的相似度，从而量化学生答案与标准答案的匹配程度</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3）支持利用语义相似度计算结果给出学生相应的得分，通过深度学习等技术来模拟人类对语义相似度的判断，从而更准确地评估学生的答案质量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）支持智能批阅程序题</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）支持智能批阅口语题</w:t>
            </w:r>
          </w:p>
          <w:p>
            <w:pPr>
              <w:pStyle w:val="null3"/>
              <w:ind w:firstLine="480"/>
              <w:jc w:val="both"/>
            </w:pPr>
            <w:r>
              <w:rPr>
                <w:rFonts w:ascii="仿宋_GB2312" w:hAnsi="仿宋_GB2312" w:cs="仿宋_GB2312" w:eastAsia="仿宋_GB2312"/>
                <w:sz w:val="24"/>
                <w:color w:val="000000"/>
              </w:rPr>
              <w:t>6.AI学情分析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1）支持智能呈现班级整体知识点分析数据，提供个性化学习路径。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2）可查看知识点平均完成率、平均掌握率、完成率分布和掌握率分布等。支持按知识点查看每个知识点的关联学习资源数、平均完成率、平均掌握率、课程资料数、课程资料人均阅读情况等。</w:t>
            </w:r>
          </w:p>
          <w:p>
            <w:pPr>
              <w:pStyle w:val="null3"/>
              <w:ind w:firstLine="480"/>
              <w:jc w:val="both"/>
            </w:pPr>
            <w:r>
              <w:rPr>
                <w:rFonts w:ascii="仿宋_GB2312" w:hAnsi="仿宋_GB2312" w:cs="仿宋_GB2312" w:eastAsia="仿宋_GB2312"/>
                <w:sz w:val="24"/>
                <w:color w:val="000000"/>
              </w:rPr>
              <w:t>7.个性化学习路径推荐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1）为学生智能化推荐个性化学习路径，呈现路径中各知识点掌握率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2）基于知识点的学习，智能化分析学生学习进度与掌握情况，掌握率高于90%的知识点在学习路径上不再显示</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3）基于错题智能推荐薄弱知识点</w:t>
            </w:r>
          </w:p>
          <w:p>
            <w:pPr>
              <w:pStyle w:val="null3"/>
              <w:ind w:firstLine="480"/>
              <w:jc w:val="both"/>
            </w:pPr>
            <w:r>
              <w:rPr>
                <w:rFonts w:ascii="仿宋_GB2312" w:hAnsi="仿宋_GB2312" w:cs="仿宋_GB2312" w:eastAsia="仿宋_GB2312"/>
                <w:sz w:val="24"/>
                <w:color w:val="000000"/>
              </w:rPr>
              <w:t>8.智能推荐资源</w:t>
            </w:r>
          </w:p>
          <w:p>
            <w:pPr>
              <w:pStyle w:val="null3"/>
              <w:ind w:firstLine="480"/>
              <w:jc w:val="both"/>
            </w:pPr>
            <w:r>
              <w:rPr>
                <w:rFonts w:ascii="仿宋_GB2312" w:hAnsi="仿宋_GB2312" w:cs="仿宋_GB2312" w:eastAsia="仿宋_GB2312"/>
                <w:sz w:val="24"/>
                <w:color w:val="000000"/>
              </w:rPr>
              <w:t>根据需求，可通过问答方式由</w:t>
            </w:r>
            <w:r>
              <w:rPr>
                <w:rFonts w:ascii="仿宋_GB2312" w:hAnsi="仿宋_GB2312" w:cs="仿宋_GB2312" w:eastAsia="仿宋_GB2312"/>
                <w:sz w:val="24"/>
                <w:color w:val="000000"/>
              </w:rPr>
              <w:t>AI助教提供智能化资源推荐，通过关键词识别，智能化挖掘呈现相关联学术资源，包含期刊、图书等内容，助力学生复习相关知识、扩展学习的深度与广度。</w:t>
            </w:r>
          </w:p>
          <w:p>
            <w:pPr>
              <w:pStyle w:val="null3"/>
              <w:ind w:firstLine="480"/>
              <w:jc w:val="both"/>
            </w:pPr>
            <w:r>
              <w:rPr>
                <w:rFonts w:ascii="仿宋_GB2312" w:hAnsi="仿宋_GB2312" w:cs="仿宋_GB2312" w:eastAsia="仿宋_GB2312"/>
                <w:sz w:val="24"/>
                <w:color w:val="000000"/>
              </w:rPr>
              <w:t>9.文献阅读</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根据原文内容支持随机生成并显示默认问题，可通过点击默认问题或自定义输入问题查看回复，平台通过匹配向量之间的相似性，支持文字、表格等多种输出格式；</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支持点击词云查看人物、机构、地名在原文出现次数、页码以及原文信息，快速了解原文的重点和主题；</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通过对于原文的分析，支持按照章节提取关键信息，生成摘要列表；</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通过对原文的分析，支持按照章节查看系统生成的相关试题，试题可以章节为维度进行筛选，生成的试题均为本章节相关内容试题；</w:t>
            </w:r>
          </w:p>
          <w:p>
            <w:pPr>
              <w:pStyle w:val="null3"/>
              <w:ind w:firstLine="480"/>
              <w:jc w:val="both"/>
            </w:pPr>
            <w:r>
              <w:rPr>
                <w:rFonts w:ascii="仿宋_GB2312" w:hAnsi="仿宋_GB2312" w:cs="仿宋_GB2312" w:eastAsia="仿宋_GB2312"/>
                <w:sz w:val="24"/>
                <w:color w:val="000000"/>
              </w:rPr>
              <w:t>10.视频理解</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支持自定义上传视频，</w:t>
            </w:r>
            <w:r>
              <w:rPr>
                <w:rFonts w:ascii="仿宋_GB2312" w:hAnsi="仿宋_GB2312" w:cs="仿宋_GB2312" w:eastAsia="仿宋_GB2312"/>
                <w:sz w:val="24"/>
                <w:color w:val="000000"/>
              </w:rPr>
              <w:t>AI智能分析生成“智能速览”，总结视频摘要、片段摘要。</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智能分析视频中的发言人，按发言人统计发言百分比、发言段落，以时间轴形式展示。</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支持点击词云查看实体出现次数、时间段以及视频文本信息，快速了解视频的重点和主题；</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通过对于视频的片段分析将复杂的概念和关系可视化，支持按照脑图或</w:t>
            </w:r>
            <w:r>
              <w:rPr>
                <w:rFonts w:ascii="仿宋_GB2312" w:hAnsi="仿宋_GB2312" w:cs="仿宋_GB2312" w:eastAsia="仿宋_GB2312"/>
                <w:sz w:val="24"/>
                <w:color w:val="000000"/>
              </w:rPr>
              <w:t>markdown格式切换查看，帮助知识整理和信息归纳；</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通过对视频片段的分析，支持按照片段查看系统生成的相关试题，生成的试题均为本视频相关内容试题。</w:t>
            </w:r>
          </w:p>
          <w:p>
            <w:pPr>
              <w:pStyle w:val="null3"/>
              <w:ind w:firstLine="480"/>
              <w:jc w:val="both"/>
            </w:pPr>
            <w:r>
              <w:rPr>
                <w:rFonts w:ascii="仿宋_GB2312" w:hAnsi="仿宋_GB2312" w:cs="仿宋_GB2312" w:eastAsia="仿宋_GB2312"/>
                <w:sz w:val="24"/>
                <w:color w:val="000000"/>
              </w:rPr>
              <w:t>11.章节内容智能审查与文本纠错</w:t>
            </w:r>
          </w:p>
          <w:p>
            <w:pPr>
              <w:pStyle w:val="null3"/>
              <w:ind w:firstLine="480"/>
              <w:jc w:val="both"/>
            </w:pPr>
            <w:r>
              <w:rPr>
                <w:rFonts w:ascii="仿宋_GB2312" w:hAnsi="仿宋_GB2312" w:cs="仿宋_GB2312" w:eastAsia="仿宋_GB2312"/>
                <w:sz w:val="24"/>
                <w:color w:val="000000"/>
              </w:rPr>
              <w:t>支持实现文字自动校对，包括错字、漏字、缺字、多字、语法、错误、语义错误等都可以实现自动校对标注。</w:t>
            </w:r>
          </w:p>
          <w:p>
            <w:pPr>
              <w:pStyle w:val="null3"/>
              <w:ind w:firstLine="480"/>
              <w:jc w:val="both"/>
            </w:pPr>
            <w:r>
              <w:rPr>
                <w:rFonts w:ascii="仿宋_GB2312" w:hAnsi="仿宋_GB2312" w:cs="仿宋_GB2312" w:eastAsia="仿宋_GB2312"/>
                <w:sz w:val="24"/>
                <w:color w:val="000000"/>
              </w:rPr>
              <w:t>12.作业智能查重</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比对基础库中的数据包含图书、报纸、期刊、网络文档等多种文献类型；</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支持选择不同的比对库，包含全部全文比对库、图书全文比对库、非图书全文比对库、法律法规比对库、自建库选择进行检测。</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每万字的检测需在数秒内完成，并在</w:t>
            </w:r>
            <w:r>
              <w:rPr>
                <w:rFonts w:ascii="仿宋_GB2312" w:hAnsi="仿宋_GB2312" w:cs="仿宋_GB2312" w:eastAsia="仿宋_GB2312"/>
                <w:sz w:val="24"/>
                <w:color w:val="000000"/>
              </w:rPr>
              <w:t>10分钟内提供检测报告；</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30M以上的TXT、DOC、PDF、DOCX、ZIP、RAR多种格式以及非加密文档的上传检测；支持ZIP、RAR压缩包形式上传（大小需在50M以内）；</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支持点击选择文件上传文档或者将</w:t>
            </w:r>
            <w:r>
              <w:rPr>
                <w:rFonts w:ascii="仿宋_GB2312" w:hAnsi="仿宋_GB2312" w:cs="仿宋_GB2312" w:eastAsia="仿宋_GB2312"/>
                <w:sz w:val="24"/>
                <w:color w:val="000000"/>
              </w:rPr>
              <w:t>50字以上、1万字以下的文本直接粘贴到文本框中进行检测；</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支持根据上传的检测文献生成检测报告，支持查看在线报告，也支持批量下载全部检测报告、批量下载</w:t>
            </w:r>
            <w:r>
              <w:rPr>
                <w:rFonts w:ascii="仿宋_GB2312" w:hAnsi="仿宋_GB2312" w:cs="仿宋_GB2312" w:eastAsia="仿宋_GB2312"/>
                <w:sz w:val="24"/>
                <w:color w:val="000000"/>
              </w:rPr>
              <w:t>PDF报告；</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用户可下载</w:t>
            </w:r>
            <w:r>
              <w:rPr>
                <w:rFonts w:ascii="仿宋_GB2312" w:hAnsi="仿宋_GB2312" w:cs="仿宋_GB2312" w:eastAsia="仿宋_GB2312"/>
                <w:sz w:val="24"/>
                <w:color w:val="000000"/>
              </w:rPr>
              <w:t>PDF报告（简</w:t>
            </w:r>
            <w:r>
              <w:rPr>
                <w:rFonts w:ascii="仿宋_GB2312" w:hAnsi="仿宋_GB2312" w:cs="仿宋_GB2312" w:eastAsia="仿宋_GB2312"/>
                <w:sz w:val="24"/>
                <w:color w:val="000000"/>
              </w:rPr>
              <w:t>洁</w:t>
            </w:r>
            <w:r>
              <w:rPr>
                <w:rFonts w:ascii="仿宋_GB2312" w:hAnsi="仿宋_GB2312" w:cs="仿宋_GB2312" w:eastAsia="仿宋_GB2312"/>
                <w:sz w:val="24"/>
                <w:color w:val="000000"/>
              </w:rPr>
              <w:t>报告、全文检测报告）和</w:t>
            </w:r>
            <w:r>
              <w:rPr>
                <w:rFonts w:ascii="仿宋_GB2312" w:hAnsi="仿宋_GB2312" w:cs="仿宋_GB2312" w:eastAsia="仿宋_GB2312"/>
                <w:sz w:val="24"/>
                <w:color w:val="000000"/>
              </w:rPr>
              <w:t>HTML报告（综合评估、相似片段、全文对比）进行查看和打印，（PDF报告和HTML报告均提供相似度检测专用印章）；</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支持查看最密集相似段、密集相似段、非密集相似段；</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支持按文献类型查看典型相似图书列表、典型相似报纸列表、典型相似期刊列表、典型相似网络文档列表，支持在检测结果中，单独查看两两文献的比对结果。</w:t>
            </w:r>
          </w:p>
          <w:p>
            <w:pPr>
              <w:pStyle w:val="null3"/>
              <w:ind w:firstLine="480"/>
              <w:jc w:val="both"/>
            </w:pPr>
            <w:r>
              <w:rPr>
                <w:rFonts w:ascii="仿宋_GB2312" w:hAnsi="仿宋_GB2312" w:cs="仿宋_GB2312" w:eastAsia="仿宋_GB2312"/>
                <w:sz w:val="24"/>
              </w:rPr>
              <w:t>九</w:t>
            </w:r>
            <w:r>
              <w:rPr>
                <w:rFonts w:ascii="仿宋_GB2312" w:hAnsi="仿宋_GB2312" w:cs="仿宋_GB2312" w:eastAsia="仿宋_GB2312"/>
                <w:sz w:val="24"/>
              </w:rPr>
              <w:t>、售后服务要求</w:t>
            </w:r>
          </w:p>
          <w:p>
            <w:pPr>
              <w:pStyle w:val="null3"/>
              <w:ind w:firstLine="480"/>
              <w:jc w:val="both"/>
            </w:pPr>
            <w:r>
              <w:rPr>
                <w:rFonts w:ascii="仿宋_GB2312" w:hAnsi="仿宋_GB2312" w:cs="仿宋_GB2312" w:eastAsia="仿宋_GB2312"/>
                <w:sz w:val="24"/>
                <w:color w:val="000000"/>
              </w:rPr>
              <w:t>1.提供不少于1年的无偿修改服务，根据课程在使用过程中反馈的意见和建议，配合学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及时进行内容的修改与更新。</w:t>
            </w:r>
          </w:p>
          <w:p>
            <w:pPr>
              <w:pStyle w:val="null3"/>
              <w:ind w:firstLine="480"/>
              <w:jc w:val="both"/>
            </w:pPr>
            <w:r>
              <w:rPr>
                <w:rFonts w:ascii="仿宋_GB2312" w:hAnsi="仿宋_GB2312" w:cs="仿宋_GB2312" w:eastAsia="仿宋_GB2312"/>
                <w:sz w:val="24"/>
                <w:color w:val="000000"/>
              </w:rPr>
              <w:t>2.提供不少于3年的指导服务，协助和指导教师在学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本地部署的在线课程平台及国家认定的精品在线开放课程平台（如爱课程、智慧树、</w:t>
            </w:r>
            <w:r>
              <w:rPr>
                <w:rFonts w:ascii="仿宋_GB2312" w:hAnsi="仿宋_GB2312" w:cs="仿宋_GB2312" w:eastAsia="仿宋_GB2312"/>
                <w:sz w:val="24"/>
                <w:color w:val="000000"/>
              </w:rPr>
              <w:t>学银在线</w:t>
            </w:r>
            <w:r>
              <w:rPr>
                <w:rFonts w:ascii="仿宋_GB2312" w:hAnsi="仿宋_GB2312" w:cs="仿宋_GB2312" w:eastAsia="仿宋_GB2312"/>
                <w:sz w:val="24"/>
                <w:color w:val="000000"/>
              </w:rPr>
              <w:t>、学堂在线等）认证上线。</w:t>
            </w:r>
          </w:p>
          <w:p>
            <w:pPr>
              <w:pStyle w:val="null3"/>
              <w:ind w:firstLine="480"/>
              <w:jc w:val="both"/>
            </w:pPr>
            <w:r>
              <w:rPr>
                <w:rFonts w:ascii="仿宋_GB2312" w:hAnsi="仿宋_GB2312" w:cs="仿宋_GB2312" w:eastAsia="仿宋_GB2312"/>
                <w:sz w:val="24"/>
                <w:color w:val="000000"/>
              </w:rPr>
              <w:t>3.针对学</w:t>
            </w:r>
            <w:r>
              <w:rPr>
                <w:rFonts w:ascii="仿宋_GB2312" w:hAnsi="仿宋_GB2312" w:cs="仿宋_GB2312" w:eastAsia="仿宋_GB2312"/>
                <w:sz w:val="24"/>
                <w:color w:val="000000"/>
              </w:rPr>
              <w:t>校</w:t>
            </w:r>
            <w:r>
              <w:rPr>
                <w:rFonts w:ascii="仿宋_GB2312" w:hAnsi="仿宋_GB2312" w:cs="仿宋_GB2312" w:eastAsia="仿宋_GB2312"/>
                <w:sz w:val="24"/>
                <w:color w:val="000000"/>
              </w:rPr>
              <w:t>提出的问题，</w:t>
            </w:r>
            <w:r>
              <w:rPr>
                <w:rFonts w:ascii="仿宋_GB2312" w:hAnsi="仿宋_GB2312" w:cs="仿宋_GB2312" w:eastAsia="仿宋_GB2312"/>
                <w:sz w:val="24"/>
                <w:color w:val="000000"/>
              </w:rPr>
              <w:t>4小时内响应，24小时解决问题。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合同签订后的100个日历日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本项目验收由采购人有关部门进行验收，质量达到采购人对本项目的规定标准要求。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签订合同后30日内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乙方提交课程成果文件，经甲方项目验收结束后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审计报告（成立时间至提交响应文件截止时间不足一年的可提供成立后任意时段的资产负债表），或响应文件截止时间前近三个月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场监管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截止至响应文件递交截止时间之前，未被“信用中国”网站列入失信被执行人、重大税收违法失信主体名单，未被“中国政府采购网”网站列入政府采购严重违法失信行为记录名单；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磋商授权代表</w:t>
            </w:r>
          </w:p>
        </w:tc>
        <w:tc>
          <w:tcPr>
            <w:tcW w:type="dxa" w:w="3322"/>
          </w:tcPr>
          <w:p>
            <w:pPr>
              <w:pStyle w:val="null3"/>
            </w:pPr>
            <w:r>
              <w:rPr>
                <w:rFonts w:ascii="仿宋_GB2312" w:hAnsi="仿宋_GB2312" w:cs="仿宋_GB2312" w:eastAsia="仿宋_GB2312"/>
              </w:rPr>
              <w:t>供应商应授权合法的人员参加本项目磋商活动全过程。</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按竞争性磋商文件的规定提交磋商保证金</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响应文件封面 分项报价表.docx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响应文件封面 服务内容及服务要求应答表.docx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供应商针对本项目提供总体服务方案（方案启动、建设思路、总体服务方案）进行评分： 总体服务方案有详细的说明，内容完整合理可行，与项目实际需求完全适配，完全满足采购人需求的得3.1-5分； 总体服务方案内容有制定方案，但描述简略且缺少关键点及重要内容的得1.1-3分； 总体服务方案内容有缺漏，内容阐述缺乏主次，与本次服务要求适配度差的得0-1分；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课程拍摄方案</w:t>
            </w:r>
          </w:p>
        </w:tc>
        <w:tc>
          <w:tcPr>
            <w:tcW w:type="dxa" w:w="2492"/>
          </w:tcPr>
          <w:p>
            <w:pPr>
              <w:pStyle w:val="null3"/>
            </w:pPr>
            <w:r>
              <w:rPr>
                <w:rFonts w:ascii="仿宋_GB2312" w:hAnsi="仿宋_GB2312" w:cs="仿宋_GB2312" w:eastAsia="仿宋_GB2312"/>
              </w:rPr>
              <w:t>供应商针对本项目提供课程拍摄方案（拍摄场地、、搭建场景、拍摄的方式、拍摄过程安排）进行评分： 课程拍摄方案有详细的说明，内容完整合理可行，与项目实际需求完全适配，完全满足采购人需求的得3.1-5分； 课程拍摄方案内容有制定方案，但描述简略且缺少关键点及重要内容的得1.1-3分； 课程拍摄方案内容有缺漏，内容阐述缺乏主次，与本次服务要求适配度差的得0-1分；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课程设计方案</w:t>
            </w:r>
          </w:p>
        </w:tc>
        <w:tc>
          <w:tcPr>
            <w:tcW w:type="dxa" w:w="2492"/>
          </w:tcPr>
          <w:p>
            <w:pPr>
              <w:pStyle w:val="null3"/>
            </w:pPr>
            <w:r>
              <w:rPr>
                <w:rFonts w:ascii="仿宋_GB2312" w:hAnsi="仿宋_GB2312" w:cs="仿宋_GB2312" w:eastAsia="仿宋_GB2312"/>
              </w:rPr>
              <w:t>供应商针对本项目提供课程设计方案（课程背景、课程目标、课程设计原则、学时分配、教学大纲、内容框架、考核方式、教学团队、章、节、知识点、见面课教程）进行评分： 课程设计方案有详细的说明，内容完整合理可行，与项目实际需求完全适配，完全满足采购人需求的得3.1-5分； 课程设计方案内容有制定方案，但描述简略且缺少关键点及重要内容的得1.1-3分； 课程设计方案内容有缺漏，内容阐述缺乏主次，与本次服务要求适配度差的得0-1分；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课程制作方案</w:t>
            </w:r>
          </w:p>
        </w:tc>
        <w:tc>
          <w:tcPr>
            <w:tcW w:type="dxa" w:w="2492"/>
          </w:tcPr>
          <w:p>
            <w:pPr>
              <w:pStyle w:val="null3"/>
            </w:pPr>
            <w:r>
              <w:rPr>
                <w:rFonts w:ascii="仿宋_GB2312" w:hAnsi="仿宋_GB2312" w:cs="仿宋_GB2312" w:eastAsia="仿宋_GB2312"/>
              </w:rPr>
              <w:t>供应商针对本项目提供课程制作方案（视频图像要求、音频压缩格式及技术参数、脚本制作标准、成果文件交付）进行评分： 课程制作方案有详细的说明，内容完整合理可行，与项目实际需求完全适配，完全满足采购人需求的得3.1-5分； 课程制作方案内容有制定方案，但描述简略且缺少关键点及重要内容的得1.1-3分； 课程制作方案内容有缺漏，内容阐述缺乏主次，与本次服务要求适配度差的得0-1分；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知识图谱构建方案</w:t>
            </w:r>
          </w:p>
        </w:tc>
        <w:tc>
          <w:tcPr>
            <w:tcW w:type="dxa" w:w="2492"/>
          </w:tcPr>
          <w:p>
            <w:pPr>
              <w:pStyle w:val="null3"/>
            </w:pPr>
            <w:r>
              <w:rPr>
                <w:rFonts w:ascii="仿宋_GB2312" w:hAnsi="仿宋_GB2312" w:cs="仿宋_GB2312" w:eastAsia="仿宋_GB2312"/>
              </w:rPr>
              <w:t>供应商针对本项目提供知识图谱构建方案进行评分： 知识图谱构建方案有详细的说明，内容完整合理可行，与项目实际需求完全适配，完全满足采购人需求的得3.1-5分； 知识图谱构建方案内容有制定方案，但描述简略且缺少关键点及重要内容的得1.1-3分； 知识图谱构建方案内容有缺漏，内容阐述缺乏主次，与本次服务要求适配度差的得0-1分；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AI工作台教学应用方案</w:t>
            </w:r>
          </w:p>
        </w:tc>
        <w:tc>
          <w:tcPr>
            <w:tcW w:type="dxa" w:w="2492"/>
          </w:tcPr>
          <w:p>
            <w:pPr>
              <w:pStyle w:val="null3"/>
            </w:pPr>
            <w:r>
              <w:rPr>
                <w:rFonts w:ascii="仿宋_GB2312" w:hAnsi="仿宋_GB2312" w:cs="仿宋_GB2312" w:eastAsia="仿宋_GB2312"/>
              </w:rPr>
              <w:t>供应商针对本项目提供AI工作台教学应用方案进行评分： AI工作台教学应用方案针对上述内容有详细的说明，内容完整合理可行，与项目实际需求完全适配，完全满足采购人需求的得3.1-5分； AI工作台教学应用方案内容包含上述内容，有明确的制定方案，但描述简略且缺少关键点及重要内容的得1.1-3分； AI工作台教学应用方案内容有缺漏，内容阐述缺乏主次，与本次服务要求适配度差的得0-1分；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根据供应商为完成本次服务拟投入设备情况（摄像机、专业级拾音设备、灯光设备）进行评分： 拟投入设备针对上述内容有详细的说明，内容完整合理可行，与项目实际需求完全适配，完全满足采购人需求的得3.1-5分； 拟投入设备内容包含上述内容，有明确的制定方案，但描述简略且缺少关键点及重要内容的得1.1-3分； 拟投入设备内容有缺漏，内容阐述缺乏主次，与本次服务要求适配度差的得0-1分；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的售后服务方案（售后服务标准、修改服务（根据课程在使用过程中反馈的意见和建议，配合学校及时进行内容的修改与更新）、指导服务（协助和指导教师在国家认定的精品在线开放课程平台（如爱课程、智慧树、学银在线、学堂在线等）认证上线））进行评审： 售后服务有具体、详细、可行的方案及措施，能够完全满足采购需求的得3.1-5分； 售后服务方案及措施有欠缺，基本能够满足采购需求的得2.1-3分； 售后服务方案及措施欠缺较多，不能完全满足采购需求的得1.1-2分； 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制作团队成员</w:t>
            </w:r>
          </w:p>
        </w:tc>
        <w:tc>
          <w:tcPr>
            <w:tcW w:type="dxa" w:w="2492"/>
          </w:tcPr>
          <w:p>
            <w:pPr>
              <w:pStyle w:val="null3"/>
            </w:pPr>
            <w:r>
              <w:rPr>
                <w:rFonts w:ascii="仿宋_GB2312" w:hAnsi="仿宋_GB2312" w:cs="仿宋_GB2312" w:eastAsia="仿宋_GB2312"/>
              </w:rPr>
              <w:t>制作团队应包括课程顾问1名、课程编导1名、摄像师（4-6名）、摄像助理1名、化妆师1名、灯光师1名、场记员1名、制景1名、音频人员1名、片头制作师1名、课程精剪师1名、调色师1名、特效包装师1名、二维动画师&amp;三维动画师1名、视频格式转换1名、后期修改人员1名，满足以上全部要求的得基础6分。否则不得分。 在满足上述基础上每增加任意一名专业工作人员，加1分，本加分项评审得分最多加4分，本项满分10分。 评审依据：要求提供制作团队人员名单、职务、学历证书、资格证书、社保（近一年缴纳社保证明材料的复印件）等证明材料。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保证因课程建设需要提供的学术视频、动画、片头片尾、图片、音频、图书论文等素材不存在产权纠纷，且因课程所开发的一切动画、图片、PPT、视频、音频等版权归学校所有，并提供可进行再次修改编辑的原始文件。提供以上内容的承诺书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承诺拍摄期间供应商无条件配合采购人工作，根据采购人需求进行修拍摄内容，直至在线课程在拍摄完成上传。提供以上内容的承诺书4分，未提供不得分。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供应商提供其近三年（自2022年08月01日起至今）已完成）的类似业绩证明材料，每提供1项业绩证明材料的得1分，本项最多得8分。 备注：业绩证明材料以合同复印件为准，时间以合同体现时间为准。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供应商提供ISO9001质量管理体系证书、自主研发或与其合作的国家级开放课程平台授权书或代理协议等证明文件材料。 评审依据：供应商提供ISO9001质量管理体系证书得1分，提供自主研发或与其合作的国家级开放课程平台授权书或代理协议等证明文件材料得2分，未提供或不满足不得分，本项最多得3分。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采用可实际运行的课程原型系统或案例系统进行演示，每提供一项演示，且符合要求，加1分，满分10分。 1.课程视频设置为任务点：视频上传后，支持设置为任务点，监控学生学习情况，并且可以设置防拖拽、防窗口切换、是否允许倍速等防作弊措施。 2.课程章节一键转化生成知识图谱，并同时进行资源关联。 3.包括但不限于具备知识图谱门户系统，能够提供对应的知识图谱门户模板，可展示课程介绍、知识图谱、知识关系、目标图谱、问题图谱。 4.平台提供探索模式，使用户能够选择并深入分析多组问题，系统引导用户思考并整合相关联的知识点。 5.支持推荐课内资源，并支持一键添加关联。 6.支持教师查看知识点名称、关联学习资源数、任务点数量、考试、作业、章节测验、平均完成率、平均掌握率等数据，并可以通过详情查看学生对知识点的完成与掌握情况。 7.支持一键同步在线课程，对已有资源进行智能化训练。 8.支持通过大纲视图、思维导图视图、地图视图、图谱视图等4种形式呈现知识图谱。 9.通过对视频片段的分析，支持按照片段查看系统生成的相关试题，生成的试题均为本视频相关内容试题。 10.AI批阅，能够批阅学生的包括但不局限于主观题、论述题、小论文等主观题目。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