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239422">
      <w:pPr>
        <w:spacing w:line="360" w:lineRule="auto"/>
        <w:jc w:val="center"/>
        <w:rPr>
          <w:rFonts w:hint="eastAsia" w:ascii="宋体" w:hAnsi="宋体" w:cs="宋体"/>
          <w:color w:val="auto"/>
          <w:sz w:val="36"/>
          <w:szCs w:val="36"/>
        </w:rPr>
      </w:pPr>
    </w:p>
    <w:p w14:paraId="1B2DC17F">
      <w:pPr>
        <w:spacing w:line="360" w:lineRule="auto"/>
        <w:jc w:val="center"/>
        <w:rPr>
          <w:rFonts w:hint="eastAsia" w:ascii="宋体" w:hAnsi="宋体" w:cs="宋体"/>
          <w:color w:val="auto"/>
          <w:sz w:val="36"/>
          <w:szCs w:val="36"/>
        </w:rPr>
      </w:pPr>
    </w:p>
    <w:p w14:paraId="238BF598">
      <w:pPr>
        <w:spacing w:line="360" w:lineRule="auto"/>
        <w:jc w:val="center"/>
        <w:rPr>
          <w:rFonts w:hint="eastAsia" w:ascii="宋体" w:hAnsi="宋体" w:cs="宋体"/>
          <w:color w:val="auto"/>
          <w:sz w:val="36"/>
          <w:szCs w:val="36"/>
        </w:rPr>
      </w:pPr>
    </w:p>
    <w:p w14:paraId="133F157D">
      <w:pPr>
        <w:spacing w:line="360" w:lineRule="auto"/>
        <w:jc w:val="center"/>
        <w:rPr>
          <w:rFonts w:ascii="宋体" w:hAnsi="宋体" w:cs="宋体"/>
          <w:b/>
          <w:bCs/>
          <w:color w:val="auto"/>
          <w:spacing w:val="26"/>
          <w:sz w:val="32"/>
          <w:szCs w:val="32"/>
        </w:rPr>
      </w:pPr>
      <w:bookmarkStart w:id="1" w:name="_GoBack"/>
      <w:bookmarkEnd w:id="1"/>
      <w:r>
        <w:rPr>
          <w:rFonts w:hint="eastAsia" w:ascii="宋体" w:hAnsi="宋体" w:cs="宋体"/>
          <w:color w:val="auto"/>
          <w:sz w:val="36"/>
          <w:szCs w:val="36"/>
        </w:rPr>
        <w:t>陕西青年职业学院报告厅音频及LED大屏改造项目</w:t>
      </w:r>
    </w:p>
    <w:p w14:paraId="B1F9215C">
      <w:pPr>
        <w:spacing w:line="360" w:lineRule="auto"/>
        <w:jc w:val="center"/>
        <w:rPr>
          <w:rFonts w:ascii="宋体" w:hAnsi="宋体" w:cs="宋体"/>
          <w:b/>
          <w:bCs/>
          <w:color w:val="auto"/>
          <w:spacing w:val="26"/>
          <w:sz w:val="84"/>
          <w:szCs w:val="84"/>
        </w:rPr>
      </w:pPr>
    </w:p>
    <w:p w14:paraId="938A522C">
      <w:pPr>
        <w:spacing w:line="360" w:lineRule="auto"/>
        <w:jc w:val="center"/>
        <w:rPr>
          <w:rFonts w:ascii="宋体" w:hAnsi="宋体"/>
          <w:b/>
          <w:bCs/>
          <w:color w:val="auto"/>
          <w:sz w:val="84"/>
          <w:szCs w:val="84"/>
        </w:rPr>
      </w:pPr>
      <w:r>
        <w:rPr>
          <w:rFonts w:hint="eastAsia" w:ascii="宋体" w:hAnsi="宋体"/>
          <w:b/>
          <w:bCs/>
          <w:color w:val="auto"/>
          <w:sz w:val="84"/>
          <w:szCs w:val="84"/>
        </w:rPr>
        <w:t>采购合同</w:t>
      </w:r>
    </w:p>
    <w:p w14:paraId="4DD1AB03">
      <w:pPr>
        <w:spacing w:line="360" w:lineRule="auto"/>
        <w:jc w:val="center"/>
        <w:rPr>
          <w:rFonts w:ascii="宋体" w:hAnsi="宋体"/>
          <w:b/>
          <w:bCs/>
          <w:color w:val="auto"/>
          <w:sz w:val="32"/>
          <w:szCs w:val="32"/>
        </w:rPr>
      </w:pPr>
      <w:r>
        <w:rPr>
          <w:rFonts w:hint="eastAsia" w:ascii="宋体" w:hAnsi="宋体"/>
          <w:b/>
          <w:bCs/>
          <w:color w:val="auto"/>
          <w:sz w:val="32"/>
          <w:szCs w:val="32"/>
        </w:rPr>
        <w:t xml:space="preserve">项目编号： </w:t>
      </w:r>
    </w:p>
    <w:p w14:paraId="B0BCB2A2">
      <w:pPr>
        <w:spacing w:line="360" w:lineRule="auto"/>
        <w:jc w:val="center"/>
        <w:rPr>
          <w:rFonts w:ascii="宋体" w:hAnsi="宋体" w:cs="宋体"/>
          <w:b/>
          <w:bCs/>
          <w:color w:val="auto"/>
          <w:spacing w:val="26"/>
          <w:sz w:val="36"/>
          <w:szCs w:val="36"/>
        </w:rPr>
      </w:pPr>
    </w:p>
    <w:p w14:paraId="BA063E9F">
      <w:pPr>
        <w:spacing w:line="360" w:lineRule="auto"/>
        <w:rPr>
          <w:rFonts w:ascii="宋体" w:hAnsi="宋体"/>
          <w:b/>
          <w:color w:val="auto"/>
          <w:sz w:val="32"/>
          <w:szCs w:val="32"/>
        </w:rPr>
      </w:pPr>
    </w:p>
    <w:p w14:paraId="60E1B9F1">
      <w:pPr>
        <w:spacing w:line="360" w:lineRule="auto"/>
        <w:rPr>
          <w:rFonts w:ascii="宋体" w:hAnsi="宋体"/>
          <w:b/>
          <w:color w:val="auto"/>
          <w:sz w:val="32"/>
          <w:szCs w:val="32"/>
        </w:rPr>
      </w:pPr>
    </w:p>
    <w:p w14:paraId="A3C5C7EB">
      <w:pPr>
        <w:spacing w:line="360" w:lineRule="auto"/>
        <w:rPr>
          <w:rFonts w:ascii="宋体" w:hAnsi="宋体"/>
          <w:b/>
          <w:color w:val="auto"/>
          <w:sz w:val="32"/>
          <w:szCs w:val="32"/>
        </w:rPr>
      </w:pPr>
    </w:p>
    <w:p w14:paraId="76B51020">
      <w:pPr>
        <w:spacing w:line="360" w:lineRule="auto"/>
        <w:rPr>
          <w:rFonts w:ascii="宋体" w:hAnsi="宋体"/>
          <w:b/>
          <w:color w:val="auto"/>
          <w:sz w:val="32"/>
          <w:szCs w:val="32"/>
        </w:rPr>
      </w:pPr>
    </w:p>
    <w:p w14:paraId="3306B885">
      <w:pPr>
        <w:spacing w:line="360" w:lineRule="auto"/>
        <w:rPr>
          <w:rFonts w:ascii="宋体" w:hAnsi="宋体"/>
          <w:b/>
          <w:color w:val="auto"/>
          <w:sz w:val="32"/>
          <w:szCs w:val="32"/>
        </w:rPr>
      </w:pPr>
    </w:p>
    <w:p w14:paraId="66A379DA">
      <w:pPr>
        <w:spacing w:line="360" w:lineRule="auto"/>
        <w:ind w:firstLine="964" w:firstLineChars="300"/>
        <w:rPr>
          <w:rFonts w:ascii="宋体" w:hAnsi="宋体"/>
          <w:b/>
          <w:bCs/>
          <w:color w:val="auto"/>
          <w:sz w:val="40"/>
          <w:szCs w:val="40"/>
          <w:u w:val="single"/>
        </w:rPr>
      </w:pPr>
      <w:r>
        <w:rPr>
          <w:rFonts w:hint="eastAsia" w:ascii="宋体" w:hAnsi="宋体" w:cs="宋体"/>
          <w:b/>
          <w:bCs/>
          <w:color w:val="auto"/>
          <w:sz w:val="32"/>
          <w:szCs w:val="32"/>
        </w:rPr>
        <w:t>甲方：</w:t>
      </w:r>
      <w:r>
        <w:rPr>
          <w:rFonts w:hint="eastAsia" w:ascii="宋体" w:hAnsi="宋体"/>
          <w:b/>
          <w:bCs/>
          <w:color w:val="auto"/>
          <w:sz w:val="40"/>
          <w:szCs w:val="40"/>
          <w:u w:val="single"/>
        </w:rPr>
        <w:t xml:space="preserve">                    </w:t>
      </w:r>
    </w:p>
    <w:p w14:paraId="9CFB8D3B">
      <w:pPr>
        <w:spacing w:line="360" w:lineRule="auto"/>
        <w:ind w:firstLine="964" w:firstLineChars="300"/>
        <w:rPr>
          <w:rFonts w:ascii="宋体" w:hAnsi="宋体"/>
          <w:b/>
          <w:bCs/>
          <w:color w:val="auto"/>
          <w:sz w:val="32"/>
          <w:szCs w:val="32"/>
        </w:rPr>
      </w:pPr>
      <w:r>
        <w:rPr>
          <w:rFonts w:hint="eastAsia" w:ascii="宋体" w:hAnsi="宋体" w:cs="宋体"/>
          <w:b/>
          <w:bCs/>
          <w:color w:val="auto"/>
          <w:sz w:val="32"/>
          <w:szCs w:val="32"/>
        </w:rPr>
        <w:t>乙方：</w:t>
      </w:r>
      <w:r>
        <w:rPr>
          <w:rFonts w:hint="eastAsia" w:ascii="宋体" w:hAnsi="宋体"/>
          <w:b/>
          <w:bCs/>
          <w:color w:val="auto"/>
          <w:sz w:val="32"/>
          <w:szCs w:val="32"/>
          <w:u w:val="single"/>
        </w:rPr>
        <w:t xml:space="preserve">                         </w:t>
      </w:r>
    </w:p>
    <w:p w14:paraId="A4ED6FBE">
      <w:pPr>
        <w:spacing w:line="360" w:lineRule="auto"/>
        <w:jc w:val="center"/>
        <w:rPr>
          <w:rFonts w:ascii="宋体" w:hAnsi="宋体" w:cs="宋体"/>
          <w:b/>
          <w:bCs/>
          <w:color w:val="auto"/>
          <w:spacing w:val="26"/>
          <w:sz w:val="30"/>
          <w:szCs w:val="30"/>
        </w:rPr>
      </w:pPr>
      <w:r>
        <w:rPr>
          <w:rFonts w:hint="eastAsia" w:ascii="宋体" w:hAnsi="宋体"/>
          <w:b/>
          <w:bCs/>
          <w:color w:val="auto"/>
          <w:sz w:val="32"/>
          <w:szCs w:val="32"/>
        </w:rPr>
        <w:t xml:space="preserve">  </w:t>
      </w:r>
      <w:r>
        <w:rPr>
          <w:rFonts w:hint="eastAsia" w:ascii="宋体" w:hAnsi="宋体" w:cs="宋体"/>
          <w:b/>
          <w:bCs/>
          <w:color w:val="auto"/>
          <w:spacing w:val="26"/>
          <w:sz w:val="30"/>
          <w:szCs w:val="30"/>
        </w:rPr>
        <w:t xml:space="preserve"> </w:t>
      </w:r>
    </w:p>
    <w:p w14:paraId="2EE43062">
      <w:pPr>
        <w:spacing w:line="360" w:lineRule="auto"/>
        <w:jc w:val="center"/>
        <w:rPr>
          <w:rFonts w:ascii="宋体" w:hAnsi="宋体" w:cs="宋体"/>
          <w:b/>
          <w:bCs/>
          <w:color w:val="auto"/>
          <w:spacing w:val="26"/>
          <w:sz w:val="30"/>
          <w:szCs w:val="30"/>
        </w:rPr>
      </w:pPr>
      <w:r>
        <w:rPr>
          <w:rFonts w:hint="eastAsia" w:ascii="宋体" w:hAnsi="宋体" w:cs="宋体"/>
          <w:b/>
          <w:bCs/>
          <w:color w:val="auto"/>
          <w:spacing w:val="26"/>
          <w:sz w:val="30"/>
          <w:szCs w:val="30"/>
        </w:rPr>
        <w:t>二〇二</w:t>
      </w:r>
      <w:r>
        <w:rPr>
          <w:rFonts w:hint="eastAsia" w:ascii="宋体" w:hAnsi="宋体" w:cs="宋体"/>
          <w:b/>
          <w:bCs/>
          <w:color w:val="auto"/>
          <w:spacing w:val="26"/>
          <w:sz w:val="30"/>
          <w:szCs w:val="30"/>
          <w:u w:val="single"/>
        </w:rPr>
        <w:t xml:space="preserve">   </w:t>
      </w:r>
      <w:r>
        <w:rPr>
          <w:rFonts w:hint="eastAsia" w:ascii="宋体" w:hAnsi="宋体" w:cs="宋体"/>
          <w:b/>
          <w:bCs/>
          <w:color w:val="auto"/>
          <w:spacing w:val="26"/>
          <w:sz w:val="30"/>
          <w:szCs w:val="30"/>
        </w:rPr>
        <w:t>年  月  日</w:t>
      </w:r>
    </w:p>
    <w:p w14:paraId="ED993E78">
      <w:pPr>
        <w:pStyle w:val="2"/>
        <w:rPr>
          <w:color w:val="auto"/>
        </w:rPr>
      </w:pPr>
    </w:p>
    <w:p w14:paraId="81BA593A">
      <w:pPr>
        <w:spacing w:line="360" w:lineRule="auto"/>
        <w:jc w:val="center"/>
        <w:rPr>
          <w:rFonts w:ascii="宋体" w:hAnsi="宋体"/>
          <w:b/>
          <w:color w:val="auto"/>
          <w:sz w:val="44"/>
          <w:szCs w:val="44"/>
        </w:rPr>
        <w:sectPr>
          <w:footerReference r:id="rId5" w:type="first"/>
          <w:headerReference r:id="rId3" w:type="default"/>
          <w:footerReference r:id="rId4" w:type="default"/>
          <w:pgSz w:w="11906" w:h="16838"/>
          <w:pgMar w:top="1440" w:right="1800" w:bottom="1440" w:left="1800" w:header="851" w:footer="992" w:gutter="0"/>
          <w:cols w:space="720" w:num="1"/>
          <w:titlePg/>
          <w:docGrid w:type="lines" w:linePitch="312" w:charSpace="0"/>
        </w:sectPr>
      </w:pPr>
    </w:p>
    <w:p w14:paraId="C448E8C9">
      <w:pPr>
        <w:spacing w:line="360" w:lineRule="auto"/>
        <w:jc w:val="center"/>
        <w:rPr>
          <w:rFonts w:ascii="宋体" w:hAnsi="宋体" w:cs="宋体"/>
          <w:b/>
          <w:color w:val="auto"/>
          <w:sz w:val="30"/>
          <w:szCs w:val="30"/>
        </w:rPr>
      </w:pPr>
      <w:r>
        <w:rPr>
          <w:rFonts w:hint="eastAsia" w:ascii="宋体" w:hAnsi="宋体" w:cs="宋体"/>
          <w:b/>
          <w:color w:val="auto"/>
          <w:sz w:val="44"/>
          <w:szCs w:val="44"/>
        </w:rPr>
        <w:t>采购合同</w:t>
      </w:r>
    </w:p>
    <w:p w14:paraId="A01C3295">
      <w:pPr>
        <w:spacing w:line="360" w:lineRule="auto"/>
        <w:ind w:firstLine="482" w:firstLineChars="200"/>
        <w:rPr>
          <w:rFonts w:ascii="宋体" w:hAnsi="宋体" w:cs="宋体"/>
          <w:b/>
          <w:bCs/>
          <w:color w:val="auto"/>
          <w:sz w:val="24"/>
        </w:rPr>
      </w:pPr>
    </w:p>
    <w:p w14:paraId="3BB6A849">
      <w:pPr>
        <w:adjustRightInd w:val="0"/>
        <w:snapToGrid w:val="0"/>
        <w:spacing w:line="360" w:lineRule="auto"/>
        <w:ind w:firstLine="480" w:firstLineChars="200"/>
        <w:rPr>
          <w:rFonts w:ascii="宋体" w:hAnsi="宋体" w:cs="宋体"/>
          <w:bCs/>
          <w:color w:val="auto"/>
          <w:sz w:val="24"/>
          <w:u w:val="single"/>
        </w:rPr>
      </w:pPr>
      <w:bookmarkStart w:id="0" w:name="_Hlk140481900"/>
      <w:r>
        <w:rPr>
          <w:rFonts w:hint="eastAsia" w:ascii="宋体" w:hAnsi="宋体" w:cs="宋体"/>
          <w:bCs/>
          <w:color w:val="auto"/>
          <w:sz w:val="24"/>
        </w:rPr>
        <w:t>甲  方：</w:t>
      </w:r>
      <w:r>
        <w:rPr>
          <w:rFonts w:hint="eastAsia" w:ascii="宋体" w:hAnsi="宋体" w:cs="宋体"/>
          <w:bCs/>
          <w:color w:val="auto"/>
          <w:sz w:val="24"/>
          <w:u w:val="single"/>
        </w:rPr>
        <w:t xml:space="preserve">             </w:t>
      </w:r>
    </w:p>
    <w:p w14:paraId="D4956A0A">
      <w:pPr>
        <w:adjustRightInd w:val="0"/>
        <w:snapToGrid w:val="0"/>
        <w:spacing w:line="360" w:lineRule="auto"/>
        <w:ind w:firstLine="480" w:firstLineChars="200"/>
        <w:rPr>
          <w:rFonts w:ascii="宋体" w:hAnsi="宋体" w:cs="宋体"/>
          <w:bCs/>
          <w:color w:val="auto"/>
          <w:sz w:val="28"/>
          <w:szCs w:val="28"/>
          <w:u w:val="single"/>
        </w:rPr>
      </w:pPr>
      <w:r>
        <w:rPr>
          <w:rFonts w:hint="eastAsia" w:ascii="宋体" w:hAnsi="宋体" w:cs="宋体"/>
          <w:bCs/>
          <w:color w:val="auto"/>
          <w:sz w:val="24"/>
        </w:rPr>
        <w:t>乙  方：</w:t>
      </w:r>
      <w:r>
        <w:rPr>
          <w:rFonts w:hint="eastAsia" w:ascii="宋体" w:hAnsi="宋体" w:cs="宋体"/>
          <w:bCs/>
          <w:color w:val="auto"/>
          <w:sz w:val="24"/>
          <w:u w:val="single"/>
        </w:rPr>
        <w:t xml:space="preserve">             </w:t>
      </w:r>
    </w:p>
    <w:p w14:paraId="8F8BF110">
      <w:pPr>
        <w:adjustRightInd w:val="0"/>
        <w:snapToGrid w:val="0"/>
        <w:spacing w:line="360" w:lineRule="auto"/>
        <w:ind w:firstLine="480" w:firstLineChars="200"/>
        <w:rPr>
          <w:rFonts w:ascii="宋体" w:hAnsi="宋体" w:cs="宋体"/>
          <w:bCs/>
          <w:color w:val="auto"/>
          <w:sz w:val="24"/>
        </w:rPr>
      </w:pPr>
      <w:r>
        <w:rPr>
          <w:rFonts w:hint="eastAsia" w:ascii="宋体" w:hAnsi="宋体" w:cs="宋体"/>
          <w:bCs/>
          <w:color w:val="auto"/>
          <w:sz w:val="24"/>
        </w:rPr>
        <w:t>根据《中华人民共和国民法典》及其他有关法律、法规，和甲方就</w:t>
      </w:r>
      <w:r>
        <w:rPr>
          <w:rFonts w:hint="eastAsia" w:ascii="宋体" w:hAnsi="宋体" w:cs="宋体"/>
          <w:bCs/>
          <w:color w:val="auto"/>
          <w:sz w:val="24"/>
          <w:u w:val="single"/>
        </w:rPr>
        <w:t xml:space="preserve">                      陕西青年职业学院报告厅音频及LED大屏改造项目</w:t>
      </w:r>
      <w:r>
        <w:rPr>
          <w:rFonts w:hint="eastAsia" w:ascii="宋体" w:hAnsi="宋体" w:cs="宋体"/>
          <w:bCs/>
          <w:color w:val="auto"/>
          <w:sz w:val="24"/>
        </w:rPr>
        <w:t>（项目编号：【KRDL】K1-2507170）的招标文件、投标文件，为保证甲方陕西青年职业学院现代商贸信息系统实训室设备更新采购项目的顺利实施，遵循平等、自愿、公平和诚信的原则，甲、乙双方同意签订本合同，并共同遵守如下条款：</w:t>
      </w:r>
    </w:p>
    <w:p w14:paraId="8720FA30">
      <w:pPr>
        <w:spacing w:line="360" w:lineRule="auto"/>
        <w:rPr>
          <w:rFonts w:ascii="宋体" w:hAnsi="宋体" w:cs="宋体"/>
          <w:b/>
          <w:bCs/>
          <w:color w:val="auto"/>
          <w:sz w:val="24"/>
        </w:rPr>
      </w:pPr>
      <w:r>
        <w:rPr>
          <w:rFonts w:hint="eastAsia" w:ascii="宋体" w:hAnsi="宋体" w:cs="宋体"/>
          <w:b/>
          <w:bCs/>
          <w:color w:val="auto"/>
          <w:sz w:val="24"/>
        </w:rPr>
        <w:t>一、合同范围：</w:t>
      </w:r>
    </w:p>
    <w:p w14:paraId="B4362BEC">
      <w:pPr>
        <w:spacing w:line="360" w:lineRule="auto"/>
        <w:ind w:firstLine="480" w:firstLineChars="200"/>
        <w:rPr>
          <w:rFonts w:ascii="宋体" w:hAnsi="宋体" w:cs="宋体"/>
          <w:color w:val="auto"/>
          <w:sz w:val="24"/>
        </w:rPr>
      </w:pPr>
      <w:r>
        <w:rPr>
          <w:rFonts w:hint="eastAsia" w:ascii="宋体" w:hAnsi="宋体" w:cs="宋体"/>
          <w:color w:val="auto"/>
          <w:sz w:val="24"/>
        </w:rPr>
        <w:t>陕西青年职业学院报告厅音频及LED大屏改造项目的招标文件、澄清文件及采购合同所涵盖的全部内容。</w:t>
      </w:r>
    </w:p>
    <w:p w14:paraId="B8BE8509">
      <w:pPr>
        <w:spacing w:line="360" w:lineRule="auto"/>
        <w:rPr>
          <w:rFonts w:ascii="宋体" w:hAnsi="宋体" w:cs="宋体"/>
          <w:b/>
          <w:bCs/>
          <w:color w:val="auto"/>
          <w:sz w:val="24"/>
        </w:rPr>
      </w:pPr>
      <w:r>
        <w:rPr>
          <w:rFonts w:hint="eastAsia" w:ascii="宋体" w:hAnsi="宋体" w:cs="宋体"/>
          <w:b/>
          <w:bCs/>
          <w:color w:val="auto"/>
          <w:sz w:val="24"/>
        </w:rPr>
        <w:t>二、交货期（含安装、调试）、交货地点、质量要求及质保期：</w:t>
      </w:r>
    </w:p>
    <w:p w14:paraId="F04EA22D">
      <w:pPr>
        <w:spacing w:line="360" w:lineRule="auto"/>
        <w:ind w:firstLine="480" w:firstLineChars="200"/>
        <w:rPr>
          <w:rFonts w:ascii="宋体" w:hAnsi="宋体" w:cs="宋体"/>
          <w:color w:val="auto"/>
          <w:sz w:val="24"/>
        </w:rPr>
      </w:pPr>
      <w:r>
        <w:rPr>
          <w:rFonts w:hint="eastAsia" w:ascii="宋体" w:hAnsi="宋体" w:cs="宋体"/>
          <w:bCs/>
          <w:color w:val="auto"/>
          <w:kern w:val="0"/>
          <w:sz w:val="24"/>
        </w:rPr>
        <w:t>交货期</w:t>
      </w:r>
      <w:r>
        <w:rPr>
          <w:rFonts w:hint="eastAsia" w:ascii="宋体" w:hAnsi="宋体" w:cs="宋体"/>
          <w:color w:val="auto"/>
          <w:sz w:val="24"/>
        </w:rPr>
        <w:t>：自合同签订之日起30日历天内完成合同约定内容；</w:t>
      </w:r>
    </w:p>
    <w:p w14:paraId="6089C5D0">
      <w:pPr>
        <w:spacing w:line="360" w:lineRule="auto"/>
        <w:ind w:firstLine="480" w:firstLineChars="200"/>
        <w:rPr>
          <w:rFonts w:ascii="宋体" w:hAnsi="宋体" w:cs="宋体"/>
          <w:color w:val="auto"/>
          <w:sz w:val="24"/>
        </w:rPr>
      </w:pPr>
      <w:r>
        <w:rPr>
          <w:rFonts w:hint="eastAsia" w:ascii="宋体" w:hAnsi="宋体" w:cs="宋体"/>
          <w:color w:val="auto"/>
          <w:sz w:val="24"/>
        </w:rPr>
        <w:t>交货地点：采购人指定地点；</w:t>
      </w:r>
    </w:p>
    <w:p w14:paraId="7D7DD2DD">
      <w:pPr>
        <w:spacing w:line="360" w:lineRule="auto"/>
        <w:ind w:firstLine="480" w:firstLineChars="200"/>
        <w:rPr>
          <w:rFonts w:ascii="宋体" w:hAnsi="宋体" w:cs="宋体"/>
          <w:color w:val="auto"/>
          <w:sz w:val="24"/>
        </w:rPr>
      </w:pPr>
      <w:r>
        <w:rPr>
          <w:rFonts w:hint="eastAsia" w:ascii="宋体" w:hAnsi="宋体" w:cs="宋体"/>
          <w:color w:val="auto"/>
          <w:sz w:val="24"/>
        </w:rPr>
        <w:t>质量要求：合格（达到国家强制性合格标准）；</w:t>
      </w:r>
    </w:p>
    <w:p w14:paraId="F217C051">
      <w:pPr>
        <w:spacing w:line="360" w:lineRule="auto"/>
        <w:ind w:firstLine="480" w:firstLineChars="200"/>
        <w:rPr>
          <w:rFonts w:ascii="宋体" w:hAnsi="宋体" w:cs="宋体"/>
          <w:bCs/>
          <w:color w:val="auto"/>
          <w:kern w:val="0"/>
          <w:sz w:val="24"/>
        </w:rPr>
      </w:pPr>
      <w:r>
        <w:rPr>
          <w:rFonts w:hint="eastAsia" w:ascii="宋体" w:hAnsi="宋体" w:cs="宋体"/>
          <w:color w:val="auto"/>
          <w:sz w:val="24"/>
        </w:rPr>
        <w:t>质保期：  年</w:t>
      </w:r>
      <w:r>
        <w:rPr>
          <w:rFonts w:hint="eastAsia" w:ascii="宋体" w:hAnsi="宋体" w:cs="宋体"/>
          <w:bCs/>
          <w:color w:val="auto"/>
          <w:kern w:val="0"/>
          <w:sz w:val="24"/>
        </w:rPr>
        <w:t>。</w:t>
      </w:r>
    </w:p>
    <w:p w14:paraId="410843E4">
      <w:pPr>
        <w:spacing w:line="360" w:lineRule="auto"/>
        <w:rPr>
          <w:rFonts w:ascii="宋体" w:hAnsi="宋体" w:cs="宋体"/>
          <w:b/>
          <w:bCs/>
          <w:color w:val="auto"/>
          <w:sz w:val="24"/>
        </w:rPr>
      </w:pPr>
      <w:r>
        <w:rPr>
          <w:rFonts w:hint="eastAsia" w:ascii="宋体" w:hAnsi="宋体" w:cs="宋体"/>
          <w:b/>
          <w:bCs/>
          <w:color w:val="auto"/>
          <w:sz w:val="24"/>
        </w:rPr>
        <w:t>三、合同文件及解释</w:t>
      </w:r>
    </w:p>
    <w:p w14:paraId="F3A3251A">
      <w:pPr>
        <w:spacing w:line="360" w:lineRule="auto"/>
        <w:ind w:firstLine="480" w:firstLineChars="200"/>
        <w:rPr>
          <w:rFonts w:ascii="宋体" w:hAnsi="宋体" w:cs="宋体"/>
          <w:color w:val="auto"/>
          <w:sz w:val="24"/>
        </w:rPr>
      </w:pPr>
      <w:r>
        <w:rPr>
          <w:rFonts w:hint="eastAsia" w:ascii="宋体" w:hAnsi="宋体" w:cs="宋体"/>
          <w:color w:val="auto"/>
          <w:sz w:val="24"/>
        </w:rPr>
        <w:t>合同协议书</w:t>
      </w:r>
    </w:p>
    <w:p w14:paraId="49E2DF58">
      <w:pPr>
        <w:spacing w:line="360" w:lineRule="auto"/>
        <w:ind w:firstLine="480" w:firstLineChars="200"/>
        <w:rPr>
          <w:rFonts w:ascii="宋体" w:hAnsi="宋体" w:cs="宋体"/>
          <w:color w:val="auto"/>
          <w:sz w:val="24"/>
        </w:rPr>
      </w:pPr>
      <w:r>
        <w:rPr>
          <w:rFonts w:hint="eastAsia" w:ascii="宋体" w:hAnsi="宋体" w:cs="宋体"/>
          <w:color w:val="auto"/>
          <w:sz w:val="24"/>
        </w:rPr>
        <w:t>中标通知书</w:t>
      </w:r>
    </w:p>
    <w:p w14:paraId="7618C5E4">
      <w:pPr>
        <w:spacing w:line="360" w:lineRule="auto"/>
        <w:ind w:firstLine="480" w:firstLineChars="200"/>
        <w:rPr>
          <w:rFonts w:ascii="宋体" w:hAnsi="宋体" w:cs="宋体"/>
          <w:color w:val="auto"/>
          <w:sz w:val="24"/>
        </w:rPr>
      </w:pPr>
      <w:r>
        <w:rPr>
          <w:rFonts w:hint="eastAsia" w:ascii="宋体" w:hAnsi="宋体" w:cs="宋体"/>
          <w:color w:val="auto"/>
          <w:sz w:val="24"/>
        </w:rPr>
        <w:t>投标文件及相关补遗文件</w:t>
      </w:r>
    </w:p>
    <w:p w14:paraId="F625F69C">
      <w:pPr>
        <w:spacing w:line="360" w:lineRule="auto"/>
        <w:ind w:firstLine="480" w:firstLineChars="200"/>
        <w:rPr>
          <w:rFonts w:ascii="宋体" w:hAnsi="宋体" w:cs="宋体"/>
          <w:color w:val="auto"/>
          <w:sz w:val="24"/>
        </w:rPr>
      </w:pPr>
      <w:r>
        <w:rPr>
          <w:rFonts w:hint="eastAsia" w:ascii="宋体" w:hAnsi="宋体" w:cs="宋体"/>
          <w:color w:val="auto"/>
          <w:sz w:val="24"/>
        </w:rPr>
        <w:t>售后服务承诺函</w:t>
      </w:r>
    </w:p>
    <w:p w14:paraId="A8E64E98">
      <w:pPr>
        <w:spacing w:line="360" w:lineRule="auto"/>
        <w:ind w:firstLine="480" w:firstLineChars="200"/>
        <w:rPr>
          <w:rFonts w:ascii="宋体" w:hAnsi="宋体" w:cs="宋体"/>
          <w:color w:val="auto"/>
          <w:sz w:val="24"/>
        </w:rPr>
      </w:pPr>
      <w:r>
        <w:rPr>
          <w:rFonts w:hint="eastAsia" w:ascii="宋体" w:hAnsi="宋体" w:cs="宋体"/>
          <w:color w:val="auto"/>
          <w:sz w:val="24"/>
        </w:rPr>
        <w:t>技术标准、规范</w:t>
      </w:r>
    </w:p>
    <w:p w14:paraId="BF743907">
      <w:pPr>
        <w:spacing w:line="360" w:lineRule="auto"/>
        <w:ind w:firstLine="480" w:firstLineChars="200"/>
        <w:rPr>
          <w:rFonts w:ascii="宋体" w:hAnsi="宋体" w:cs="宋体"/>
          <w:color w:val="auto"/>
          <w:kern w:val="28"/>
          <w:sz w:val="24"/>
        </w:rPr>
      </w:pPr>
      <w:r>
        <w:rPr>
          <w:rFonts w:hint="eastAsia" w:ascii="宋体" w:hAnsi="宋体" w:cs="宋体"/>
          <w:color w:val="auto"/>
          <w:sz w:val="24"/>
        </w:rPr>
        <w:t>其他合同文件</w:t>
      </w:r>
    </w:p>
    <w:p w14:paraId="5974A4A2">
      <w:pPr>
        <w:spacing w:line="360" w:lineRule="auto"/>
        <w:rPr>
          <w:rFonts w:ascii="宋体" w:hAnsi="宋体" w:cs="宋体"/>
          <w:b/>
          <w:bCs/>
          <w:color w:val="auto"/>
          <w:sz w:val="24"/>
        </w:rPr>
      </w:pPr>
      <w:r>
        <w:rPr>
          <w:rFonts w:hint="eastAsia" w:ascii="宋体" w:hAnsi="宋体" w:cs="宋体"/>
          <w:b/>
          <w:bCs/>
          <w:color w:val="auto"/>
          <w:sz w:val="24"/>
        </w:rPr>
        <w:t>四、合同价款、结算与支付</w:t>
      </w:r>
    </w:p>
    <w:p w14:paraId="92291C2A">
      <w:pPr>
        <w:spacing w:line="360" w:lineRule="auto"/>
        <w:rPr>
          <w:rFonts w:ascii="宋体" w:hAnsi="宋体" w:cs="宋体"/>
          <w:color w:val="auto"/>
          <w:sz w:val="24"/>
        </w:rPr>
      </w:pPr>
      <w:r>
        <w:rPr>
          <w:rFonts w:hint="eastAsia" w:ascii="宋体" w:hAnsi="宋体" w:cs="宋体"/>
          <w:color w:val="auto"/>
          <w:sz w:val="24"/>
        </w:rPr>
        <w:t>1、本合同固定总价合同</w:t>
      </w:r>
    </w:p>
    <w:p w14:paraId="73EB9AE4">
      <w:pPr>
        <w:spacing w:line="360" w:lineRule="auto"/>
        <w:ind w:firstLine="480" w:firstLineChars="200"/>
        <w:rPr>
          <w:rFonts w:ascii="宋体" w:hAnsi="宋体" w:cs="宋体"/>
          <w:color w:val="auto"/>
          <w:kern w:val="28"/>
          <w:sz w:val="24"/>
        </w:rPr>
      </w:pPr>
      <w:r>
        <w:rPr>
          <w:rFonts w:hint="eastAsia" w:ascii="宋体" w:hAnsi="宋体" w:cs="宋体"/>
          <w:color w:val="auto"/>
          <w:kern w:val="28"/>
          <w:sz w:val="24"/>
        </w:rPr>
        <w:t>本合同总价款：</w:t>
      </w:r>
      <w:r>
        <w:rPr>
          <w:rFonts w:hint="eastAsia" w:ascii="宋体" w:hAnsi="宋体" w:cs="宋体"/>
          <w:color w:val="auto"/>
          <w:kern w:val="28"/>
          <w:sz w:val="24"/>
          <w:u w:val="single"/>
        </w:rPr>
        <w:t>人民</w:t>
      </w:r>
      <w:r>
        <w:rPr>
          <w:rFonts w:hint="eastAsia" w:ascii="宋体" w:hAnsi="宋体" w:cs="宋体"/>
          <w:color w:val="auto"/>
          <w:sz w:val="24"/>
          <w:u w:val="single"/>
        </w:rPr>
        <w:t>币大写：         （RMB         ）。</w:t>
      </w:r>
    </w:p>
    <w:tbl>
      <w:tblPr>
        <w:tblStyle w:val="5"/>
        <w:tblW w:w="4997" w:type="pct"/>
        <w:jc w:val="center"/>
        <w:tblLayout w:type="autofit"/>
        <w:tblCellMar>
          <w:top w:w="0" w:type="dxa"/>
          <w:left w:w="108" w:type="dxa"/>
          <w:bottom w:w="0" w:type="dxa"/>
          <w:right w:w="108" w:type="dxa"/>
        </w:tblCellMar>
      </w:tblPr>
      <w:tblGrid>
        <w:gridCol w:w="759"/>
        <w:gridCol w:w="1203"/>
        <w:gridCol w:w="1276"/>
        <w:gridCol w:w="733"/>
        <w:gridCol w:w="1130"/>
        <w:gridCol w:w="629"/>
        <w:gridCol w:w="629"/>
        <w:gridCol w:w="1091"/>
        <w:gridCol w:w="1067"/>
      </w:tblGrid>
      <w:tr w14:paraId="5E8FE09C">
        <w:tblPrEx>
          <w:tblCellMar>
            <w:top w:w="0" w:type="dxa"/>
            <w:left w:w="108" w:type="dxa"/>
            <w:bottom w:w="0" w:type="dxa"/>
            <w:right w:w="108" w:type="dxa"/>
          </w:tblCellMar>
        </w:tblPrEx>
        <w:trPr>
          <w:trHeight w:val="953" w:hRule="exact"/>
          <w:jc w:val="center"/>
        </w:trPr>
        <w:tc>
          <w:tcPr>
            <w:tcW w:w="446" w:type="pct"/>
            <w:tcBorders>
              <w:top w:val="single" w:color="auto" w:sz="4" w:space="0"/>
              <w:left w:val="single" w:color="auto" w:sz="4" w:space="0"/>
              <w:bottom w:val="single" w:color="auto" w:sz="4" w:space="0"/>
              <w:right w:val="single" w:color="auto" w:sz="4" w:space="0"/>
            </w:tcBorders>
            <w:vAlign w:val="center"/>
          </w:tcPr>
          <w:p w14:paraId="0D2D6947">
            <w:pPr>
              <w:widowControl/>
              <w:spacing w:line="360" w:lineRule="auto"/>
              <w:ind w:left="-105" w:leftChars="-50"/>
              <w:jc w:val="center"/>
              <w:rPr>
                <w:rFonts w:ascii="宋体" w:hAnsi="宋体" w:cs="宋体"/>
                <w:color w:val="auto"/>
                <w:kern w:val="0"/>
                <w:sz w:val="24"/>
              </w:rPr>
            </w:pPr>
            <w:r>
              <w:rPr>
                <w:rFonts w:hint="eastAsia" w:ascii="宋体" w:hAnsi="宋体" w:cs="宋体"/>
                <w:color w:val="auto"/>
                <w:kern w:val="0"/>
                <w:sz w:val="24"/>
              </w:rPr>
              <w:t>序号</w:t>
            </w:r>
          </w:p>
        </w:tc>
        <w:tc>
          <w:tcPr>
            <w:tcW w:w="706" w:type="pct"/>
            <w:tcBorders>
              <w:top w:val="single" w:color="auto" w:sz="4" w:space="0"/>
              <w:left w:val="nil"/>
              <w:bottom w:val="single" w:color="auto" w:sz="4" w:space="0"/>
              <w:right w:val="single" w:color="auto" w:sz="4" w:space="0"/>
            </w:tcBorders>
            <w:vAlign w:val="center"/>
          </w:tcPr>
          <w:p w14:paraId="3C074E7C">
            <w:pPr>
              <w:widowControl/>
              <w:spacing w:line="360" w:lineRule="auto"/>
              <w:ind w:left="-105" w:leftChars="-50"/>
              <w:jc w:val="center"/>
              <w:rPr>
                <w:rFonts w:ascii="宋体" w:hAnsi="宋体" w:cs="宋体"/>
                <w:color w:val="auto"/>
                <w:kern w:val="0"/>
                <w:sz w:val="24"/>
              </w:rPr>
            </w:pPr>
            <w:r>
              <w:rPr>
                <w:rFonts w:hint="eastAsia" w:ascii="宋体" w:hAnsi="宋体" w:cs="宋体"/>
                <w:color w:val="auto"/>
                <w:kern w:val="0"/>
                <w:sz w:val="24"/>
              </w:rPr>
              <w:t>货物名称</w:t>
            </w:r>
          </w:p>
        </w:tc>
        <w:tc>
          <w:tcPr>
            <w:tcW w:w="749" w:type="pct"/>
            <w:tcBorders>
              <w:top w:val="single" w:color="auto" w:sz="4" w:space="0"/>
              <w:left w:val="nil"/>
              <w:bottom w:val="single" w:color="auto" w:sz="4" w:space="0"/>
              <w:right w:val="single" w:color="auto" w:sz="4" w:space="0"/>
            </w:tcBorders>
            <w:vAlign w:val="center"/>
          </w:tcPr>
          <w:p w14:paraId="D0FA6354">
            <w:pPr>
              <w:widowControl/>
              <w:spacing w:line="360" w:lineRule="auto"/>
              <w:ind w:left="-105" w:leftChars="-50"/>
              <w:jc w:val="center"/>
              <w:rPr>
                <w:rFonts w:ascii="宋体" w:hAnsi="宋体" w:cs="宋体"/>
                <w:color w:val="auto"/>
                <w:kern w:val="0"/>
                <w:sz w:val="24"/>
              </w:rPr>
            </w:pPr>
            <w:r>
              <w:rPr>
                <w:rFonts w:hint="eastAsia" w:ascii="宋体" w:hAnsi="宋体" w:cs="宋体"/>
                <w:color w:val="auto"/>
                <w:kern w:val="0"/>
                <w:sz w:val="24"/>
              </w:rPr>
              <w:t>规格型号</w:t>
            </w:r>
          </w:p>
        </w:tc>
        <w:tc>
          <w:tcPr>
            <w:tcW w:w="430" w:type="pct"/>
            <w:tcBorders>
              <w:top w:val="single" w:color="auto" w:sz="4" w:space="0"/>
              <w:left w:val="nil"/>
              <w:bottom w:val="single" w:color="auto" w:sz="4" w:space="0"/>
              <w:right w:val="single" w:color="auto" w:sz="4" w:space="0"/>
            </w:tcBorders>
            <w:vAlign w:val="center"/>
          </w:tcPr>
          <w:p w14:paraId="1310A935">
            <w:pPr>
              <w:widowControl/>
              <w:spacing w:line="360" w:lineRule="auto"/>
              <w:ind w:left="-105" w:leftChars="-50"/>
              <w:jc w:val="center"/>
              <w:rPr>
                <w:rFonts w:ascii="宋体" w:hAnsi="宋体" w:cs="宋体"/>
                <w:color w:val="auto"/>
                <w:kern w:val="0"/>
                <w:sz w:val="24"/>
              </w:rPr>
            </w:pPr>
            <w:r>
              <w:rPr>
                <w:rFonts w:hint="eastAsia" w:ascii="宋体" w:hAnsi="宋体" w:cs="宋体"/>
                <w:color w:val="auto"/>
                <w:kern w:val="0"/>
                <w:sz w:val="24"/>
              </w:rPr>
              <w:t>品牌</w:t>
            </w:r>
          </w:p>
        </w:tc>
        <w:tc>
          <w:tcPr>
            <w:tcW w:w="663" w:type="pct"/>
            <w:tcBorders>
              <w:top w:val="single" w:color="auto" w:sz="4" w:space="0"/>
              <w:left w:val="nil"/>
              <w:bottom w:val="single" w:color="auto" w:sz="4" w:space="0"/>
              <w:right w:val="single" w:color="auto" w:sz="4" w:space="0"/>
            </w:tcBorders>
            <w:vAlign w:val="center"/>
          </w:tcPr>
          <w:p w14:paraId="3CB54134">
            <w:pPr>
              <w:widowControl/>
              <w:spacing w:line="360" w:lineRule="auto"/>
              <w:ind w:left="-105" w:leftChars="-50"/>
              <w:jc w:val="center"/>
              <w:rPr>
                <w:rFonts w:ascii="宋体" w:hAnsi="宋体" w:cs="宋体"/>
                <w:color w:val="auto"/>
                <w:sz w:val="24"/>
              </w:rPr>
            </w:pPr>
            <w:r>
              <w:rPr>
                <w:rFonts w:hint="eastAsia" w:ascii="宋体" w:hAnsi="宋体" w:cs="宋体"/>
                <w:color w:val="auto"/>
                <w:kern w:val="0"/>
                <w:sz w:val="24"/>
              </w:rPr>
              <w:t>技术参数</w:t>
            </w:r>
          </w:p>
        </w:tc>
        <w:tc>
          <w:tcPr>
            <w:tcW w:w="369" w:type="pct"/>
            <w:tcBorders>
              <w:top w:val="single" w:color="auto" w:sz="4" w:space="0"/>
              <w:left w:val="nil"/>
              <w:bottom w:val="single" w:color="auto" w:sz="4" w:space="0"/>
              <w:right w:val="single" w:color="auto" w:sz="4" w:space="0"/>
            </w:tcBorders>
            <w:vAlign w:val="center"/>
          </w:tcPr>
          <w:p w14:paraId="F2F1A2C0">
            <w:pPr>
              <w:widowControl/>
              <w:spacing w:line="360" w:lineRule="auto"/>
              <w:ind w:left="-105" w:leftChars="-50"/>
              <w:jc w:val="center"/>
              <w:rPr>
                <w:rFonts w:ascii="宋体" w:hAnsi="宋体" w:cs="宋体"/>
                <w:color w:val="auto"/>
                <w:kern w:val="0"/>
                <w:sz w:val="24"/>
              </w:rPr>
            </w:pPr>
            <w:r>
              <w:rPr>
                <w:rFonts w:hint="eastAsia" w:ascii="宋体" w:hAnsi="宋体" w:cs="宋体"/>
                <w:color w:val="auto"/>
                <w:kern w:val="0"/>
                <w:sz w:val="24"/>
              </w:rPr>
              <w:t>单位</w:t>
            </w:r>
          </w:p>
        </w:tc>
        <w:tc>
          <w:tcPr>
            <w:tcW w:w="369" w:type="pct"/>
            <w:tcBorders>
              <w:top w:val="single" w:color="auto" w:sz="4" w:space="0"/>
              <w:left w:val="nil"/>
              <w:bottom w:val="single" w:color="auto" w:sz="4" w:space="0"/>
              <w:right w:val="single" w:color="auto" w:sz="4" w:space="0"/>
            </w:tcBorders>
            <w:vAlign w:val="center"/>
          </w:tcPr>
          <w:p w14:paraId="34241B0B">
            <w:pPr>
              <w:widowControl/>
              <w:spacing w:line="360" w:lineRule="auto"/>
              <w:ind w:left="-105" w:leftChars="-50"/>
              <w:jc w:val="center"/>
              <w:rPr>
                <w:rFonts w:ascii="宋体" w:hAnsi="宋体" w:cs="宋体"/>
                <w:color w:val="auto"/>
                <w:kern w:val="0"/>
                <w:sz w:val="24"/>
              </w:rPr>
            </w:pPr>
            <w:r>
              <w:rPr>
                <w:rFonts w:hint="eastAsia" w:ascii="宋体" w:hAnsi="宋体" w:cs="宋体"/>
                <w:color w:val="auto"/>
                <w:kern w:val="0"/>
                <w:sz w:val="24"/>
              </w:rPr>
              <w:t>数量</w:t>
            </w:r>
          </w:p>
        </w:tc>
        <w:tc>
          <w:tcPr>
            <w:tcW w:w="638" w:type="pct"/>
            <w:tcBorders>
              <w:top w:val="single" w:color="auto" w:sz="4" w:space="0"/>
              <w:left w:val="nil"/>
              <w:bottom w:val="single" w:color="auto" w:sz="4" w:space="0"/>
              <w:right w:val="single" w:color="auto" w:sz="4" w:space="0"/>
            </w:tcBorders>
            <w:vAlign w:val="center"/>
          </w:tcPr>
          <w:p w14:paraId="34511DA2">
            <w:pPr>
              <w:widowControl/>
              <w:spacing w:line="360" w:lineRule="auto"/>
              <w:ind w:left="-105" w:leftChars="-50"/>
              <w:jc w:val="center"/>
              <w:rPr>
                <w:rFonts w:ascii="宋体" w:hAnsi="宋体" w:cs="宋体"/>
                <w:color w:val="auto"/>
                <w:kern w:val="0"/>
                <w:sz w:val="24"/>
              </w:rPr>
            </w:pPr>
            <w:r>
              <w:rPr>
                <w:rFonts w:hint="eastAsia" w:ascii="宋体" w:hAnsi="宋体" w:cs="宋体"/>
                <w:color w:val="auto"/>
                <w:kern w:val="0"/>
                <w:sz w:val="24"/>
              </w:rPr>
              <w:t>单价</w:t>
            </w:r>
          </w:p>
          <w:p w14:paraId="AEE3A86D">
            <w:pPr>
              <w:widowControl/>
              <w:spacing w:line="360" w:lineRule="auto"/>
              <w:ind w:left="-105" w:leftChars="-50"/>
              <w:jc w:val="center"/>
              <w:rPr>
                <w:rFonts w:ascii="宋体" w:hAnsi="宋体" w:cs="宋体"/>
                <w:color w:val="auto"/>
                <w:kern w:val="0"/>
                <w:sz w:val="24"/>
              </w:rPr>
            </w:pPr>
            <w:r>
              <w:rPr>
                <w:rFonts w:hint="eastAsia" w:ascii="宋体" w:hAnsi="宋体" w:cs="宋体"/>
                <w:color w:val="auto"/>
                <w:kern w:val="0"/>
                <w:sz w:val="24"/>
              </w:rPr>
              <w:t>（元）</w:t>
            </w:r>
          </w:p>
        </w:tc>
        <w:tc>
          <w:tcPr>
            <w:tcW w:w="626" w:type="pct"/>
            <w:tcBorders>
              <w:top w:val="single" w:color="auto" w:sz="4" w:space="0"/>
              <w:left w:val="nil"/>
              <w:bottom w:val="single" w:color="auto" w:sz="4" w:space="0"/>
              <w:right w:val="single" w:color="auto" w:sz="4" w:space="0"/>
            </w:tcBorders>
            <w:vAlign w:val="center"/>
          </w:tcPr>
          <w:p w14:paraId="765EF58F">
            <w:pPr>
              <w:widowControl/>
              <w:spacing w:line="360" w:lineRule="auto"/>
              <w:ind w:left="-105" w:leftChars="-50"/>
              <w:jc w:val="center"/>
              <w:rPr>
                <w:rFonts w:ascii="宋体" w:hAnsi="宋体" w:cs="宋体"/>
                <w:color w:val="auto"/>
                <w:kern w:val="0"/>
                <w:sz w:val="24"/>
              </w:rPr>
            </w:pPr>
            <w:r>
              <w:rPr>
                <w:rFonts w:hint="eastAsia" w:ascii="宋体" w:hAnsi="宋体" w:cs="宋体"/>
                <w:color w:val="auto"/>
                <w:kern w:val="0"/>
                <w:sz w:val="24"/>
              </w:rPr>
              <w:t>总价</w:t>
            </w:r>
          </w:p>
          <w:p w14:paraId="6C5EE2D4">
            <w:pPr>
              <w:widowControl/>
              <w:spacing w:line="360" w:lineRule="auto"/>
              <w:ind w:left="-105" w:leftChars="-50"/>
              <w:jc w:val="center"/>
              <w:rPr>
                <w:rFonts w:ascii="宋体" w:hAnsi="宋体" w:cs="宋体"/>
                <w:color w:val="auto"/>
                <w:kern w:val="0"/>
                <w:sz w:val="24"/>
              </w:rPr>
            </w:pPr>
            <w:r>
              <w:rPr>
                <w:rFonts w:hint="eastAsia" w:ascii="宋体" w:hAnsi="宋体" w:cs="宋体"/>
                <w:color w:val="auto"/>
                <w:kern w:val="0"/>
                <w:sz w:val="24"/>
              </w:rPr>
              <w:t>（元）</w:t>
            </w:r>
          </w:p>
        </w:tc>
      </w:tr>
      <w:tr w14:paraId="67B0578A">
        <w:tblPrEx>
          <w:tblCellMar>
            <w:top w:w="0" w:type="dxa"/>
            <w:left w:w="108" w:type="dxa"/>
            <w:bottom w:w="0" w:type="dxa"/>
            <w:right w:w="108" w:type="dxa"/>
          </w:tblCellMar>
        </w:tblPrEx>
        <w:trPr>
          <w:trHeight w:val="612" w:hRule="atLeast"/>
          <w:jc w:val="center"/>
        </w:trPr>
        <w:tc>
          <w:tcPr>
            <w:tcW w:w="446" w:type="pct"/>
            <w:tcBorders>
              <w:top w:val="single" w:color="auto" w:sz="4" w:space="0"/>
              <w:left w:val="single" w:color="auto" w:sz="4" w:space="0"/>
              <w:bottom w:val="single" w:color="auto" w:sz="4" w:space="0"/>
              <w:right w:val="single" w:color="auto" w:sz="4" w:space="0"/>
            </w:tcBorders>
            <w:vAlign w:val="center"/>
          </w:tcPr>
          <w:p w14:paraId="78BED96B">
            <w:pPr>
              <w:jc w:val="center"/>
              <w:rPr>
                <w:rFonts w:ascii="宋体" w:hAnsi="宋体" w:cs="宋体"/>
                <w:color w:val="auto"/>
                <w:sz w:val="24"/>
              </w:rPr>
            </w:pPr>
          </w:p>
        </w:tc>
        <w:tc>
          <w:tcPr>
            <w:tcW w:w="706" w:type="pct"/>
            <w:tcBorders>
              <w:top w:val="single" w:color="auto" w:sz="4" w:space="0"/>
              <w:left w:val="single" w:color="auto" w:sz="4" w:space="0"/>
              <w:bottom w:val="single" w:color="auto" w:sz="4" w:space="0"/>
              <w:right w:val="single" w:color="auto" w:sz="4" w:space="0"/>
            </w:tcBorders>
          </w:tcPr>
          <w:p w14:paraId="B50EBE73">
            <w:pPr>
              <w:jc w:val="center"/>
              <w:rPr>
                <w:rFonts w:ascii="宋体" w:hAnsi="宋体" w:cs="宋体"/>
                <w:color w:val="auto"/>
                <w:sz w:val="24"/>
              </w:rPr>
            </w:pPr>
          </w:p>
        </w:tc>
        <w:tc>
          <w:tcPr>
            <w:tcW w:w="749" w:type="pct"/>
            <w:tcBorders>
              <w:top w:val="single" w:color="auto" w:sz="4" w:space="0"/>
              <w:left w:val="single" w:color="auto" w:sz="4" w:space="0"/>
              <w:bottom w:val="single" w:color="auto" w:sz="4" w:space="0"/>
              <w:right w:val="single" w:color="auto" w:sz="4" w:space="0"/>
            </w:tcBorders>
            <w:vAlign w:val="center"/>
          </w:tcPr>
          <w:p w14:paraId="4C4336DB">
            <w:pPr>
              <w:jc w:val="center"/>
              <w:rPr>
                <w:rFonts w:ascii="宋体" w:hAnsi="宋体" w:cs="宋体"/>
                <w:color w:val="auto"/>
                <w:sz w:val="24"/>
              </w:rPr>
            </w:pPr>
          </w:p>
        </w:tc>
        <w:tc>
          <w:tcPr>
            <w:tcW w:w="430" w:type="pct"/>
            <w:tcBorders>
              <w:top w:val="single" w:color="auto" w:sz="4" w:space="0"/>
              <w:left w:val="single" w:color="auto" w:sz="4" w:space="0"/>
              <w:bottom w:val="single" w:color="auto" w:sz="4" w:space="0"/>
              <w:right w:val="single" w:color="auto" w:sz="4" w:space="0"/>
            </w:tcBorders>
            <w:vAlign w:val="center"/>
          </w:tcPr>
          <w:p w14:paraId="1ECF8388">
            <w:pPr>
              <w:jc w:val="center"/>
              <w:rPr>
                <w:rFonts w:ascii="宋体" w:hAnsi="宋体" w:cs="宋体"/>
                <w:color w:val="auto"/>
                <w:sz w:val="24"/>
              </w:rPr>
            </w:pPr>
          </w:p>
        </w:tc>
        <w:tc>
          <w:tcPr>
            <w:tcW w:w="663" w:type="pct"/>
            <w:tcBorders>
              <w:top w:val="single" w:color="auto" w:sz="4" w:space="0"/>
              <w:left w:val="single" w:color="auto" w:sz="4" w:space="0"/>
              <w:bottom w:val="single" w:color="auto" w:sz="4" w:space="0"/>
              <w:right w:val="single" w:color="auto" w:sz="4" w:space="0"/>
            </w:tcBorders>
            <w:vAlign w:val="center"/>
          </w:tcPr>
          <w:p w14:paraId="FD7D165F">
            <w:pPr>
              <w:jc w:val="center"/>
              <w:rPr>
                <w:rFonts w:ascii="宋体" w:hAnsi="宋体" w:cs="宋体"/>
                <w:color w:val="auto"/>
                <w:sz w:val="24"/>
              </w:rPr>
            </w:pPr>
          </w:p>
        </w:tc>
        <w:tc>
          <w:tcPr>
            <w:tcW w:w="369" w:type="pct"/>
            <w:tcBorders>
              <w:top w:val="single" w:color="auto" w:sz="4" w:space="0"/>
              <w:left w:val="single" w:color="auto" w:sz="4" w:space="0"/>
              <w:bottom w:val="single" w:color="auto" w:sz="4" w:space="0"/>
              <w:right w:val="single" w:color="auto" w:sz="4" w:space="0"/>
            </w:tcBorders>
          </w:tcPr>
          <w:p w14:paraId="7CEF8D49">
            <w:pPr>
              <w:jc w:val="center"/>
              <w:rPr>
                <w:rFonts w:ascii="宋体" w:hAnsi="宋体" w:cs="宋体"/>
                <w:color w:val="auto"/>
                <w:sz w:val="24"/>
              </w:rPr>
            </w:pPr>
          </w:p>
          <w:p w14:paraId="8E2C6667">
            <w:pPr>
              <w:jc w:val="center"/>
              <w:rPr>
                <w:rFonts w:ascii="宋体" w:hAnsi="宋体" w:cs="宋体"/>
                <w:color w:val="auto"/>
                <w:sz w:val="24"/>
              </w:rPr>
            </w:pPr>
          </w:p>
        </w:tc>
        <w:tc>
          <w:tcPr>
            <w:tcW w:w="369" w:type="pct"/>
            <w:tcBorders>
              <w:top w:val="single" w:color="auto" w:sz="4" w:space="0"/>
              <w:left w:val="single" w:color="auto" w:sz="4" w:space="0"/>
              <w:bottom w:val="single" w:color="auto" w:sz="4" w:space="0"/>
              <w:right w:val="single" w:color="auto" w:sz="4" w:space="0"/>
            </w:tcBorders>
            <w:vAlign w:val="center"/>
          </w:tcPr>
          <w:p w14:paraId="C1687158">
            <w:pPr>
              <w:jc w:val="center"/>
              <w:rPr>
                <w:rFonts w:ascii="宋体" w:hAnsi="宋体" w:cs="宋体"/>
                <w:color w:val="auto"/>
                <w:sz w:val="24"/>
              </w:rPr>
            </w:pPr>
          </w:p>
        </w:tc>
        <w:tc>
          <w:tcPr>
            <w:tcW w:w="638" w:type="pct"/>
            <w:tcBorders>
              <w:top w:val="single" w:color="auto" w:sz="4" w:space="0"/>
              <w:left w:val="single" w:color="auto" w:sz="4" w:space="0"/>
              <w:bottom w:val="single" w:color="auto" w:sz="4" w:space="0"/>
              <w:right w:val="single" w:color="auto" w:sz="4" w:space="0"/>
            </w:tcBorders>
            <w:vAlign w:val="center"/>
          </w:tcPr>
          <w:p w14:paraId="A298F97D">
            <w:pPr>
              <w:jc w:val="center"/>
              <w:rPr>
                <w:rFonts w:ascii="宋体" w:hAnsi="宋体" w:cs="宋体"/>
                <w:color w:val="auto"/>
                <w:sz w:val="24"/>
              </w:rPr>
            </w:pPr>
          </w:p>
        </w:tc>
        <w:tc>
          <w:tcPr>
            <w:tcW w:w="626" w:type="pct"/>
            <w:tcBorders>
              <w:top w:val="single" w:color="auto" w:sz="4" w:space="0"/>
              <w:left w:val="single" w:color="auto" w:sz="4" w:space="0"/>
              <w:bottom w:val="single" w:color="auto" w:sz="4" w:space="0"/>
              <w:right w:val="single" w:color="auto" w:sz="4" w:space="0"/>
            </w:tcBorders>
            <w:vAlign w:val="center"/>
          </w:tcPr>
          <w:p w14:paraId="BE8CCE53">
            <w:pPr>
              <w:jc w:val="center"/>
              <w:rPr>
                <w:rFonts w:ascii="宋体" w:hAnsi="宋体" w:cs="宋体"/>
                <w:color w:val="auto"/>
                <w:sz w:val="24"/>
              </w:rPr>
            </w:pPr>
          </w:p>
        </w:tc>
      </w:tr>
      <w:tr w14:paraId="78A83985">
        <w:tblPrEx>
          <w:tblCellMar>
            <w:top w:w="0" w:type="dxa"/>
            <w:left w:w="108" w:type="dxa"/>
            <w:bottom w:w="0" w:type="dxa"/>
            <w:right w:w="108" w:type="dxa"/>
          </w:tblCellMar>
        </w:tblPrEx>
        <w:trPr>
          <w:trHeight w:val="612" w:hRule="atLeast"/>
          <w:jc w:val="center"/>
        </w:trPr>
        <w:tc>
          <w:tcPr>
            <w:tcW w:w="446" w:type="pct"/>
            <w:tcBorders>
              <w:top w:val="single" w:color="auto" w:sz="4" w:space="0"/>
              <w:left w:val="single" w:color="auto" w:sz="4" w:space="0"/>
              <w:bottom w:val="single" w:color="auto" w:sz="4" w:space="0"/>
              <w:right w:val="single" w:color="auto" w:sz="4" w:space="0"/>
            </w:tcBorders>
            <w:vAlign w:val="center"/>
          </w:tcPr>
          <w:p w14:paraId="70587279">
            <w:pPr>
              <w:jc w:val="center"/>
              <w:rPr>
                <w:rFonts w:ascii="宋体" w:hAnsi="宋体" w:cs="宋体"/>
                <w:color w:val="auto"/>
                <w:sz w:val="24"/>
              </w:rPr>
            </w:pPr>
          </w:p>
        </w:tc>
        <w:tc>
          <w:tcPr>
            <w:tcW w:w="706" w:type="pct"/>
            <w:tcBorders>
              <w:top w:val="single" w:color="auto" w:sz="4" w:space="0"/>
              <w:left w:val="single" w:color="auto" w:sz="4" w:space="0"/>
              <w:bottom w:val="single" w:color="auto" w:sz="4" w:space="0"/>
              <w:right w:val="single" w:color="auto" w:sz="4" w:space="0"/>
            </w:tcBorders>
          </w:tcPr>
          <w:p w14:paraId="BD5D3517">
            <w:pPr>
              <w:jc w:val="center"/>
              <w:rPr>
                <w:rFonts w:ascii="宋体" w:hAnsi="宋体" w:cs="宋体"/>
                <w:color w:val="auto"/>
                <w:sz w:val="24"/>
              </w:rPr>
            </w:pPr>
          </w:p>
        </w:tc>
        <w:tc>
          <w:tcPr>
            <w:tcW w:w="749" w:type="pct"/>
            <w:tcBorders>
              <w:top w:val="single" w:color="auto" w:sz="4" w:space="0"/>
              <w:left w:val="single" w:color="auto" w:sz="4" w:space="0"/>
              <w:bottom w:val="single" w:color="auto" w:sz="4" w:space="0"/>
              <w:right w:val="single" w:color="auto" w:sz="4" w:space="0"/>
            </w:tcBorders>
          </w:tcPr>
          <w:p w14:paraId="82EEDF10">
            <w:pPr>
              <w:jc w:val="center"/>
              <w:rPr>
                <w:rFonts w:ascii="宋体" w:hAnsi="宋体" w:cs="宋体"/>
                <w:color w:val="auto"/>
                <w:sz w:val="24"/>
              </w:rPr>
            </w:pPr>
          </w:p>
        </w:tc>
        <w:tc>
          <w:tcPr>
            <w:tcW w:w="430" w:type="pct"/>
            <w:tcBorders>
              <w:top w:val="single" w:color="auto" w:sz="4" w:space="0"/>
              <w:left w:val="single" w:color="auto" w:sz="4" w:space="0"/>
              <w:bottom w:val="single" w:color="auto" w:sz="4" w:space="0"/>
              <w:right w:val="single" w:color="auto" w:sz="4" w:space="0"/>
            </w:tcBorders>
            <w:vAlign w:val="center"/>
          </w:tcPr>
          <w:p w14:paraId="79352E07">
            <w:pPr>
              <w:jc w:val="center"/>
              <w:rPr>
                <w:rFonts w:ascii="宋体" w:hAnsi="宋体" w:cs="宋体"/>
                <w:color w:val="auto"/>
                <w:sz w:val="24"/>
              </w:rPr>
            </w:pPr>
          </w:p>
        </w:tc>
        <w:tc>
          <w:tcPr>
            <w:tcW w:w="663" w:type="pct"/>
            <w:tcBorders>
              <w:top w:val="single" w:color="auto" w:sz="4" w:space="0"/>
              <w:left w:val="single" w:color="auto" w:sz="4" w:space="0"/>
              <w:bottom w:val="single" w:color="auto" w:sz="4" w:space="0"/>
              <w:right w:val="single" w:color="auto" w:sz="4" w:space="0"/>
            </w:tcBorders>
            <w:vAlign w:val="center"/>
          </w:tcPr>
          <w:p w14:paraId="5B0368CB">
            <w:pPr>
              <w:jc w:val="center"/>
              <w:rPr>
                <w:rFonts w:ascii="宋体" w:hAnsi="宋体" w:cs="宋体"/>
                <w:color w:val="auto"/>
                <w:sz w:val="24"/>
              </w:rPr>
            </w:pPr>
          </w:p>
        </w:tc>
        <w:tc>
          <w:tcPr>
            <w:tcW w:w="369" w:type="pct"/>
            <w:tcBorders>
              <w:top w:val="single" w:color="auto" w:sz="4" w:space="0"/>
              <w:left w:val="single" w:color="auto" w:sz="4" w:space="0"/>
              <w:bottom w:val="single" w:color="auto" w:sz="4" w:space="0"/>
              <w:right w:val="single" w:color="auto" w:sz="4" w:space="0"/>
            </w:tcBorders>
          </w:tcPr>
          <w:p w14:paraId="DFA66CBC">
            <w:pPr>
              <w:jc w:val="center"/>
              <w:rPr>
                <w:rFonts w:ascii="宋体" w:hAnsi="宋体" w:cs="宋体"/>
                <w:color w:val="auto"/>
                <w:sz w:val="24"/>
              </w:rPr>
            </w:pPr>
          </w:p>
        </w:tc>
        <w:tc>
          <w:tcPr>
            <w:tcW w:w="369" w:type="pct"/>
            <w:tcBorders>
              <w:top w:val="single" w:color="auto" w:sz="4" w:space="0"/>
              <w:left w:val="single" w:color="auto" w:sz="4" w:space="0"/>
              <w:bottom w:val="single" w:color="auto" w:sz="4" w:space="0"/>
              <w:right w:val="single" w:color="auto" w:sz="4" w:space="0"/>
            </w:tcBorders>
            <w:vAlign w:val="center"/>
          </w:tcPr>
          <w:p w14:paraId="D3ABB545">
            <w:pPr>
              <w:jc w:val="center"/>
              <w:rPr>
                <w:rFonts w:ascii="宋体" w:hAnsi="宋体" w:cs="宋体"/>
                <w:color w:val="auto"/>
                <w:sz w:val="24"/>
              </w:rPr>
            </w:pPr>
          </w:p>
        </w:tc>
        <w:tc>
          <w:tcPr>
            <w:tcW w:w="638" w:type="pct"/>
            <w:tcBorders>
              <w:top w:val="single" w:color="auto" w:sz="4" w:space="0"/>
              <w:left w:val="single" w:color="auto" w:sz="4" w:space="0"/>
              <w:bottom w:val="single" w:color="auto" w:sz="4" w:space="0"/>
              <w:right w:val="single" w:color="auto" w:sz="4" w:space="0"/>
            </w:tcBorders>
          </w:tcPr>
          <w:p w14:paraId="8FB1426D">
            <w:pPr>
              <w:jc w:val="center"/>
              <w:rPr>
                <w:rFonts w:ascii="宋体" w:hAnsi="宋体" w:cs="宋体"/>
                <w:color w:val="auto"/>
                <w:sz w:val="24"/>
              </w:rPr>
            </w:pPr>
          </w:p>
        </w:tc>
        <w:tc>
          <w:tcPr>
            <w:tcW w:w="626" w:type="pct"/>
            <w:tcBorders>
              <w:top w:val="single" w:color="auto" w:sz="4" w:space="0"/>
              <w:left w:val="single" w:color="auto" w:sz="4" w:space="0"/>
              <w:bottom w:val="single" w:color="auto" w:sz="4" w:space="0"/>
              <w:right w:val="single" w:color="auto" w:sz="4" w:space="0"/>
            </w:tcBorders>
          </w:tcPr>
          <w:p w14:paraId="D8DAEBD1">
            <w:pPr>
              <w:jc w:val="center"/>
              <w:rPr>
                <w:rFonts w:ascii="宋体" w:hAnsi="宋体" w:cs="宋体"/>
                <w:color w:val="auto"/>
                <w:sz w:val="24"/>
              </w:rPr>
            </w:pPr>
          </w:p>
        </w:tc>
      </w:tr>
      <w:tr w14:paraId="EDD70A5D">
        <w:tblPrEx>
          <w:tblCellMar>
            <w:top w:w="0" w:type="dxa"/>
            <w:left w:w="108" w:type="dxa"/>
            <w:bottom w:w="0" w:type="dxa"/>
            <w:right w:w="108" w:type="dxa"/>
          </w:tblCellMar>
        </w:tblPrEx>
        <w:trPr>
          <w:trHeight w:val="584" w:hRule="atLeast"/>
          <w:jc w:val="center"/>
        </w:trPr>
        <w:tc>
          <w:tcPr>
            <w:tcW w:w="446" w:type="pct"/>
            <w:tcBorders>
              <w:top w:val="single" w:color="auto" w:sz="4" w:space="0"/>
              <w:left w:val="single" w:color="auto" w:sz="4" w:space="0"/>
              <w:bottom w:val="single" w:color="auto" w:sz="4" w:space="0"/>
              <w:right w:val="single" w:color="auto" w:sz="4" w:space="0"/>
            </w:tcBorders>
            <w:vAlign w:val="center"/>
          </w:tcPr>
          <w:p w14:paraId="6212773F">
            <w:pPr>
              <w:jc w:val="center"/>
              <w:rPr>
                <w:rFonts w:ascii="宋体" w:hAnsi="宋体" w:cs="宋体"/>
                <w:color w:val="auto"/>
                <w:sz w:val="24"/>
              </w:rPr>
            </w:pPr>
          </w:p>
        </w:tc>
        <w:tc>
          <w:tcPr>
            <w:tcW w:w="706" w:type="pct"/>
            <w:tcBorders>
              <w:top w:val="single" w:color="auto" w:sz="4" w:space="0"/>
              <w:left w:val="single" w:color="auto" w:sz="4" w:space="0"/>
              <w:bottom w:val="single" w:color="auto" w:sz="4" w:space="0"/>
              <w:right w:val="single" w:color="auto" w:sz="4" w:space="0"/>
            </w:tcBorders>
          </w:tcPr>
          <w:p w14:paraId="037F43D7">
            <w:pPr>
              <w:jc w:val="center"/>
              <w:rPr>
                <w:rFonts w:ascii="宋体" w:hAnsi="宋体" w:cs="宋体"/>
                <w:color w:val="auto"/>
                <w:sz w:val="24"/>
              </w:rPr>
            </w:pPr>
          </w:p>
        </w:tc>
        <w:tc>
          <w:tcPr>
            <w:tcW w:w="749" w:type="pct"/>
            <w:tcBorders>
              <w:top w:val="single" w:color="auto" w:sz="4" w:space="0"/>
              <w:left w:val="single" w:color="auto" w:sz="4" w:space="0"/>
              <w:bottom w:val="single" w:color="auto" w:sz="4" w:space="0"/>
              <w:right w:val="single" w:color="auto" w:sz="4" w:space="0"/>
            </w:tcBorders>
          </w:tcPr>
          <w:p w14:paraId="B80112F5">
            <w:pPr>
              <w:jc w:val="center"/>
              <w:rPr>
                <w:rFonts w:ascii="宋体" w:hAnsi="宋体" w:cs="宋体"/>
                <w:color w:val="auto"/>
                <w:sz w:val="24"/>
              </w:rPr>
            </w:pPr>
          </w:p>
        </w:tc>
        <w:tc>
          <w:tcPr>
            <w:tcW w:w="430" w:type="pct"/>
            <w:tcBorders>
              <w:top w:val="single" w:color="auto" w:sz="4" w:space="0"/>
              <w:left w:val="single" w:color="auto" w:sz="4" w:space="0"/>
              <w:bottom w:val="single" w:color="auto" w:sz="4" w:space="0"/>
              <w:right w:val="single" w:color="auto" w:sz="4" w:space="0"/>
            </w:tcBorders>
            <w:vAlign w:val="center"/>
          </w:tcPr>
          <w:p w14:paraId="4DEE8711">
            <w:pPr>
              <w:jc w:val="center"/>
              <w:rPr>
                <w:rFonts w:ascii="宋体" w:hAnsi="宋体" w:cs="宋体"/>
                <w:color w:val="auto"/>
                <w:sz w:val="24"/>
              </w:rPr>
            </w:pPr>
          </w:p>
        </w:tc>
        <w:tc>
          <w:tcPr>
            <w:tcW w:w="663" w:type="pct"/>
            <w:tcBorders>
              <w:top w:val="single" w:color="auto" w:sz="4" w:space="0"/>
              <w:left w:val="single" w:color="auto" w:sz="4" w:space="0"/>
              <w:bottom w:val="single" w:color="auto" w:sz="4" w:space="0"/>
              <w:right w:val="single" w:color="auto" w:sz="4" w:space="0"/>
            </w:tcBorders>
            <w:vAlign w:val="center"/>
          </w:tcPr>
          <w:p w14:paraId="A2470060">
            <w:pPr>
              <w:jc w:val="center"/>
              <w:rPr>
                <w:rFonts w:ascii="宋体" w:hAnsi="宋体" w:cs="宋体"/>
                <w:color w:val="auto"/>
                <w:sz w:val="24"/>
              </w:rPr>
            </w:pPr>
          </w:p>
        </w:tc>
        <w:tc>
          <w:tcPr>
            <w:tcW w:w="369" w:type="pct"/>
            <w:tcBorders>
              <w:top w:val="single" w:color="auto" w:sz="4" w:space="0"/>
              <w:left w:val="single" w:color="auto" w:sz="4" w:space="0"/>
              <w:bottom w:val="single" w:color="auto" w:sz="4" w:space="0"/>
              <w:right w:val="single" w:color="auto" w:sz="4" w:space="0"/>
            </w:tcBorders>
          </w:tcPr>
          <w:p w14:paraId="C7B09BD8">
            <w:pPr>
              <w:jc w:val="center"/>
              <w:rPr>
                <w:rFonts w:ascii="宋体" w:hAnsi="宋体" w:cs="宋体"/>
                <w:color w:val="auto"/>
                <w:sz w:val="24"/>
              </w:rPr>
            </w:pPr>
          </w:p>
        </w:tc>
        <w:tc>
          <w:tcPr>
            <w:tcW w:w="369" w:type="pct"/>
            <w:tcBorders>
              <w:top w:val="single" w:color="auto" w:sz="4" w:space="0"/>
              <w:left w:val="single" w:color="auto" w:sz="4" w:space="0"/>
              <w:bottom w:val="single" w:color="auto" w:sz="4" w:space="0"/>
              <w:right w:val="single" w:color="auto" w:sz="4" w:space="0"/>
            </w:tcBorders>
            <w:vAlign w:val="center"/>
          </w:tcPr>
          <w:p w14:paraId="44B2667D">
            <w:pPr>
              <w:jc w:val="center"/>
              <w:rPr>
                <w:rFonts w:ascii="宋体" w:hAnsi="宋体" w:cs="宋体"/>
                <w:color w:val="auto"/>
                <w:sz w:val="24"/>
              </w:rPr>
            </w:pPr>
          </w:p>
        </w:tc>
        <w:tc>
          <w:tcPr>
            <w:tcW w:w="638" w:type="pct"/>
            <w:tcBorders>
              <w:top w:val="single" w:color="auto" w:sz="4" w:space="0"/>
              <w:left w:val="single" w:color="auto" w:sz="4" w:space="0"/>
              <w:bottom w:val="single" w:color="auto" w:sz="4" w:space="0"/>
              <w:right w:val="single" w:color="auto" w:sz="4" w:space="0"/>
            </w:tcBorders>
          </w:tcPr>
          <w:p w14:paraId="4D2F1C8B">
            <w:pPr>
              <w:jc w:val="center"/>
              <w:rPr>
                <w:rFonts w:ascii="宋体" w:hAnsi="宋体" w:cs="宋体"/>
                <w:color w:val="auto"/>
                <w:sz w:val="24"/>
              </w:rPr>
            </w:pPr>
          </w:p>
        </w:tc>
        <w:tc>
          <w:tcPr>
            <w:tcW w:w="626" w:type="pct"/>
            <w:tcBorders>
              <w:top w:val="single" w:color="auto" w:sz="4" w:space="0"/>
              <w:left w:val="single" w:color="auto" w:sz="4" w:space="0"/>
              <w:bottom w:val="single" w:color="auto" w:sz="4" w:space="0"/>
              <w:right w:val="single" w:color="auto" w:sz="4" w:space="0"/>
            </w:tcBorders>
          </w:tcPr>
          <w:p w14:paraId="449B443C">
            <w:pPr>
              <w:jc w:val="center"/>
              <w:rPr>
                <w:rFonts w:ascii="宋体" w:hAnsi="宋体" w:cs="宋体"/>
                <w:color w:val="auto"/>
                <w:sz w:val="24"/>
              </w:rPr>
            </w:pPr>
          </w:p>
        </w:tc>
      </w:tr>
      <w:tr w14:paraId="4202655D">
        <w:tblPrEx>
          <w:tblCellMar>
            <w:top w:w="0" w:type="dxa"/>
            <w:left w:w="108" w:type="dxa"/>
            <w:bottom w:w="0" w:type="dxa"/>
            <w:right w:w="108" w:type="dxa"/>
          </w:tblCellMar>
        </w:tblPrEx>
        <w:trPr>
          <w:trHeight w:val="584" w:hRule="atLeast"/>
          <w:jc w:val="center"/>
        </w:trPr>
        <w:tc>
          <w:tcPr>
            <w:tcW w:w="446" w:type="pct"/>
            <w:tcBorders>
              <w:top w:val="single" w:color="auto" w:sz="4" w:space="0"/>
              <w:left w:val="single" w:color="auto" w:sz="4" w:space="0"/>
              <w:bottom w:val="single" w:color="auto" w:sz="4" w:space="0"/>
              <w:right w:val="single" w:color="auto" w:sz="4" w:space="0"/>
            </w:tcBorders>
            <w:vAlign w:val="center"/>
          </w:tcPr>
          <w:p w14:paraId="A1DA8627">
            <w:pPr>
              <w:jc w:val="center"/>
              <w:rPr>
                <w:rFonts w:ascii="宋体" w:hAnsi="宋体" w:cs="宋体"/>
                <w:color w:val="auto"/>
                <w:sz w:val="24"/>
              </w:rPr>
            </w:pPr>
          </w:p>
        </w:tc>
        <w:tc>
          <w:tcPr>
            <w:tcW w:w="706" w:type="pct"/>
            <w:tcBorders>
              <w:top w:val="single" w:color="auto" w:sz="4" w:space="0"/>
              <w:left w:val="single" w:color="auto" w:sz="4" w:space="0"/>
              <w:bottom w:val="single" w:color="auto" w:sz="4" w:space="0"/>
              <w:right w:val="single" w:color="auto" w:sz="4" w:space="0"/>
            </w:tcBorders>
          </w:tcPr>
          <w:p w14:paraId="4ED33359">
            <w:pPr>
              <w:jc w:val="center"/>
              <w:rPr>
                <w:rFonts w:ascii="宋体" w:hAnsi="宋体" w:cs="宋体"/>
                <w:color w:val="auto"/>
                <w:sz w:val="24"/>
              </w:rPr>
            </w:pPr>
          </w:p>
        </w:tc>
        <w:tc>
          <w:tcPr>
            <w:tcW w:w="749" w:type="pct"/>
            <w:tcBorders>
              <w:top w:val="single" w:color="auto" w:sz="4" w:space="0"/>
              <w:left w:val="single" w:color="auto" w:sz="4" w:space="0"/>
              <w:bottom w:val="single" w:color="auto" w:sz="4" w:space="0"/>
              <w:right w:val="single" w:color="auto" w:sz="4" w:space="0"/>
            </w:tcBorders>
          </w:tcPr>
          <w:p w14:paraId="D616A8BA">
            <w:pPr>
              <w:jc w:val="center"/>
              <w:rPr>
                <w:rFonts w:ascii="宋体" w:hAnsi="宋体" w:cs="宋体"/>
                <w:color w:val="auto"/>
                <w:sz w:val="24"/>
              </w:rPr>
            </w:pPr>
          </w:p>
        </w:tc>
        <w:tc>
          <w:tcPr>
            <w:tcW w:w="430" w:type="pct"/>
            <w:tcBorders>
              <w:top w:val="single" w:color="auto" w:sz="4" w:space="0"/>
              <w:left w:val="single" w:color="auto" w:sz="4" w:space="0"/>
              <w:bottom w:val="single" w:color="auto" w:sz="4" w:space="0"/>
              <w:right w:val="single" w:color="auto" w:sz="4" w:space="0"/>
            </w:tcBorders>
            <w:vAlign w:val="center"/>
          </w:tcPr>
          <w:p w14:paraId="B70B46D0">
            <w:pPr>
              <w:jc w:val="center"/>
              <w:rPr>
                <w:rFonts w:ascii="宋体" w:hAnsi="宋体" w:cs="宋体"/>
                <w:color w:val="auto"/>
                <w:sz w:val="24"/>
              </w:rPr>
            </w:pPr>
          </w:p>
        </w:tc>
        <w:tc>
          <w:tcPr>
            <w:tcW w:w="663" w:type="pct"/>
            <w:tcBorders>
              <w:top w:val="single" w:color="auto" w:sz="4" w:space="0"/>
              <w:left w:val="single" w:color="auto" w:sz="4" w:space="0"/>
              <w:bottom w:val="single" w:color="auto" w:sz="4" w:space="0"/>
              <w:right w:val="single" w:color="auto" w:sz="4" w:space="0"/>
            </w:tcBorders>
            <w:vAlign w:val="center"/>
          </w:tcPr>
          <w:p w14:paraId="5255090B">
            <w:pPr>
              <w:jc w:val="center"/>
              <w:rPr>
                <w:rFonts w:ascii="宋体" w:hAnsi="宋体" w:cs="宋体"/>
                <w:color w:val="auto"/>
                <w:sz w:val="24"/>
              </w:rPr>
            </w:pPr>
          </w:p>
        </w:tc>
        <w:tc>
          <w:tcPr>
            <w:tcW w:w="369" w:type="pct"/>
            <w:tcBorders>
              <w:top w:val="single" w:color="auto" w:sz="4" w:space="0"/>
              <w:left w:val="single" w:color="auto" w:sz="4" w:space="0"/>
              <w:bottom w:val="single" w:color="auto" w:sz="4" w:space="0"/>
              <w:right w:val="single" w:color="auto" w:sz="4" w:space="0"/>
            </w:tcBorders>
          </w:tcPr>
          <w:p w14:paraId="F1D6A05C">
            <w:pPr>
              <w:jc w:val="center"/>
              <w:rPr>
                <w:rFonts w:ascii="宋体" w:hAnsi="宋体" w:cs="宋体"/>
                <w:color w:val="auto"/>
                <w:sz w:val="24"/>
              </w:rPr>
            </w:pPr>
          </w:p>
        </w:tc>
        <w:tc>
          <w:tcPr>
            <w:tcW w:w="369" w:type="pct"/>
            <w:tcBorders>
              <w:top w:val="single" w:color="auto" w:sz="4" w:space="0"/>
              <w:left w:val="single" w:color="auto" w:sz="4" w:space="0"/>
              <w:bottom w:val="single" w:color="auto" w:sz="4" w:space="0"/>
              <w:right w:val="single" w:color="auto" w:sz="4" w:space="0"/>
            </w:tcBorders>
            <w:vAlign w:val="center"/>
          </w:tcPr>
          <w:p w14:paraId="2E405E32">
            <w:pPr>
              <w:jc w:val="center"/>
              <w:rPr>
                <w:rFonts w:ascii="宋体" w:hAnsi="宋体" w:cs="宋体"/>
                <w:color w:val="auto"/>
                <w:sz w:val="24"/>
              </w:rPr>
            </w:pPr>
          </w:p>
        </w:tc>
        <w:tc>
          <w:tcPr>
            <w:tcW w:w="638" w:type="pct"/>
            <w:tcBorders>
              <w:top w:val="single" w:color="auto" w:sz="4" w:space="0"/>
              <w:left w:val="single" w:color="auto" w:sz="4" w:space="0"/>
              <w:bottom w:val="single" w:color="auto" w:sz="4" w:space="0"/>
              <w:right w:val="single" w:color="auto" w:sz="4" w:space="0"/>
            </w:tcBorders>
          </w:tcPr>
          <w:p w14:paraId="81B2C2CD">
            <w:pPr>
              <w:jc w:val="center"/>
              <w:rPr>
                <w:rFonts w:ascii="宋体" w:hAnsi="宋体" w:cs="宋体"/>
                <w:color w:val="auto"/>
                <w:sz w:val="24"/>
              </w:rPr>
            </w:pPr>
          </w:p>
        </w:tc>
        <w:tc>
          <w:tcPr>
            <w:tcW w:w="626" w:type="pct"/>
            <w:tcBorders>
              <w:top w:val="single" w:color="auto" w:sz="4" w:space="0"/>
              <w:left w:val="single" w:color="auto" w:sz="4" w:space="0"/>
              <w:bottom w:val="single" w:color="auto" w:sz="4" w:space="0"/>
              <w:right w:val="single" w:color="auto" w:sz="4" w:space="0"/>
            </w:tcBorders>
          </w:tcPr>
          <w:p w14:paraId="4EDD5AB1">
            <w:pPr>
              <w:jc w:val="center"/>
              <w:rPr>
                <w:rFonts w:ascii="宋体" w:hAnsi="宋体" w:cs="宋体"/>
                <w:color w:val="auto"/>
                <w:sz w:val="24"/>
              </w:rPr>
            </w:pPr>
          </w:p>
        </w:tc>
      </w:tr>
      <w:tr w14:paraId="B464D1CD">
        <w:tblPrEx>
          <w:tblCellMar>
            <w:top w:w="0" w:type="dxa"/>
            <w:left w:w="108" w:type="dxa"/>
            <w:bottom w:w="0" w:type="dxa"/>
            <w:right w:w="108" w:type="dxa"/>
          </w:tblCellMar>
        </w:tblPrEx>
        <w:trPr>
          <w:trHeight w:val="584" w:hRule="atLeast"/>
          <w:jc w:val="center"/>
        </w:trPr>
        <w:tc>
          <w:tcPr>
            <w:tcW w:w="446" w:type="pct"/>
            <w:tcBorders>
              <w:top w:val="single" w:color="auto" w:sz="4" w:space="0"/>
              <w:left w:val="single" w:color="auto" w:sz="4" w:space="0"/>
              <w:bottom w:val="single" w:color="auto" w:sz="4" w:space="0"/>
              <w:right w:val="single" w:color="auto" w:sz="4" w:space="0"/>
            </w:tcBorders>
            <w:vAlign w:val="center"/>
          </w:tcPr>
          <w:p w14:paraId="B0F89036">
            <w:pPr>
              <w:spacing w:line="360" w:lineRule="auto"/>
              <w:ind w:left="-57" w:right="-57"/>
              <w:jc w:val="center"/>
              <w:rPr>
                <w:rFonts w:ascii="宋体" w:hAnsi="宋体" w:cs="宋体"/>
                <w:color w:val="auto"/>
                <w:sz w:val="24"/>
              </w:rPr>
            </w:pPr>
          </w:p>
        </w:tc>
        <w:tc>
          <w:tcPr>
            <w:tcW w:w="706" w:type="pct"/>
            <w:tcBorders>
              <w:top w:val="single" w:color="auto" w:sz="4" w:space="0"/>
              <w:left w:val="single" w:color="auto" w:sz="4" w:space="0"/>
              <w:bottom w:val="single" w:color="auto" w:sz="4" w:space="0"/>
              <w:right w:val="single" w:color="auto" w:sz="4" w:space="0"/>
            </w:tcBorders>
            <w:vAlign w:val="center"/>
          </w:tcPr>
          <w:p w14:paraId="6E61B1E2">
            <w:pPr>
              <w:spacing w:line="360" w:lineRule="auto"/>
              <w:ind w:left="-50" w:right="-50"/>
              <w:jc w:val="center"/>
              <w:rPr>
                <w:rFonts w:ascii="宋体" w:hAnsi="宋体" w:cs="宋体"/>
                <w:color w:val="auto"/>
                <w:sz w:val="24"/>
              </w:rPr>
            </w:pPr>
            <w:r>
              <w:rPr>
                <w:rFonts w:hint="eastAsia" w:ascii="宋体" w:hAnsi="宋体" w:cs="宋体"/>
                <w:color w:val="auto"/>
                <w:sz w:val="24"/>
              </w:rPr>
              <w:t>合计</w:t>
            </w:r>
          </w:p>
        </w:tc>
        <w:tc>
          <w:tcPr>
            <w:tcW w:w="3220" w:type="pct"/>
            <w:gridSpan w:val="6"/>
            <w:tcBorders>
              <w:top w:val="single" w:color="auto" w:sz="4" w:space="0"/>
              <w:left w:val="single" w:color="auto" w:sz="4" w:space="0"/>
              <w:bottom w:val="single" w:color="auto" w:sz="4" w:space="0"/>
              <w:right w:val="single" w:color="auto" w:sz="4" w:space="0"/>
            </w:tcBorders>
            <w:vAlign w:val="center"/>
          </w:tcPr>
          <w:p w14:paraId="08EB6D68">
            <w:pPr>
              <w:spacing w:line="360" w:lineRule="auto"/>
              <w:ind w:left="-50" w:right="-50"/>
              <w:jc w:val="left"/>
              <w:rPr>
                <w:rFonts w:ascii="宋体" w:hAnsi="宋体" w:cs="宋体"/>
                <w:color w:val="auto"/>
                <w:sz w:val="24"/>
              </w:rPr>
            </w:pPr>
            <w:r>
              <w:rPr>
                <w:rFonts w:hint="eastAsia" w:ascii="宋体" w:hAnsi="宋体" w:cs="宋体"/>
                <w:color w:val="auto"/>
                <w:sz w:val="24"/>
              </w:rPr>
              <w:t>大写：</w:t>
            </w:r>
            <w:r>
              <w:rPr>
                <w:rFonts w:hint="eastAsia" w:ascii="宋体" w:hAnsi="宋体" w:cs="宋体"/>
                <w:color w:val="auto"/>
                <w:sz w:val="24"/>
                <w:u w:val="single"/>
              </w:rPr>
              <w:t xml:space="preserve">            </w:t>
            </w:r>
            <w:r>
              <w:rPr>
                <w:rFonts w:hint="eastAsia" w:ascii="宋体" w:hAnsi="宋体" w:cs="宋体"/>
                <w:color w:val="auto"/>
                <w:sz w:val="24"/>
              </w:rPr>
              <w:t xml:space="preserve">      小写：</w:t>
            </w:r>
            <w:r>
              <w:rPr>
                <w:rFonts w:hint="eastAsia" w:ascii="宋体" w:hAnsi="宋体" w:cs="宋体"/>
                <w:color w:val="auto"/>
                <w:sz w:val="24"/>
                <w:u w:val="single"/>
              </w:rPr>
              <w:t xml:space="preserve">¥             </w:t>
            </w:r>
          </w:p>
        </w:tc>
        <w:tc>
          <w:tcPr>
            <w:tcW w:w="626" w:type="pct"/>
            <w:tcBorders>
              <w:top w:val="single" w:color="auto" w:sz="4" w:space="0"/>
              <w:left w:val="single" w:color="auto" w:sz="4" w:space="0"/>
              <w:bottom w:val="single" w:color="auto" w:sz="4" w:space="0"/>
              <w:right w:val="single" w:color="auto" w:sz="4" w:space="0"/>
            </w:tcBorders>
            <w:vAlign w:val="center"/>
          </w:tcPr>
          <w:p w14:paraId="973299F5">
            <w:pPr>
              <w:spacing w:line="360" w:lineRule="auto"/>
              <w:ind w:left="-50" w:right="-50"/>
              <w:jc w:val="left"/>
              <w:rPr>
                <w:rFonts w:ascii="宋体" w:hAnsi="宋体" w:cs="宋体"/>
                <w:color w:val="auto"/>
                <w:sz w:val="24"/>
              </w:rPr>
            </w:pPr>
          </w:p>
        </w:tc>
      </w:tr>
    </w:tbl>
    <w:p w14:paraId="07705911">
      <w:pPr>
        <w:spacing w:line="360" w:lineRule="auto"/>
        <w:rPr>
          <w:rFonts w:ascii="宋体" w:hAnsi="宋体" w:cs="宋体"/>
          <w:color w:val="auto"/>
          <w:sz w:val="24"/>
        </w:rPr>
      </w:pPr>
      <w:r>
        <w:rPr>
          <w:rFonts w:hint="eastAsia" w:ascii="宋体" w:hAnsi="宋体" w:cs="宋体"/>
          <w:color w:val="auto"/>
          <w:sz w:val="24"/>
        </w:rPr>
        <w:t>2、支付方式: 合同款支付全部通过银行转账：</w:t>
      </w:r>
    </w:p>
    <w:p w14:paraId="5A59FF7A">
      <w:pPr>
        <w:spacing w:line="360" w:lineRule="auto"/>
        <w:ind w:firstLine="480" w:firstLineChars="200"/>
        <w:rPr>
          <w:rFonts w:ascii="宋体" w:hAnsi="宋体" w:cs="宋体"/>
          <w:color w:val="auto"/>
          <w:sz w:val="24"/>
          <w:u w:val="single"/>
        </w:rPr>
      </w:pPr>
      <w:r>
        <w:rPr>
          <w:rFonts w:hint="eastAsia" w:ascii="宋体" w:hAnsi="宋体" w:cs="宋体"/>
          <w:color w:val="auto"/>
          <w:sz w:val="24"/>
        </w:rPr>
        <w:t>名     称：</w:t>
      </w:r>
      <w:r>
        <w:rPr>
          <w:rFonts w:hint="eastAsia" w:ascii="宋体" w:hAnsi="宋体" w:cs="宋体"/>
          <w:color w:val="auto"/>
          <w:sz w:val="24"/>
          <w:u w:val="single"/>
        </w:rPr>
        <w:t xml:space="preserve">                 </w:t>
      </w:r>
    </w:p>
    <w:p w14:paraId="5F348F88">
      <w:pPr>
        <w:spacing w:line="360" w:lineRule="auto"/>
        <w:ind w:firstLine="480" w:firstLineChars="200"/>
        <w:rPr>
          <w:rFonts w:ascii="宋体" w:hAnsi="宋体" w:cs="宋体"/>
          <w:color w:val="auto"/>
          <w:sz w:val="24"/>
          <w:u w:val="single"/>
        </w:rPr>
      </w:pPr>
      <w:r>
        <w:rPr>
          <w:rFonts w:hint="eastAsia" w:ascii="宋体" w:hAnsi="宋体" w:cs="宋体"/>
          <w:color w:val="auto"/>
          <w:sz w:val="24"/>
        </w:rPr>
        <w:t>开  户 行：</w:t>
      </w:r>
      <w:r>
        <w:rPr>
          <w:rFonts w:hint="eastAsia" w:ascii="宋体" w:hAnsi="宋体" w:cs="宋体"/>
          <w:color w:val="auto"/>
          <w:sz w:val="24"/>
          <w:u w:val="single"/>
        </w:rPr>
        <w:t xml:space="preserve">                 </w:t>
      </w:r>
    </w:p>
    <w:p w14:paraId="0FC91F6A">
      <w:pPr>
        <w:spacing w:line="360" w:lineRule="auto"/>
        <w:ind w:firstLine="480" w:firstLineChars="200"/>
        <w:rPr>
          <w:rFonts w:ascii="宋体" w:hAnsi="宋体" w:cs="宋体"/>
          <w:color w:val="auto"/>
          <w:sz w:val="24"/>
          <w:u w:val="single"/>
        </w:rPr>
      </w:pPr>
      <w:r>
        <w:rPr>
          <w:rFonts w:hint="eastAsia" w:ascii="宋体" w:hAnsi="宋体" w:cs="宋体"/>
          <w:color w:val="auto"/>
          <w:sz w:val="24"/>
        </w:rPr>
        <w:t>账     号：</w:t>
      </w:r>
      <w:r>
        <w:rPr>
          <w:rFonts w:hint="eastAsia" w:ascii="宋体" w:hAnsi="宋体" w:cs="宋体"/>
          <w:color w:val="auto"/>
          <w:sz w:val="24"/>
          <w:u w:val="single"/>
        </w:rPr>
        <w:t xml:space="preserve">                 </w:t>
      </w:r>
    </w:p>
    <w:p w14:paraId="18B81011">
      <w:pPr>
        <w:spacing w:line="360" w:lineRule="auto"/>
        <w:rPr>
          <w:rFonts w:ascii="宋体" w:hAnsi="宋体" w:cs="宋体"/>
          <w:color w:val="auto"/>
          <w:kern w:val="28"/>
          <w:sz w:val="24"/>
        </w:rPr>
      </w:pPr>
      <w:r>
        <w:rPr>
          <w:rFonts w:hint="eastAsia" w:ascii="宋体" w:hAnsi="宋体" w:cs="宋体"/>
          <w:color w:val="auto"/>
          <w:kern w:val="28"/>
          <w:sz w:val="24"/>
        </w:rPr>
        <w:t xml:space="preserve">2.1 付款方式: </w:t>
      </w:r>
    </w:p>
    <w:p w14:paraId="55BAB6A5">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1）自合同签订，且所有货物到达甲方指定地点后，乙方提供付款等额发票，甲方付合同总价款的40%作为预付款。所有货物安装到甲方指定位置且调试合格，经甲方验收合格，甲方收到乙方开具的正式发票后，30日内付清尾款。</w:t>
      </w:r>
    </w:p>
    <w:p w14:paraId="8B01C48E">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（2）结算方式：乙方持验收书，发票（按合同总价），成交通知书、供货合同，与甲方结算。</w:t>
      </w:r>
    </w:p>
    <w:p w14:paraId="B6DC8735">
      <w:pPr>
        <w:spacing w:line="360" w:lineRule="auto"/>
        <w:rPr>
          <w:rFonts w:ascii="宋体" w:hAnsi="宋体" w:cs="宋体"/>
          <w:b/>
          <w:bCs/>
          <w:color w:val="auto"/>
          <w:sz w:val="24"/>
        </w:rPr>
      </w:pPr>
      <w:r>
        <w:rPr>
          <w:rFonts w:hint="eastAsia" w:ascii="宋体" w:hAnsi="宋体" w:cs="宋体"/>
          <w:b/>
          <w:bCs/>
          <w:color w:val="auto"/>
          <w:sz w:val="24"/>
        </w:rPr>
        <w:t>五、权利与义务</w:t>
      </w:r>
    </w:p>
    <w:p w14:paraId="FD9014DF">
      <w:pPr>
        <w:spacing w:line="360" w:lineRule="auto"/>
        <w:rPr>
          <w:rFonts w:ascii="宋体" w:hAnsi="宋体" w:cs="宋体"/>
          <w:b/>
          <w:bCs/>
          <w:color w:val="auto"/>
          <w:sz w:val="24"/>
        </w:rPr>
      </w:pPr>
      <w:r>
        <w:rPr>
          <w:rFonts w:hint="eastAsia" w:ascii="宋体" w:hAnsi="宋体" w:cs="宋体"/>
          <w:b/>
          <w:bCs/>
          <w:color w:val="auto"/>
          <w:sz w:val="24"/>
        </w:rPr>
        <w:t>（一）甲方的权利与义务</w:t>
      </w:r>
    </w:p>
    <w:p w14:paraId="1494862D">
      <w:pPr>
        <w:spacing w:line="360" w:lineRule="auto"/>
        <w:ind w:firstLine="480" w:firstLineChars="200"/>
        <w:rPr>
          <w:rFonts w:ascii="宋体" w:hAnsi="宋体" w:cs="宋体"/>
          <w:color w:val="auto"/>
          <w:sz w:val="24"/>
        </w:rPr>
      </w:pPr>
      <w:r>
        <w:rPr>
          <w:rFonts w:hint="eastAsia" w:ascii="宋体" w:hAnsi="宋体" w:cs="宋体"/>
          <w:color w:val="auto"/>
          <w:sz w:val="24"/>
        </w:rPr>
        <w:t>1、甲方有权要求乙方供货的项目内容符合国家及同行业相关规范，符合国家验收标准，能够通过国家验收。</w:t>
      </w:r>
    </w:p>
    <w:p w14:paraId="60AF8D2F">
      <w:pPr>
        <w:spacing w:line="360" w:lineRule="auto"/>
        <w:ind w:firstLine="480" w:firstLineChars="200"/>
        <w:rPr>
          <w:rFonts w:ascii="宋体" w:hAnsi="宋体" w:cs="宋体"/>
          <w:color w:val="auto"/>
          <w:sz w:val="24"/>
        </w:rPr>
      </w:pPr>
      <w:r>
        <w:rPr>
          <w:rFonts w:hint="eastAsia" w:ascii="宋体" w:hAnsi="宋体" w:cs="宋体"/>
          <w:color w:val="auto"/>
          <w:sz w:val="24"/>
        </w:rPr>
        <w:t>2、甲方有权要求乙方配合甲方完成所采购项目内容的预验收工作以及正式验收工作。</w:t>
      </w:r>
    </w:p>
    <w:p w14:paraId="139FF529">
      <w:pPr>
        <w:spacing w:line="360" w:lineRule="auto"/>
        <w:ind w:firstLine="480" w:firstLineChars="200"/>
        <w:rPr>
          <w:rFonts w:ascii="宋体" w:hAnsi="宋体" w:cs="宋体"/>
          <w:color w:val="auto"/>
          <w:sz w:val="24"/>
        </w:rPr>
      </w:pPr>
      <w:r>
        <w:rPr>
          <w:rFonts w:hint="eastAsia" w:ascii="宋体" w:hAnsi="宋体" w:cs="宋体"/>
          <w:color w:val="auto"/>
          <w:sz w:val="24"/>
        </w:rPr>
        <w:t>3、甲方有权要求乙方提供的产品所涉及的第三方权利进行免责。</w:t>
      </w:r>
    </w:p>
    <w:p w14:paraId="B10FD114">
      <w:pPr>
        <w:spacing w:line="360" w:lineRule="auto"/>
        <w:ind w:firstLine="480" w:firstLineChars="200"/>
        <w:rPr>
          <w:rFonts w:ascii="宋体" w:hAnsi="宋体" w:cs="宋体"/>
          <w:color w:val="auto"/>
          <w:sz w:val="24"/>
        </w:rPr>
      </w:pPr>
      <w:r>
        <w:rPr>
          <w:rFonts w:hint="eastAsia" w:ascii="宋体" w:hAnsi="宋体" w:cs="宋体"/>
          <w:color w:val="auto"/>
          <w:sz w:val="24"/>
        </w:rPr>
        <w:t>4、甲方有义务保证按合同所规定的内容及时间支付乙方相关费用。</w:t>
      </w:r>
    </w:p>
    <w:p w14:paraId="7AEEE913">
      <w:pPr>
        <w:spacing w:line="360" w:lineRule="auto"/>
        <w:ind w:firstLine="480" w:firstLineChars="200"/>
        <w:rPr>
          <w:rFonts w:ascii="宋体" w:hAnsi="宋体" w:cs="宋体"/>
          <w:color w:val="auto"/>
          <w:sz w:val="24"/>
        </w:rPr>
      </w:pPr>
      <w:r>
        <w:rPr>
          <w:rFonts w:hint="eastAsia" w:ascii="宋体" w:hAnsi="宋体" w:cs="宋体"/>
          <w:color w:val="auto"/>
          <w:sz w:val="24"/>
        </w:rPr>
        <w:t>5、甲方项目负责人为</w:t>
      </w:r>
      <w:r>
        <w:rPr>
          <w:rFonts w:hint="eastAsia" w:ascii="宋体" w:hAnsi="宋体" w:cs="宋体"/>
          <w:b/>
          <w:bCs/>
          <w:color w:val="auto"/>
          <w:sz w:val="24"/>
          <w:u w:val="single"/>
        </w:rPr>
        <w:t xml:space="preserve">       </w:t>
      </w:r>
      <w:r>
        <w:rPr>
          <w:rFonts w:hint="eastAsia" w:ascii="宋体" w:hAnsi="宋体" w:cs="宋体"/>
          <w:color w:val="auto"/>
          <w:sz w:val="24"/>
          <w:u w:val="single"/>
        </w:rPr>
        <w:t>（电话:  ）</w:t>
      </w:r>
      <w:r>
        <w:rPr>
          <w:rFonts w:hint="eastAsia" w:ascii="宋体" w:hAnsi="宋体" w:cs="宋体"/>
          <w:b/>
          <w:bCs/>
          <w:color w:val="auto"/>
          <w:sz w:val="24"/>
          <w:u w:val="single"/>
        </w:rPr>
        <w:t xml:space="preserve">      </w:t>
      </w:r>
      <w:r>
        <w:rPr>
          <w:rFonts w:hint="eastAsia" w:ascii="宋体" w:hAnsi="宋体" w:cs="宋体"/>
          <w:color w:val="auto"/>
          <w:sz w:val="24"/>
        </w:rPr>
        <w:t>。</w:t>
      </w:r>
    </w:p>
    <w:p w14:paraId="87184C2B">
      <w:pPr>
        <w:spacing w:line="360" w:lineRule="auto"/>
        <w:ind w:firstLine="480" w:firstLineChars="200"/>
        <w:rPr>
          <w:rFonts w:ascii="宋体" w:hAnsi="宋体" w:cs="宋体"/>
          <w:color w:val="auto"/>
          <w:kern w:val="28"/>
          <w:sz w:val="24"/>
        </w:rPr>
      </w:pPr>
      <w:r>
        <w:rPr>
          <w:rFonts w:hint="eastAsia" w:ascii="宋体" w:hAnsi="宋体" w:cs="宋体"/>
          <w:color w:val="auto"/>
          <w:kern w:val="28"/>
          <w:sz w:val="24"/>
        </w:rPr>
        <w:t>6、乙方不能按甲方要求及时供货，甲方有单方解除合同的权利。解除合同的同时，甲方有权利与评标报告中排名第二的供应商签订新的供货合同。</w:t>
      </w:r>
    </w:p>
    <w:p w14:paraId="58959BB6">
      <w:pPr>
        <w:spacing w:line="360" w:lineRule="auto"/>
        <w:ind w:firstLine="480" w:firstLineChars="200"/>
        <w:rPr>
          <w:rFonts w:ascii="宋体" w:hAnsi="宋体" w:cs="宋体"/>
          <w:color w:val="auto"/>
          <w:kern w:val="28"/>
          <w:sz w:val="24"/>
        </w:rPr>
      </w:pPr>
      <w:r>
        <w:rPr>
          <w:rFonts w:hint="eastAsia" w:ascii="宋体" w:hAnsi="宋体" w:cs="宋体"/>
          <w:color w:val="auto"/>
          <w:kern w:val="28"/>
          <w:sz w:val="24"/>
        </w:rPr>
        <w:t>7、因乙方原因供货延误，给甲方造成损失或被第三方要求索赔的，乙方应全额承担，包括但不限于向第三方赔偿、行政罚款、处理纠纷产生的律师费、诉讼费、保全费及其他各项费用。</w:t>
      </w:r>
    </w:p>
    <w:p w14:paraId="FE2EF1B2">
      <w:pPr>
        <w:spacing w:line="360" w:lineRule="auto"/>
        <w:rPr>
          <w:rFonts w:ascii="宋体" w:hAnsi="宋体" w:cs="宋体"/>
          <w:b/>
          <w:bCs/>
          <w:color w:val="auto"/>
          <w:sz w:val="24"/>
        </w:rPr>
      </w:pPr>
      <w:r>
        <w:rPr>
          <w:rFonts w:hint="eastAsia" w:ascii="宋体" w:hAnsi="宋体" w:cs="宋体"/>
          <w:b/>
          <w:bCs/>
          <w:color w:val="auto"/>
          <w:sz w:val="24"/>
        </w:rPr>
        <w:t>（二）乙方的权利与义务</w:t>
      </w:r>
    </w:p>
    <w:p w14:paraId="55812088">
      <w:pPr>
        <w:spacing w:line="360" w:lineRule="auto"/>
        <w:ind w:firstLine="480" w:firstLineChars="200"/>
        <w:rPr>
          <w:rFonts w:ascii="宋体" w:hAnsi="宋体" w:cs="宋体"/>
          <w:color w:val="auto"/>
          <w:sz w:val="24"/>
        </w:rPr>
      </w:pPr>
      <w:r>
        <w:rPr>
          <w:rFonts w:hint="eastAsia" w:ascii="宋体" w:hAnsi="宋体" w:cs="宋体"/>
          <w:color w:val="auto"/>
          <w:kern w:val="28"/>
          <w:sz w:val="24"/>
        </w:rPr>
        <w:t>1、乙方应</w:t>
      </w:r>
      <w:r>
        <w:rPr>
          <w:rFonts w:hint="eastAsia" w:ascii="宋体" w:hAnsi="宋体" w:cs="宋体"/>
          <w:color w:val="auto"/>
          <w:sz w:val="24"/>
        </w:rPr>
        <w:t>按本合同的规定供货，并保证产品全新、符合出厂标准规格、型号、数量、参数等与合同约定完全一致，无任何质量问题。</w:t>
      </w:r>
    </w:p>
    <w:p w14:paraId="CB005387">
      <w:pPr>
        <w:autoSpaceDN w:val="0"/>
        <w:spacing w:line="360" w:lineRule="auto"/>
        <w:ind w:firstLine="480" w:firstLineChars="200"/>
        <w:rPr>
          <w:rFonts w:ascii="宋体" w:hAnsi="宋体" w:cs="宋体"/>
          <w:color w:val="auto"/>
          <w:sz w:val="24"/>
        </w:rPr>
      </w:pPr>
      <w:r>
        <w:rPr>
          <w:rFonts w:hint="eastAsia" w:ascii="宋体" w:hAnsi="宋体" w:cs="宋体"/>
          <w:color w:val="auto"/>
          <w:sz w:val="24"/>
        </w:rPr>
        <w:t>2、乙方有义务配合甲方参与项目的预验收、正式验收工作，并确保所供货物符合本项目国家现行标准。</w:t>
      </w:r>
    </w:p>
    <w:p w14:paraId="7EAF5A0A">
      <w:pPr>
        <w:autoSpaceDN w:val="0"/>
        <w:spacing w:line="360" w:lineRule="auto"/>
        <w:ind w:firstLine="480" w:firstLineChars="200"/>
        <w:rPr>
          <w:rFonts w:ascii="宋体" w:hAnsi="宋体" w:cs="宋体"/>
          <w:color w:val="auto"/>
          <w:sz w:val="24"/>
        </w:rPr>
      </w:pPr>
      <w:r>
        <w:rPr>
          <w:rFonts w:hint="eastAsia" w:ascii="宋体" w:hAnsi="宋体" w:cs="宋体"/>
          <w:color w:val="auto"/>
          <w:sz w:val="24"/>
        </w:rPr>
        <w:t>3、乙方项目负责人为</w:t>
      </w:r>
      <w:r>
        <w:rPr>
          <w:rFonts w:hint="eastAsia" w:ascii="宋体" w:hAnsi="宋体" w:cs="宋体"/>
          <w:color w:val="auto"/>
          <w:sz w:val="24"/>
          <w:u w:val="single"/>
        </w:rPr>
        <w:t xml:space="preserve">       （电话:  ）      </w:t>
      </w:r>
      <w:r>
        <w:rPr>
          <w:rFonts w:hint="eastAsia" w:ascii="宋体" w:hAnsi="宋体" w:cs="宋体"/>
          <w:color w:val="auto"/>
          <w:sz w:val="24"/>
        </w:rPr>
        <w:t>。</w:t>
      </w:r>
    </w:p>
    <w:p w14:paraId="EDA69A4A">
      <w:pPr>
        <w:autoSpaceDN w:val="0"/>
        <w:spacing w:line="360" w:lineRule="auto"/>
        <w:ind w:firstLine="480" w:firstLineChars="200"/>
        <w:rPr>
          <w:rFonts w:ascii="宋体" w:hAnsi="宋体" w:cs="宋体"/>
          <w:color w:val="auto"/>
          <w:sz w:val="24"/>
        </w:rPr>
      </w:pPr>
      <w:r>
        <w:rPr>
          <w:rFonts w:hint="eastAsia" w:ascii="宋体" w:hAnsi="宋体" w:cs="宋体"/>
          <w:color w:val="auto"/>
          <w:sz w:val="24"/>
        </w:rPr>
        <w:t>4、乙方有义务按照合同约定时间、地点及期限向甲方交付合同内全部设施设备，并在规定的期限内完成安装调试并配合甲方进行试运行工作，同时承担交货期内过程中所发生的任何安全事故责任。</w:t>
      </w:r>
    </w:p>
    <w:p w14:paraId="D255EAF6">
      <w:pPr>
        <w:autoSpaceDN w:val="0"/>
        <w:spacing w:line="360" w:lineRule="auto"/>
        <w:ind w:firstLine="480" w:firstLineChars="200"/>
        <w:rPr>
          <w:rFonts w:ascii="宋体" w:hAnsi="宋体" w:cs="宋体"/>
          <w:color w:val="auto"/>
          <w:sz w:val="24"/>
        </w:rPr>
      </w:pPr>
      <w:r>
        <w:rPr>
          <w:rFonts w:hint="eastAsia" w:ascii="宋体" w:hAnsi="宋体" w:cs="宋体"/>
          <w:color w:val="auto"/>
          <w:sz w:val="24"/>
        </w:rPr>
        <w:t>5、本项目试运行期限届满，按照甲方要求配合验收工作及整体项目的验收工作。</w:t>
      </w:r>
    </w:p>
    <w:p w14:paraId="AFABE544">
      <w:pPr>
        <w:autoSpaceDN w:val="0"/>
        <w:spacing w:line="360" w:lineRule="auto"/>
        <w:ind w:firstLine="480" w:firstLineChars="200"/>
        <w:rPr>
          <w:rFonts w:ascii="宋体" w:hAnsi="宋体" w:cs="宋体"/>
          <w:color w:val="auto"/>
          <w:sz w:val="24"/>
        </w:rPr>
      </w:pPr>
      <w:r>
        <w:rPr>
          <w:rFonts w:hint="eastAsia" w:ascii="宋体" w:hAnsi="宋体" w:cs="宋体"/>
          <w:color w:val="auto"/>
          <w:sz w:val="24"/>
        </w:rPr>
        <w:t>6、乙方产品进场时应充分了解甲方的现场各项管理标准文件，并在进场后全面服从甲方的管理制度、管理细则等。</w:t>
      </w:r>
    </w:p>
    <w:p w14:paraId="184B069E">
      <w:pPr>
        <w:spacing w:line="360" w:lineRule="auto"/>
        <w:ind w:firstLine="480" w:firstLineChars="200"/>
        <w:rPr>
          <w:rFonts w:ascii="宋体" w:hAnsi="宋体" w:cs="宋体"/>
          <w:color w:val="auto"/>
          <w:sz w:val="24"/>
        </w:rPr>
      </w:pPr>
      <w:r>
        <w:rPr>
          <w:rFonts w:hint="eastAsia" w:ascii="宋体" w:hAnsi="宋体" w:cs="宋体"/>
          <w:color w:val="auto"/>
          <w:sz w:val="24"/>
        </w:rPr>
        <w:t>7、遵守招标文件及国家行业标准对产品有关规定，做好项目现场安全管理；协助甲方做好现场的安全保卫、防火防盗工作，确保项目顺利进行，如因乙方原因造成安全问题，因此所产生的所有责任和费用均由乙方承担；接受甲方现场管理人员的监督和检查，保证产品按时按质交付使用。</w:t>
      </w:r>
    </w:p>
    <w:p w14:paraId="F800E54C">
      <w:pPr>
        <w:spacing w:line="360" w:lineRule="auto"/>
        <w:ind w:firstLine="480" w:firstLineChars="200"/>
        <w:rPr>
          <w:rFonts w:ascii="宋体" w:hAnsi="宋体" w:cs="宋体"/>
          <w:color w:val="auto"/>
          <w:sz w:val="24"/>
        </w:rPr>
      </w:pPr>
      <w:r>
        <w:rPr>
          <w:rFonts w:hint="eastAsia" w:ascii="宋体" w:hAnsi="宋体" w:cs="宋体"/>
          <w:color w:val="auto"/>
          <w:sz w:val="24"/>
        </w:rPr>
        <w:t>8、按甲方指定地点将货物码放整齐，及时清运过程中产生的垃圾，保持现场整洁。</w:t>
      </w:r>
    </w:p>
    <w:p w14:paraId="D6DA0D31">
      <w:pPr>
        <w:spacing w:line="360" w:lineRule="auto"/>
        <w:ind w:firstLine="480" w:firstLineChars="200"/>
        <w:rPr>
          <w:rFonts w:ascii="宋体" w:hAnsi="宋体" w:cs="宋体"/>
          <w:color w:val="auto"/>
          <w:sz w:val="24"/>
        </w:rPr>
      </w:pPr>
      <w:r>
        <w:rPr>
          <w:rFonts w:hint="eastAsia" w:ascii="宋体" w:hAnsi="宋体" w:cs="宋体"/>
          <w:color w:val="auto"/>
          <w:sz w:val="24"/>
        </w:rPr>
        <w:t>9、遵守国家对交通、市容和实施过程中噪音的管理规定。</w:t>
      </w:r>
    </w:p>
    <w:p w14:paraId="A52DA7EB">
      <w:pPr>
        <w:spacing w:line="360" w:lineRule="auto"/>
        <w:ind w:firstLine="480" w:firstLineChars="200"/>
        <w:rPr>
          <w:rFonts w:ascii="宋体" w:hAnsi="宋体" w:cs="宋体"/>
          <w:color w:val="auto"/>
          <w:sz w:val="24"/>
        </w:rPr>
      </w:pPr>
      <w:r>
        <w:rPr>
          <w:rFonts w:hint="eastAsia" w:ascii="宋体" w:hAnsi="宋体" w:cs="宋体"/>
          <w:color w:val="auto"/>
          <w:sz w:val="24"/>
        </w:rPr>
        <w:t>10、在货物验收时，向买方提供《货物合格证》、《货物使用说明书》及质量保证书等技术文件。</w:t>
      </w:r>
    </w:p>
    <w:p w14:paraId="8537136F">
      <w:pPr>
        <w:spacing w:line="360" w:lineRule="auto"/>
        <w:ind w:firstLine="480" w:firstLineChars="200"/>
        <w:rPr>
          <w:rFonts w:ascii="宋体" w:hAnsi="宋体" w:cs="宋体"/>
          <w:color w:val="auto"/>
          <w:sz w:val="24"/>
        </w:rPr>
      </w:pPr>
      <w:r>
        <w:rPr>
          <w:rFonts w:hint="eastAsia" w:ascii="宋体" w:hAnsi="宋体" w:cs="宋体"/>
          <w:color w:val="auto"/>
          <w:sz w:val="24"/>
        </w:rPr>
        <w:t>11、乙方交付设施设备，不符合合同要求及约定技术参数的，及时履行更换或义务。</w:t>
      </w:r>
    </w:p>
    <w:p w14:paraId="8F6974B1">
      <w:pPr>
        <w:spacing w:line="360" w:lineRule="auto"/>
        <w:ind w:firstLine="480" w:firstLineChars="200"/>
        <w:rPr>
          <w:rFonts w:ascii="宋体" w:hAnsi="宋体" w:cs="宋体"/>
          <w:color w:val="auto"/>
          <w:sz w:val="24"/>
        </w:rPr>
      </w:pPr>
      <w:r>
        <w:rPr>
          <w:rFonts w:hint="eastAsia" w:ascii="宋体" w:hAnsi="宋体" w:cs="宋体"/>
          <w:color w:val="auto"/>
          <w:sz w:val="24"/>
        </w:rPr>
        <w:t>12、承担设施设备正式交接前设施设备破损、遗失、盗抢等风险。</w:t>
      </w:r>
    </w:p>
    <w:p w14:paraId="B2FE71C3">
      <w:pPr>
        <w:spacing w:line="360" w:lineRule="auto"/>
        <w:rPr>
          <w:rFonts w:ascii="宋体" w:hAnsi="宋体" w:cs="宋体"/>
          <w:b/>
          <w:bCs/>
          <w:color w:val="auto"/>
          <w:sz w:val="24"/>
        </w:rPr>
      </w:pPr>
      <w:r>
        <w:rPr>
          <w:rFonts w:hint="eastAsia" w:ascii="宋体" w:hAnsi="宋体" w:cs="宋体"/>
          <w:b/>
          <w:bCs/>
          <w:color w:val="auto"/>
          <w:sz w:val="24"/>
        </w:rPr>
        <w:t>六、质量要求、技术标准</w:t>
      </w:r>
    </w:p>
    <w:p w14:paraId="FD1CA329">
      <w:pPr>
        <w:spacing w:line="360" w:lineRule="auto"/>
        <w:ind w:firstLine="480" w:firstLineChars="200"/>
        <w:rPr>
          <w:rFonts w:ascii="宋体" w:hAnsi="宋体" w:cs="宋体"/>
          <w:color w:val="auto"/>
          <w:sz w:val="24"/>
        </w:rPr>
      </w:pPr>
      <w:r>
        <w:rPr>
          <w:rFonts w:hint="eastAsia" w:ascii="宋体" w:hAnsi="宋体" w:cs="宋体"/>
          <w:color w:val="auto"/>
          <w:sz w:val="24"/>
        </w:rPr>
        <w:t>1、质量要求：产品在设计、制造、包装、运输过程中，严格执行国家及行业标准规范。</w:t>
      </w:r>
    </w:p>
    <w:p w14:paraId="4C39A750">
      <w:pPr>
        <w:spacing w:line="360" w:lineRule="auto"/>
        <w:ind w:firstLine="480" w:firstLineChars="200"/>
        <w:rPr>
          <w:rFonts w:ascii="宋体" w:hAnsi="宋体" w:cs="宋体"/>
          <w:color w:val="auto"/>
          <w:sz w:val="24"/>
        </w:rPr>
      </w:pPr>
      <w:r>
        <w:rPr>
          <w:rFonts w:hint="eastAsia" w:ascii="宋体" w:hAnsi="宋体" w:cs="宋体"/>
          <w:color w:val="auto"/>
          <w:sz w:val="24"/>
        </w:rPr>
        <w:t>2、详见产品执行的技术标准。</w:t>
      </w:r>
    </w:p>
    <w:p w14:paraId="FC021405">
      <w:pPr>
        <w:spacing w:line="360" w:lineRule="auto"/>
        <w:rPr>
          <w:rFonts w:ascii="宋体" w:hAnsi="宋体" w:cs="宋体"/>
          <w:b/>
          <w:bCs/>
          <w:color w:val="auto"/>
          <w:sz w:val="24"/>
        </w:rPr>
      </w:pPr>
      <w:r>
        <w:rPr>
          <w:rFonts w:hint="eastAsia" w:ascii="宋体" w:hAnsi="宋体" w:cs="宋体"/>
          <w:b/>
          <w:bCs/>
          <w:color w:val="auto"/>
          <w:sz w:val="24"/>
        </w:rPr>
        <w:t>七、交货要求</w:t>
      </w:r>
    </w:p>
    <w:p w14:paraId="9C8DDECF">
      <w:pPr>
        <w:spacing w:line="360" w:lineRule="auto"/>
        <w:ind w:firstLine="480" w:firstLineChars="200"/>
        <w:rPr>
          <w:rFonts w:ascii="宋体" w:hAnsi="宋体" w:cs="宋体"/>
          <w:color w:val="auto"/>
          <w:sz w:val="24"/>
        </w:rPr>
      </w:pPr>
      <w:r>
        <w:rPr>
          <w:rFonts w:hint="eastAsia" w:ascii="宋体" w:hAnsi="宋体" w:cs="宋体"/>
          <w:color w:val="auto"/>
          <w:sz w:val="24"/>
        </w:rPr>
        <w:t>乙方应保证所提供的产品均为崭新的、合法的正品，其质量、规格和性能应完全满足合同约定要求。同时保证享有设备完全知识产权及所有权，无任何权利瑕疵。</w:t>
      </w:r>
    </w:p>
    <w:p w14:paraId="F3F55566">
      <w:pPr>
        <w:spacing w:line="360" w:lineRule="auto"/>
        <w:ind w:left="-8"/>
        <w:rPr>
          <w:rFonts w:ascii="宋体" w:hAnsi="宋体" w:cs="宋体"/>
          <w:b/>
          <w:bCs/>
          <w:color w:val="auto"/>
          <w:sz w:val="24"/>
        </w:rPr>
      </w:pPr>
      <w:r>
        <w:rPr>
          <w:rFonts w:hint="eastAsia" w:ascii="宋体" w:hAnsi="宋体" w:cs="宋体"/>
          <w:b/>
          <w:bCs/>
          <w:color w:val="auto"/>
          <w:sz w:val="24"/>
        </w:rPr>
        <w:t>八、交货地点</w:t>
      </w:r>
    </w:p>
    <w:p w14:paraId="8A2A5316">
      <w:pPr>
        <w:spacing w:line="360" w:lineRule="auto"/>
        <w:ind w:firstLine="480" w:firstLineChars="200"/>
        <w:rPr>
          <w:rFonts w:ascii="宋体" w:hAnsi="宋体" w:cs="宋体"/>
          <w:color w:val="auto"/>
          <w:sz w:val="24"/>
        </w:rPr>
      </w:pPr>
      <w:r>
        <w:rPr>
          <w:rFonts w:hint="eastAsia" w:ascii="宋体" w:hAnsi="宋体" w:cs="宋体"/>
          <w:color w:val="auto"/>
          <w:sz w:val="24"/>
        </w:rPr>
        <w:t>具体交货地点由甲方指定（运输及保险费、装卸费、搬运费等与交货相关的全部费用由乙方承担）。</w:t>
      </w:r>
    </w:p>
    <w:p w14:paraId="B36CC05F">
      <w:pPr>
        <w:spacing w:line="360" w:lineRule="auto"/>
        <w:rPr>
          <w:rFonts w:ascii="宋体" w:hAnsi="宋体" w:cs="宋体"/>
          <w:b/>
          <w:bCs/>
          <w:color w:val="auto"/>
          <w:sz w:val="24"/>
        </w:rPr>
      </w:pPr>
      <w:r>
        <w:rPr>
          <w:rFonts w:hint="eastAsia" w:ascii="宋体" w:hAnsi="宋体" w:cs="宋体"/>
          <w:b/>
          <w:bCs/>
          <w:color w:val="auto"/>
          <w:sz w:val="24"/>
        </w:rPr>
        <w:t>九、货物验收</w:t>
      </w:r>
    </w:p>
    <w:p w14:paraId="BBCD18E5">
      <w:pPr>
        <w:spacing w:line="360" w:lineRule="auto"/>
        <w:ind w:firstLine="480" w:firstLineChars="200"/>
        <w:rPr>
          <w:rFonts w:ascii="宋体" w:hAnsi="宋体" w:cs="宋体"/>
          <w:color w:val="auto"/>
          <w:sz w:val="24"/>
        </w:rPr>
      </w:pPr>
      <w:r>
        <w:rPr>
          <w:rFonts w:hint="eastAsia" w:ascii="宋体" w:hAnsi="宋体" w:cs="宋体"/>
          <w:color w:val="auto"/>
          <w:sz w:val="24"/>
        </w:rPr>
        <w:t>1、在发货前，乙方应对货物的质量、规格、数量等进行准确而全面的检验，并出具产品生产产地证明材料 (加盖公章)。</w:t>
      </w:r>
    </w:p>
    <w:p w14:paraId="72D08D53">
      <w:pPr>
        <w:spacing w:line="360" w:lineRule="auto"/>
        <w:ind w:firstLine="480" w:firstLineChars="200"/>
        <w:rPr>
          <w:rFonts w:ascii="宋体" w:hAnsi="宋体" w:cs="宋体"/>
          <w:color w:val="auto"/>
          <w:sz w:val="24"/>
        </w:rPr>
      </w:pPr>
      <w:r>
        <w:rPr>
          <w:rFonts w:hint="eastAsia" w:ascii="宋体" w:hAnsi="宋体" w:cs="宋体"/>
          <w:color w:val="auto"/>
          <w:sz w:val="24"/>
        </w:rPr>
        <w:t>2、甲方将在乙方交货现场组织初步验收，甲方的初步验收不作为甲方对乙方质量的认可，亦不作为付款依据。如果货物达不到国家的质量及企业标准或与投标时封存样品不符，甲方有权拒绝接收。</w:t>
      </w:r>
    </w:p>
    <w:p w14:paraId="6904CB38">
      <w:pPr>
        <w:spacing w:line="360" w:lineRule="auto"/>
        <w:rPr>
          <w:rFonts w:ascii="宋体" w:hAnsi="宋体" w:cs="宋体"/>
          <w:b/>
          <w:bCs/>
          <w:color w:val="auto"/>
          <w:sz w:val="24"/>
        </w:rPr>
      </w:pPr>
      <w:r>
        <w:rPr>
          <w:rFonts w:hint="eastAsia" w:ascii="宋体" w:hAnsi="宋体" w:cs="宋体"/>
          <w:b/>
          <w:bCs/>
          <w:color w:val="auto"/>
          <w:sz w:val="24"/>
        </w:rPr>
        <w:t>十、保密条款</w:t>
      </w:r>
    </w:p>
    <w:p w14:paraId="9A7852F5">
      <w:pPr>
        <w:spacing w:line="360" w:lineRule="auto"/>
        <w:ind w:firstLine="480" w:firstLineChars="200"/>
        <w:rPr>
          <w:rFonts w:ascii="宋体" w:hAnsi="宋体" w:cs="宋体"/>
          <w:color w:val="auto"/>
          <w:sz w:val="24"/>
        </w:rPr>
      </w:pPr>
      <w:r>
        <w:rPr>
          <w:rFonts w:hint="eastAsia" w:ascii="宋体" w:hAnsi="宋体" w:cs="宋体"/>
          <w:color w:val="auto"/>
          <w:sz w:val="24"/>
        </w:rPr>
        <w:t>双方承诺，除非法律另有规定或双方一致同意，任何一方不得将本协议的内容向第三方透露，否则，应向对方承担相应的违约责任。</w:t>
      </w:r>
    </w:p>
    <w:p w14:paraId="C3D615C0">
      <w:pPr>
        <w:spacing w:line="360" w:lineRule="auto"/>
        <w:ind w:firstLine="480" w:firstLineChars="200"/>
        <w:rPr>
          <w:rFonts w:ascii="宋体" w:hAnsi="宋体" w:cs="宋体"/>
          <w:color w:val="auto"/>
          <w:sz w:val="24"/>
        </w:rPr>
      </w:pPr>
      <w:r>
        <w:rPr>
          <w:rFonts w:hint="eastAsia" w:ascii="宋体" w:hAnsi="宋体" w:cs="宋体"/>
          <w:color w:val="auto"/>
          <w:sz w:val="24"/>
        </w:rPr>
        <w:t>双方同意在本协议期限内或之后，（1）只为本协议目的而使用属于对方的保密资料；（2）在未得到对方书面同意之前，不将对方的保密资料披露给第三方；（3）如果披露方要求，接受方应立即将任何被要求退还的保密资料退还给披露方。</w:t>
      </w:r>
    </w:p>
    <w:p w14:paraId="23D38982">
      <w:pPr>
        <w:spacing w:line="360" w:lineRule="auto"/>
        <w:ind w:firstLine="480" w:firstLineChars="200"/>
        <w:rPr>
          <w:rFonts w:ascii="宋体" w:hAnsi="宋体" w:cs="宋体"/>
          <w:color w:val="auto"/>
          <w:sz w:val="24"/>
        </w:rPr>
      </w:pPr>
      <w:r>
        <w:rPr>
          <w:rFonts w:hint="eastAsia" w:ascii="宋体" w:hAnsi="宋体" w:cs="宋体"/>
          <w:color w:val="auto"/>
          <w:sz w:val="24"/>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A24164FD">
      <w:pPr>
        <w:spacing w:line="360" w:lineRule="auto"/>
        <w:rPr>
          <w:rFonts w:ascii="宋体" w:hAnsi="宋体" w:cs="宋体"/>
          <w:b/>
          <w:bCs/>
          <w:color w:val="auto"/>
          <w:sz w:val="24"/>
        </w:rPr>
      </w:pPr>
      <w:r>
        <w:rPr>
          <w:rFonts w:hint="eastAsia" w:ascii="宋体" w:hAnsi="宋体" w:cs="宋体"/>
          <w:b/>
          <w:bCs/>
          <w:color w:val="auto"/>
          <w:sz w:val="24"/>
        </w:rPr>
        <w:t>十一、违约责任</w:t>
      </w:r>
    </w:p>
    <w:p w14:paraId="15AAA71E">
      <w:pPr>
        <w:autoSpaceDE w:val="0"/>
        <w:autoSpaceDN w:val="0"/>
        <w:spacing w:line="360" w:lineRule="auto"/>
        <w:ind w:firstLine="480" w:firstLineChars="200"/>
        <w:rPr>
          <w:rFonts w:ascii="宋体" w:hAnsi="宋体" w:cs="宋体"/>
          <w:color w:val="auto"/>
          <w:sz w:val="24"/>
        </w:rPr>
      </w:pPr>
      <w:r>
        <w:rPr>
          <w:rFonts w:hint="eastAsia" w:ascii="宋体" w:hAnsi="宋体" w:cs="宋体"/>
          <w:color w:val="auto"/>
          <w:sz w:val="24"/>
        </w:rPr>
        <w:t>1、乙方逾期供货，每延迟1日，应按合同总价款的3‰向甲方支付违约金，因不可抗力或经甲方同意除外，但违约金总额不超过合同总价的10％。如合同总价5％以上的货物迟达10日的，甲方有权解除本合同。</w:t>
      </w:r>
    </w:p>
    <w:p w14:paraId="E437B09E">
      <w:pPr>
        <w:autoSpaceDE w:val="0"/>
        <w:autoSpaceDN w:val="0"/>
        <w:spacing w:line="360" w:lineRule="auto"/>
        <w:ind w:firstLine="480" w:firstLineChars="200"/>
        <w:rPr>
          <w:rFonts w:ascii="宋体" w:hAnsi="宋体" w:cs="宋体"/>
          <w:color w:val="auto"/>
          <w:sz w:val="24"/>
        </w:rPr>
      </w:pPr>
      <w:r>
        <w:rPr>
          <w:rFonts w:hint="eastAsia" w:ascii="宋体" w:hAnsi="宋体" w:cs="宋体"/>
          <w:color w:val="auto"/>
          <w:sz w:val="24"/>
        </w:rPr>
        <w:t>2、甲方逾期付款，每延迟1日，应依照欠款金额按银行同期利率向乙方支付违约金，因不可抗力或经乙方同意除外。</w:t>
      </w:r>
    </w:p>
    <w:p w14:paraId="56B317C2">
      <w:pPr>
        <w:autoSpaceDE w:val="0"/>
        <w:autoSpaceDN w:val="0"/>
        <w:spacing w:line="360" w:lineRule="auto"/>
        <w:ind w:firstLine="480" w:firstLineChars="200"/>
        <w:rPr>
          <w:rFonts w:ascii="宋体" w:hAnsi="宋体" w:cs="宋体"/>
          <w:color w:val="auto"/>
          <w:sz w:val="24"/>
        </w:rPr>
      </w:pPr>
      <w:r>
        <w:rPr>
          <w:rFonts w:hint="eastAsia" w:ascii="宋体" w:hAnsi="宋体" w:cs="宋体"/>
          <w:color w:val="auto"/>
          <w:sz w:val="24"/>
        </w:rPr>
        <w:t>3</w:t>
      </w:r>
      <w:r>
        <w:rPr>
          <w:rFonts w:hint="eastAsia" w:ascii="宋体" w:hAnsi="宋体" w:cs="宋体"/>
          <w:b/>
          <w:bCs/>
          <w:color w:val="auto"/>
          <w:sz w:val="24"/>
        </w:rPr>
        <w:t>、</w:t>
      </w:r>
      <w:r>
        <w:rPr>
          <w:rFonts w:hint="eastAsia" w:ascii="宋体" w:hAnsi="宋体" w:cs="宋体"/>
          <w:color w:val="auto"/>
          <w:sz w:val="24"/>
        </w:rPr>
        <w:t>如乙方产品质量不符合国家标准或未达到本企业内控标准，甲方有权退货，并且乙方应承担甲方合同总价款的30％的违约金并赔偿其他损失。</w:t>
      </w:r>
    </w:p>
    <w:p w14:paraId="4345DE97">
      <w:pPr>
        <w:autoSpaceDE w:val="0"/>
        <w:autoSpaceDN w:val="0"/>
        <w:spacing w:line="360" w:lineRule="auto"/>
        <w:ind w:firstLine="480" w:firstLineChars="200"/>
        <w:rPr>
          <w:rFonts w:ascii="宋体" w:hAnsi="宋体" w:cs="宋体"/>
          <w:color w:val="auto"/>
          <w:sz w:val="24"/>
        </w:rPr>
      </w:pPr>
      <w:r>
        <w:rPr>
          <w:rFonts w:hint="eastAsia" w:ascii="宋体" w:hAnsi="宋体" w:cs="宋体"/>
          <w:color w:val="auto"/>
          <w:sz w:val="24"/>
        </w:rPr>
        <w:t>4、保修期内因产品质量问题，乙方未按合同规定及时进行维修、更换，甲方可自行组织人员进行维修、更换，因此造成的相关责任、费用由乙方承担。</w:t>
      </w:r>
    </w:p>
    <w:p w14:paraId="7508F821">
      <w:pPr>
        <w:spacing w:line="360" w:lineRule="auto"/>
        <w:ind w:firstLine="480" w:firstLineChars="200"/>
        <w:rPr>
          <w:rFonts w:ascii="宋体" w:hAnsi="宋体" w:cs="宋体"/>
          <w:color w:val="auto"/>
          <w:sz w:val="24"/>
        </w:rPr>
      </w:pPr>
      <w:r>
        <w:rPr>
          <w:rFonts w:hint="eastAsia" w:ascii="宋体" w:hAnsi="宋体" w:cs="宋体"/>
          <w:color w:val="auto"/>
          <w:sz w:val="24"/>
        </w:rPr>
        <w:t>5、乙方对所供产品不按竞争性招标文件要求，擅自更换，除恢复原招标产品外，应承担更换部分价款30%的违约金。</w:t>
      </w:r>
    </w:p>
    <w:p w14:paraId="F8538713">
      <w:pPr>
        <w:spacing w:line="360" w:lineRule="auto"/>
        <w:ind w:firstLine="480" w:firstLineChars="200"/>
        <w:rPr>
          <w:rFonts w:ascii="宋体" w:hAnsi="宋体" w:cs="宋体"/>
          <w:color w:val="auto"/>
          <w:sz w:val="24"/>
        </w:rPr>
      </w:pPr>
      <w:r>
        <w:rPr>
          <w:rFonts w:hint="eastAsia" w:ascii="宋体" w:hAnsi="宋体" w:cs="宋体"/>
          <w:color w:val="auto"/>
          <w:sz w:val="24"/>
        </w:rPr>
        <w:t>6、乙方如对材料以次充好，除全部按要求恢复外，应承担此部分价款30%的违约金。</w:t>
      </w:r>
    </w:p>
    <w:p w14:paraId="24AE2BBB">
      <w:pPr>
        <w:autoSpaceDE w:val="0"/>
        <w:autoSpaceDN w:val="0"/>
        <w:spacing w:line="360" w:lineRule="auto"/>
        <w:ind w:firstLine="480" w:firstLineChars="200"/>
        <w:rPr>
          <w:rFonts w:ascii="宋体" w:hAnsi="宋体" w:cs="宋体"/>
          <w:color w:val="auto"/>
          <w:sz w:val="24"/>
        </w:rPr>
      </w:pPr>
      <w:r>
        <w:rPr>
          <w:rFonts w:hint="eastAsia" w:ascii="宋体" w:hAnsi="宋体" w:cs="宋体"/>
          <w:color w:val="auto"/>
          <w:sz w:val="24"/>
        </w:rPr>
        <w:t>7、如由于产品质量原因，不能通过验收，乙方除按规定无偿更换外，应承担所涉及产品总价款的30％违约金。</w:t>
      </w:r>
    </w:p>
    <w:p w14:paraId="1EBD4023">
      <w:pPr>
        <w:autoSpaceDE w:val="0"/>
        <w:autoSpaceDN w:val="0"/>
        <w:spacing w:line="360" w:lineRule="auto"/>
        <w:ind w:firstLine="480" w:firstLineChars="200"/>
        <w:rPr>
          <w:rFonts w:ascii="宋体" w:hAnsi="宋体" w:cs="宋体"/>
          <w:color w:val="auto"/>
          <w:sz w:val="24"/>
        </w:rPr>
      </w:pPr>
      <w:r>
        <w:rPr>
          <w:rFonts w:hint="eastAsia" w:ascii="宋体" w:hAnsi="宋体" w:cs="宋体"/>
          <w:color w:val="auto"/>
          <w:sz w:val="24"/>
        </w:rPr>
        <w:t>8、乙方负责现场施工人员及其他人员安全。如因乙方原因造成人员伤亡或财产损失，由乙方负责并承担一切责任和经济赔偿，甲方有权追究乙方的违约责任。</w:t>
      </w:r>
    </w:p>
    <w:p w14:paraId="0FD51F24">
      <w:pPr>
        <w:autoSpaceDE w:val="0"/>
        <w:autoSpaceDN w:val="0"/>
        <w:spacing w:line="360" w:lineRule="auto"/>
        <w:ind w:firstLine="480" w:firstLineChars="200"/>
        <w:rPr>
          <w:rFonts w:ascii="宋体" w:hAnsi="宋体" w:cs="宋体"/>
          <w:color w:val="auto"/>
          <w:sz w:val="24"/>
        </w:rPr>
      </w:pPr>
      <w:r>
        <w:rPr>
          <w:rFonts w:hint="eastAsia" w:ascii="宋体" w:hAnsi="宋体" w:cs="宋体"/>
          <w:color w:val="auto"/>
          <w:sz w:val="24"/>
        </w:rPr>
        <w:t>9、乙方供应设施设备存在知识产权瑕疵或所有权瑕疵，导致第三方向甲方索赔的，因此产生的赔偿款、行政罚款、处理纠纷发生的律师费、诉讼费、保全费等各项费用由乙方承担。</w:t>
      </w:r>
    </w:p>
    <w:p w14:paraId="21C03533">
      <w:pPr>
        <w:spacing w:line="360" w:lineRule="auto"/>
        <w:rPr>
          <w:rFonts w:ascii="宋体" w:hAnsi="宋体" w:cs="宋体"/>
          <w:b/>
          <w:bCs/>
          <w:color w:val="auto"/>
          <w:sz w:val="24"/>
        </w:rPr>
      </w:pPr>
      <w:r>
        <w:rPr>
          <w:rFonts w:hint="eastAsia" w:ascii="宋体" w:hAnsi="宋体" w:cs="宋体"/>
          <w:b/>
          <w:bCs/>
          <w:color w:val="auto"/>
          <w:sz w:val="24"/>
        </w:rPr>
        <w:t>十二、争议解决</w:t>
      </w:r>
    </w:p>
    <w:p w14:paraId="BE377091">
      <w:pPr>
        <w:spacing w:line="360" w:lineRule="auto"/>
        <w:ind w:firstLine="480" w:firstLineChars="200"/>
        <w:rPr>
          <w:rFonts w:ascii="宋体" w:hAnsi="宋体" w:cs="宋体"/>
          <w:color w:val="auto"/>
          <w:sz w:val="24"/>
        </w:rPr>
      </w:pPr>
      <w:r>
        <w:rPr>
          <w:rFonts w:hint="eastAsia" w:ascii="宋体" w:hAnsi="宋体" w:cs="宋体"/>
          <w:color w:val="auto"/>
          <w:sz w:val="24"/>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14:paraId="37ABCFAA">
      <w:pPr>
        <w:spacing w:line="360" w:lineRule="auto"/>
        <w:rPr>
          <w:rFonts w:ascii="宋体" w:hAnsi="宋体" w:cs="宋体"/>
          <w:b/>
          <w:bCs/>
          <w:color w:val="auto"/>
          <w:sz w:val="24"/>
        </w:rPr>
      </w:pPr>
      <w:r>
        <w:rPr>
          <w:rFonts w:hint="eastAsia" w:ascii="宋体" w:hAnsi="宋体" w:cs="宋体"/>
          <w:b/>
          <w:bCs/>
          <w:color w:val="auto"/>
          <w:sz w:val="24"/>
        </w:rPr>
        <w:t>十三、协议期限</w:t>
      </w:r>
    </w:p>
    <w:p w14:paraId="0BB3745B">
      <w:pPr>
        <w:spacing w:line="360" w:lineRule="auto"/>
        <w:ind w:firstLine="480" w:firstLineChars="200"/>
        <w:rPr>
          <w:rFonts w:ascii="宋体" w:hAnsi="宋体" w:cs="宋体"/>
          <w:color w:val="auto"/>
          <w:sz w:val="24"/>
        </w:rPr>
      </w:pPr>
      <w:r>
        <w:rPr>
          <w:rFonts w:hint="eastAsia" w:ascii="宋体" w:hAnsi="宋体" w:cs="宋体"/>
          <w:color w:val="auto"/>
          <w:sz w:val="24"/>
        </w:rPr>
        <w:t>1、</w:t>
      </w:r>
      <w:r>
        <w:rPr>
          <w:rFonts w:hint="eastAsia" w:ascii="宋体" w:hAnsi="宋体" w:cs="宋体"/>
          <w:color w:val="auto"/>
          <w:spacing w:val="10"/>
          <w:sz w:val="24"/>
        </w:rPr>
        <w:t>合同经</w:t>
      </w:r>
      <w:r>
        <w:rPr>
          <w:rFonts w:hint="eastAsia" w:ascii="宋体" w:hAnsi="宋体" w:cs="宋体"/>
          <w:color w:val="auto"/>
          <w:sz w:val="24"/>
        </w:rPr>
        <w:t>甲方</w:t>
      </w:r>
      <w:r>
        <w:rPr>
          <w:rFonts w:hint="eastAsia" w:ascii="宋体" w:hAnsi="宋体" w:cs="宋体"/>
          <w:color w:val="auto"/>
          <w:spacing w:val="10"/>
          <w:sz w:val="24"/>
        </w:rPr>
        <w:t>和</w:t>
      </w:r>
      <w:r>
        <w:rPr>
          <w:rFonts w:hint="eastAsia" w:ascii="宋体" w:hAnsi="宋体" w:cs="宋体"/>
          <w:color w:val="auto"/>
          <w:sz w:val="24"/>
        </w:rPr>
        <w:t>乙方</w:t>
      </w:r>
      <w:r>
        <w:rPr>
          <w:rFonts w:hint="eastAsia" w:ascii="宋体" w:hAnsi="宋体" w:cs="宋体"/>
          <w:color w:val="auto"/>
          <w:spacing w:val="10"/>
          <w:sz w:val="24"/>
        </w:rPr>
        <w:t>双方法定代表人或者代表人签字并加盖公章(或合同章)即行生效。</w:t>
      </w:r>
    </w:p>
    <w:p w14:paraId="48D6B335">
      <w:pPr>
        <w:spacing w:line="360" w:lineRule="auto"/>
        <w:ind w:firstLine="480" w:firstLineChars="200"/>
        <w:rPr>
          <w:rFonts w:ascii="宋体" w:hAnsi="宋体" w:cs="宋体"/>
          <w:color w:val="auto"/>
          <w:sz w:val="24"/>
        </w:rPr>
      </w:pPr>
      <w:r>
        <w:rPr>
          <w:rFonts w:hint="eastAsia" w:ascii="宋体" w:hAnsi="宋体" w:cs="宋体"/>
          <w:color w:val="auto"/>
          <w:sz w:val="24"/>
        </w:rPr>
        <w:t>2、合同签订之日起双方即直接产生权利与义务的关系，合同执行过程中出现的问题应按照合同法等有关规定办理。</w:t>
      </w:r>
    </w:p>
    <w:p w14:paraId="251E081A">
      <w:pPr>
        <w:spacing w:line="360" w:lineRule="auto"/>
        <w:ind w:firstLine="480" w:firstLineChars="200"/>
        <w:rPr>
          <w:rFonts w:ascii="宋体" w:hAnsi="宋体" w:cs="宋体"/>
          <w:color w:val="auto"/>
          <w:sz w:val="24"/>
        </w:rPr>
      </w:pPr>
      <w:r>
        <w:rPr>
          <w:rFonts w:hint="eastAsia" w:ascii="宋体" w:hAnsi="宋体" w:cs="宋体"/>
          <w:color w:val="auto"/>
          <w:sz w:val="24"/>
        </w:rPr>
        <w:t>3、合同在执行过程中出现的未尽事宜，双方在不违背本合同和招标文件的原则下协商解决，协商结果以“纪要”形式盖章记录在案，作为本合同的附件，与本合同具有同等效力。</w:t>
      </w:r>
    </w:p>
    <w:p w14:paraId="9698D645">
      <w:pPr>
        <w:spacing w:line="360" w:lineRule="auto"/>
        <w:rPr>
          <w:rFonts w:ascii="宋体" w:hAnsi="宋体" w:cs="宋体"/>
          <w:b/>
          <w:bCs/>
          <w:color w:val="auto"/>
          <w:sz w:val="24"/>
        </w:rPr>
      </w:pPr>
      <w:r>
        <w:rPr>
          <w:rFonts w:hint="eastAsia" w:ascii="宋体" w:hAnsi="宋体" w:cs="宋体"/>
          <w:b/>
          <w:bCs/>
          <w:color w:val="auto"/>
          <w:sz w:val="24"/>
        </w:rPr>
        <w:t>十四、通知和合同修改</w:t>
      </w:r>
    </w:p>
    <w:p w14:paraId="93C501BF">
      <w:pPr>
        <w:spacing w:line="360" w:lineRule="auto"/>
        <w:ind w:firstLine="480" w:firstLineChars="200"/>
        <w:rPr>
          <w:rFonts w:ascii="宋体" w:hAnsi="宋体" w:cs="宋体"/>
          <w:color w:val="auto"/>
          <w:sz w:val="24"/>
        </w:rPr>
      </w:pPr>
      <w:r>
        <w:rPr>
          <w:rFonts w:hint="eastAsia" w:ascii="宋体" w:hAnsi="宋体" w:cs="宋体"/>
          <w:color w:val="auto"/>
          <w:sz w:val="24"/>
        </w:rPr>
        <w:t>本合同一方给另一方的通知，都应以书面的形式（信函、传真）发送至对方，对本合同条款进行任何改动，均须由甲乙双方签署书面合同修改签证，方为有效。</w:t>
      </w:r>
    </w:p>
    <w:bookmarkEnd w:id="0"/>
    <w:p w14:paraId="E196D79E">
      <w:pPr>
        <w:spacing w:line="360" w:lineRule="auto"/>
        <w:rPr>
          <w:rFonts w:ascii="宋体" w:hAnsi="宋体" w:cs="宋体"/>
          <w:b/>
          <w:bCs/>
          <w:color w:val="auto"/>
          <w:sz w:val="24"/>
        </w:rPr>
      </w:pPr>
      <w:r>
        <w:rPr>
          <w:rFonts w:hint="eastAsia" w:ascii="宋体" w:hAnsi="宋体" w:cs="宋体"/>
          <w:b/>
          <w:bCs/>
          <w:color w:val="auto"/>
          <w:sz w:val="24"/>
        </w:rPr>
        <w:t>十五、</w:t>
      </w:r>
      <w:r>
        <w:rPr>
          <w:rFonts w:hint="eastAsia" w:ascii="宋体" w:hAnsi="宋体" w:cs="宋体"/>
          <w:b/>
          <w:color w:val="auto"/>
          <w:sz w:val="24"/>
        </w:rPr>
        <w:t>合同生效及其他</w:t>
      </w:r>
    </w:p>
    <w:p w14:paraId="1A02643B">
      <w:pPr>
        <w:adjustRightInd w:val="0"/>
        <w:snapToGrid w:val="0"/>
        <w:spacing w:line="360" w:lineRule="auto"/>
        <w:ind w:firstLine="480" w:firstLineChars="200"/>
        <w:rPr>
          <w:rFonts w:ascii="宋体" w:hAnsi="宋体" w:cs="宋体"/>
          <w:bCs/>
          <w:color w:val="auto"/>
          <w:sz w:val="24"/>
        </w:rPr>
      </w:pPr>
      <w:r>
        <w:rPr>
          <w:rFonts w:hint="eastAsia" w:ascii="宋体" w:hAnsi="宋体" w:cs="宋体"/>
          <w:bCs/>
          <w:color w:val="auto"/>
          <w:sz w:val="24"/>
        </w:rPr>
        <w:t>1、如有未尽事宜，由双方依法订立补充合同。</w:t>
      </w:r>
    </w:p>
    <w:p w14:paraId="9E936A25">
      <w:pPr>
        <w:adjustRightInd w:val="0"/>
        <w:snapToGrid w:val="0"/>
        <w:spacing w:line="360" w:lineRule="auto"/>
        <w:ind w:firstLine="480" w:firstLineChars="200"/>
        <w:rPr>
          <w:rFonts w:ascii="宋体" w:hAnsi="宋体" w:cs="宋体"/>
          <w:bCs/>
          <w:color w:val="auto"/>
          <w:sz w:val="24"/>
        </w:rPr>
      </w:pPr>
      <w:r>
        <w:rPr>
          <w:rFonts w:hint="eastAsia" w:ascii="宋体" w:hAnsi="宋体" w:cs="宋体"/>
          <w:bCs/>
          <w:color w:val="auto"/>
          <w:sz w:val="24"/>
        </w:rPr>
        <w:t>2、本合同自签订之日起生效。</w:t>
      </w:r>
    </w:p>
    <w:p w14:paraId="46EE56FE">
      <w:pPr>
        <w:adjustRightInd w:val="0"/>
        <w:snapToGrid w:val="0"/>
        <w:spacing w:line="360" w:lineRule="auto"/>
        <w:ind w:firstLine="480" w:firstLineChars="200"/>
        <w:rPr>
          <w:rFonts w:ascii="宋体" w:hAnsi="宋体" w:cs="宋体"/>
          <w:bCs/>
          <w:color w:val="auto"/>
          <w:sz w:val="24"/>
        </w:rPr>
      </w:pPr>
      <w:r>
        <w:rPr>
          <w:rFonts w:hint="eastAsia" w:ascii="宋体" w:hAnsi="宋体" w:cs="宋体"/>
          <w:bCs/>
          <w:color w:val="auto"/>
          <w:sz w:val="24"/>
        </w:rPr>
        <w:t>3、本合同一式</w:t>
      </w:r>
      <w:r>
        <w:rPr>
          <w:rFonts w:hint="eastAsia" w:ascii="宋体" w:hAnsi="宋体" w:cs="宋体"/>
          <w:bCs/>
          <w:color w:val="auto"/>
          <w:sz w:val="24"/>
          <w:u w:val="single"/>
        </w:rPr>
        <w:t>___</w:t>
      </w:r>
      <w:r>
        <w:rPr>
          <w:rFonts w:hint="eastAsia" w:ascii="宋体" w:hAnsi="宋体" w:cs="宋体"/>
          <w:bCs/>
          <w:color w:val="auto"/>
          <w:sz w:val="24"/>
        </w:rPr>
        <w:t>份，甲乙双方各执</w:t>
      </w:r>
      <w:r>
        <w:rPr>
          <w:rFonts w:hint="eastAsia" w:ascii="宋体" w:hAnsi="宋体" w:cs="宋体"/>
          <w:bCs/>
          <w:color w:val="auto"/>
          <w:sz w:val="24"/>
          <w:u w:val="single"/>
        </w:rPr>
        <w:t>____</w:t>
      </w:r>
      <w:r>
        <w:rPr>
          <w:rFonts w:hint="eastAsia" w:ascii="宋体" w:hAnsi="宋体" w:cs="宋体"/>
          <w:bCs/>
          <w:color w:val="auto"/>
          <w:sz w:val="24"/>
        </w:rPr>
        <w:t>份，自双方代表签字，加盖双方公章或合同专用章后生效。</w:t>
      </w:r>
    </w:p>
    <w:p w14:paraId="68A35989">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附件：设备配置清单</w:t>
      </w:r>
    </w:p>
    <w:tbl>
      <w:tblPr>
        <w:tblStyle w:val="5"/>
        <w:tblW w:w="89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9"/>
        <w:gridCol w:w="4420"/>
      </w:tblGrid>
      <w:tr w14:paraId="2CDDE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4559" w:type="dxa"/>
            <w:vAlign w:val="center"/>
          </w:tcPr>
          <w:p w14:paraId="448DDB98">
            <w:pPr>
              <w:tabs>
                <w:tab w:val="left" w:pos="3060"/>
              </w:tabs>
              <w:snapToGrid w:val="0"/>
              <w:spacing w:line="480" w:lineRule="auto"/>
              <w:rPr>
                <w:rFonts w:ascii="宋体" w:hAnsi="宋体" w:cs="宋体"/>
                <w:color w:val="auto"/>
                <w:sz w:val="24"/>
              </w:rPr>
            </w:pPr>
            <w:r>
              <w:rPr>
                <w:rFonts w:hint="eastAsia" w:ascii="宋体" w:hAnsi="宋体" w:cs="宋体"/>
                <w:color w:val="auto"/>
                <w:sz w:val="24"/>
              </w:rPr>
              <w:t>甲方（公章）</w:t>
            </w:r>
          </w:p>
        </w:tc>
        <w:tc>
          <w:tcPr>
            <w:tcW w:w="4420" w:type="dxa"/>
            <w:vAlign w:val="center"/>
          </w:tcPr>
          <w:p w14:paraId="B801EFB7">
            <w:pPr>
              <w:tabs>
                <w:tab w:val="left" w:pos="3060"/>
              </w:tabs>
              <w:snapToGrid w:val="0"/>
              <w:spacing w:line="480" w:lineRule="auto"/>
              <w:rPr>
                <w:rFonts w:ascii="宋体" w:hAnsi="宋体" w:cs="宋体"/>
                <w:color w:val="auto"/>
                <w:sz w:val="24"/>
              </w:rPr>
            </w:pPr>
            <w:r>
              <w:rPr>
                <w:rFonts w:hint="eastAsia" w:ascii="宋体" w:hAnsi="宋体" w:cs="宋体"/>
                <w:color w:val="auto"/>
                <w:sz w:val="24"/>
              </w:rPr>
              <w:t>乙方（公章）</w:t>
            </w:r>
          </w:p>
        </w:tc>
      </w:tr>
      <w:tr w14:paraId="7E083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4559" w:type="dxa"/>
          </w:tcPr>
          <w:p w14:paraId="B337A296">
            <w:pPr>
              <w:tabs>
                <w:tab w:val="left" w:pos="3060"/>
              </w:tabs>
              <w:snapToGrid w:val="0"/>
              <w:spacing w:line="480" w:lineRule="auto"/>
              <w:rPr>
                <w:rFonts w:ascii="宋体" w:hAnsi="宋体" w:cs="宋体"/>
                <w:color w:val="auto"/>
                <w:sz w:val="24"/>
              </w:rPr>
            </w:pPr>
            <w:r>
              <w:rPr>
                <w:rFonts w:hint="eastAsia" w:ascii="宋体" w:hAnsi="宋体" w:cs="宋体"/>
                <w:color w:val="auto"/>
                <w:sz w:val="24"/>
              </w:rPr>
              <w:t>地址：</w:t>
            </w:r>
          </w:p>
          <w:p w14:paraId="89D71148">
            <w:pPr>
              <w:tabs>
                <w:tab w:val="left" w:pos="3060"/>
              </w:tabs>
              <w:snapToGrid w:val="0"/>
              <w:spacing w:line="480" w:lineRule="auto"/>
              <w:rPr>
                <w:rFonts w:ascii="宋体" w:hAnsi="宋体" w:cs="宋体"/>
                <w:color w:val="auto"/>
                <w:sz w:val="24"/>
              </w:rPr>
            </w:pPr>
            <w:r>
              <w:rPr>
                <w:rFonts w:hint="eastAsia" w:ascii="宋体" w:hAnsi="宋体" w:cs="宋体"/>
                <w:color w:val="auto"/>
                <w:sz w:val="24"/>
              </w:rPr>
              <w:t>邮编：</w:t>
            </w:r>
          </w:p>
          <w:p w14:paraId="867DD8A1">
            <w:pPr>
              <w:tabs>
                <w:tab w:val="left" w:pos="3060"/>
              </w:tabs>
              <w:snapToGrid w:val="0"/>
              <w:spacing w:line="480" w:lineRule="auto"/>
              <w:rPr>
                <w:rFonts w:ascii="宋体" w:hAnsi="宋体" w:cs="宋体"/>
                <w:color w:val="auto"/>
                <w:sz w:val="24"/>
              </w:rPr>
            </w:pPr>
            <w:r>
              <w:rPr>
                <w:rFonts w:hint="eastAsia" w:ascii="宋体" w:hAnsi="宋体" w:cs="宋体"/>
                <w:color w:val="auto"/>
                <w:sz w:val="24"/>
              </w:rPr>
              <w:t>法定代表人或授权代表（签字或盖章）：</w:t>
            </w:r>
          </w:p>
          <w:p w14:paraId="E0485ED4">
            <w:pPr>
              <w:tabs>
                <w:tab w:val="left" w:pos="3060"/>
              </w:tabs>
              <w:snapToGrid w:val="0"/>
              <w:spacing w:line="480" w:lineRule="auto"/>
              <w:rPr>
                <w:rFonts w:ascii="宋体" w:hAnsi="宋体" w:cs="宋体"/>
                <w:color w:val="auto"/>
                <w:sz w:val="24"/>
              </w:rPr>
            </w:pPr>
            <w:r>
              <w:rPr>
                <w:rFonts w:hint="eastAsia" w:ascii="宋体" w:hAnsi="宋体" w:cs="宋体"/>
                <w:color w:val="auto"/>
                <w:sz w:val="24"/>
              </w:rPr>
              <w:t>电话：</w:t>
            </w:r>
          </w:p>
          <w:p w14:paraId="AD1FFE26">
            <w:pPr>
              <w:tabs>
                <w:tab w:val="left" w:pos="3060"/>
              </w:tabs>
              <w:snapToGrid w:val="0"/>
              <w:spacing w:line="480" w:lineRule="auto"/>
              <w:rPr>
                <w:rFonts w:ascii="宋体" w:hAnsi="宋体" w:cs="宋体"/>
                <w:color w:val="auto"/>
                <w:sz w:val="24"/>
              </w:rPr>
            </w:pPr>
            <w:r>
              <w:rPr>
                <w:rFonts w:hint="eastAsia" w:ascii="宋体" w:hAnsi="宋体" w:cs="宋体"/>
                <w:color w:val="auto"/>
                <w:sz w:val="24"/>
              </w:rPr>
              <w:t>传真：</w:t>
            </w:r>
          </w:p>
          <w:p w14:paraId="229C85AD">
            <w:pPr>
              <w:tabs>
                <w:tab w:val="left" w:pos="3060"/>
              </w:tabs>
              <w:snapToGrid w:val="0"/>
              <w:spacing w:line="480" w:lineRule="auto"/>
              <w:rPr>
                <w:rFonts w:ascii="宋体" w:hAnsi="宋体" w:cs="宋体"/>
                <w:color w:val="auto"/>
                <w:sz w:val="24"/>
              </w:rPr>
            </w:pPr>
            <w:r>
              <w:rPr>
                <w:rFonts w:hint="eastAsia" w:ascii="宋体" w:hAnsi="宋体" w:cs="宋体"/>
                <w:color w:val="auto"/>
                <w:sz w:val="24"/>
              </w:rPr>
              <w:t>开户行：</w:t>
            </w:r>
          </w:p>
          <w:p w14:paraId="F2ACAB9A">
            <w:pPr>
              <w:tabs>
                <w:tab w:val="left" w:pos="3060"/>
              </w:tabs>
              <w:snapToGrid w:val="0"/>
              <w:spacing w:line="480" w:lineRule="auto"/>
              <w:rPr>
                <w:rFonts w:ascii="宋体" w:hAnsi="宋体" w:cs="宋体"/>
                <w:color w:val="auto"/>
                <w:sz w:val="24"/>
              </w:rPr>
            </w:pPr>
            <w:r>
              <w:rPr>
                <w:rFonts w:hint="eastAsia" w:ascii="宋体" w:hAnsi="宋体" w:cs="宋体"/>
                <w:color w:val="auto"/>
                <w:sz w:val="24"/>
              </w:rPr>
              <w:t>日期：</w:t>
            </w:r>
          </w:p>
        </w:tc>
        <w:tc>
          <w:tcPr>
            <w:tcW w:w="4420" w:type="dxa"/>
          </w:tcPr>
          <w:p w14:paraId="796C003F">
            <w:pPr>
              <w:tabs>
                <w:tab w:val="left" w:pos="3060"/>
              </w:tabs>
              <w:snapToGrid w:val="0"/>
              <w:spacing w:line="480" w:lineRule="auto"/>
              <w:rPr>
                <w:rFonts w:ascii="宋体" w:hAnsi="宋体" w:cs="宋体"/>
                <w:color w:val="auto"/>
                <w:sz w:val="24"/>
              </w:rPr>
            </w:pPr>
            <w:r>
              <w:rPr>
                <w:rFonts w:hint="eastAsia" w:ascii="宋体" w:hAnsi="宋体" w:cs="宋体"/>
                <w:color w:val="auto"/>
                <w:sz w:val="24"/>
              </w:rPr>
              <w:t>地址：</w:t>
            </w:r>
          </w:p>
          <w:p w14:paraId="475C1F27">
            <w:pPr>
              <w:tabs>
                <w:tab w:val="left" w:pos="3060"/>
              </w:tabs>
              <w:snapToGrid w:val="0"/>
              <w:spacing w:line="480" w:lineRule="auto"/>
              <w:rPr>
                <w:rFonts w:ascii="宋体" w:hAnsi="宋体" w:cs="宋体"/>
                <w:color w:val="auto"/>
                <w:sz w:val="24"/>
              </w:rPr>
            </w:pPr>
            <w:r>
              <w:rPr>
                <w:rFonts w:hint="eastAsia" w:ascii="宋体" w:hAnsi="宋体" w:cs="宋体"/>
                <w:color w:val="auto"/>
                <w:sz w:val="24"/>
              </w:rPr>
              <w:t>邮编：</w:t>
            </w:r>
          </w:p>
          <w:p w14:paraId="5A0BB540">
            <w:pPr>
              <w:tabs>
                <w:tab w:val="left" w:pos="3060"/>
              </w:tabs>
              <w:snapToGrid w:val="0"/>
              <w:spacing w:line="480" w:lineRule="auto"/>
              <w:rPr>
                <w:rFonts w:ascii="宋体" w:hAnsi="宋体" w:cs="宋体"/>
                <w:color w:val="auto"/>
                <w:sz w:val="24"/>
              </w:rPr>
            </w:pPr>
            <w:r>
              <w:rPr>
                <w:rFonts w:hint="eastAsia" w:ascii="宋体" w:hAnsi="宋体" w:cs="宋体"/>
                <w:color w:val="auto"/>
                <w:sz w:val="24"/>
              </w:rPr>
              <w:t>法定代表人或授权代表（签字或盖章）：</w:t>
            </w:r>
          </w:p>
          <w:p w14:paraId="CC432D15">
            <w:pPr>
              <w:tabs>
                <w:tab w:val="left" w:pos="3060"/>
              </w:tabs>
              <w:snapToGrid w:val="0"/>
              <w:spacing w:line="480" w:lineRule="auto"/>
              <w:rPr>
                <w:rFonts w:ascii="宋体" w:hAnsi="宋体" w:cs="宋体"/>
                <w:color w:val="auto"/>
                <w:sz w:val="24"/>
              </w:rPr>
            </w:pPr>
            <w:r>
              <w:rPr>
                <w:rFonts w:hint="eastAsia" w:ascii="宋体" w:hAnsi="宋体" w:cs="宋体"/>
                <w:color w:val="auto"/>
                <w:sz w:val="24"/>
              </w:rPr>
              <w:t>电话：</w:t>
            </w:r>
          </w:p>
          <w:p w14:paraId="AF7D9780">
            <w:pPr>
              <w:tabs>
                <w:tab w:val="left" w:pos="3060"/>
              </w:tabs>
              <w:snapToGrid w:val="0"/>
              <w:spacing w:line="480" w:lineRule="auto"/>
              <w:rPr>
                <w:rFonts w:ascii="宋体" w:hAnsi="宋体" w:cs="宋体"/>
                <w:color w:val="auto"/>
                <w:sz w:val="24"/>
              </w:rPr>
            </w:pPr>
            <w:r>
              <w:rPr>
                <w:rFonts w:hint="eastAsia" w:ascii="宋体" w:hAnsi="宋体" w:cs="宋体"/>
                <w:color w:val="auto"/>
                <w:sz w:val="24"/>
              </w:rPr>
              <w:t>传真：</w:t>
            </w:r>
          </w:p>
          <w:p w14:paraId="7944A062">
            <w:pPr>
              <w:tabs>
                <w:tab w:val="left" w:pos="3060"/>
              </w:tabs>
              <w:snapToGrid w:val="0"/>
              <w:spacing w:line="480" w:lineRule="auto"/>
              <w:rPr>
                <w:rFonts w:ascii="宋体" w:hAnsi="宋体" w:cs="宋体"/>
                <w:color w:val="auto"/>
                <w:sz w:val="24"/>
              </w:rPr>
            </w:pPr>
            <w:r>
              <w:rPr>
                <w:rFonts w:hint="eastAsia" w:ascii="宋体" w:hAnsi="宋体" w:cs="宋体"/>
                <w:color w:val="auto"/>
                <w:sz w:val="24"/>
              </w:rPr>
              <w:t>开户行：</w:t>
            </w:r>
          </w:p>
          <w:p w14:paraId="1D3EA565">
            <w:pPr>
              <w:tabs>
                <w:tab w:val="left" w:pos="3060"/>
              </w:tabs>
              <w:snapToGrid w:val="0"/>
              <w:spacing w:line="480" w:lineRule="auto"/>
              <w:rPr>
                <w:rFonts w:ascii="宋体" w:hAnsi="宋体" w:cs="宋体"/>
                <w:color w:val="auto"/>
                <w:sz w:val="24"/>
              </w:rPr>
            </w:pPr>
            <w:r>
              <w:rPr>
                <w:rFonts w:hint="eastAsia" w:ascii="宋体" w:hAnsi="宋体" w:cs="宋体"/>
                <w:color w:val="auto"/>
                <w:sz w:val="24"/>
              </w:rPr>
              <w:t>日期：</w:t>
            </w:r>
          </w:p>
        </w:tc>
      </w:tr>
    </w:tbl>
    <w:p w14:paraId="A009541C">
      <w:pPr>
        <w:pStyle w:val="8"/>
        <w:adjustRightInd w:val="0"/>
        <w:snapToGrid w:val="0"/>
        <w:spacing w:line="360" w:lineRule="auto"/>
        <w:ind w:firstLine="480" w:firstLineChars="200"/>
        <w:rPr>
          <w:rFonts w:hint="default"/>
          <w:color w:val="auto"/>
          <w:sz w:val="24"/>
          <w:szCs w:val="24"/>
        </w:rPr>
      </w:pPr>
    </w:p>
    <w:p w14:paraId="7629D370">
      <w:pPr>
        <w:rPr>
          <w:color w:val="auto"/>
        </w:rPr>
      </w:pPr>
    </w:p>
    <w:sectPr>
      <w:headerReference r:id="rId6" w:type="default"/>
      <w:footerReference r:id="rId7"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B9A4E0CB">
    <w:pPr>
      <w:pStyle w:val="3"/>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100"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72265A3B">
                          <w:pPr>
                            <w:pStyle w:val="3"/>
                          </w:pPr>
                          <w:r>
                            <w:fldChar w:fldCharType="begin"/>
                          </w:r>
                          <w:r>
                            <w:instrText xml:space="preserve"> PAGE  \* MERGEFORMAT </w:instrText>
                          </w:r>
                          <w:r>
                            <w:fldChar w:fldCharType="separate"/>
                          </w:r>
                          <w:r>
                            <w:t>66</w:t>
                          </w:r>
                          <w:r>
                            <w:fldChar w:fldCharType="end"/>
                          </w:r>
                        </w:p>
                      </w:txbxContent>
                    </wps:txbx>
                    <wps:bodyPr wrap="none" lIns="0" tIns="0" rIns="0" bIns="0">
                      <a:spAutoFit/>
                    </wps:bodyPr>
                  </wps:wsp>
                </a:graphicData>
              </a:graphic>
            </wp:anchor>
          </w:drawing>
        </mc:Choice>
        <mc:Fallback>
          <w:pict>
            <v:rect id="文本框 2"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5&#10;dblS0AAAAAUBAAAPAAAAAAAAAAEAIAAAACIAAABkcnMvZG93bnJldi54bWxQSwECFAAUAAAACACH&#10;TuJA/1QxBLoBAAB7AwAADgAAAAAAAAABACAAAAAfAQAAZHJzL2Uyb0RvYy54bWxQSwUGAAAAAAYA&#10;BgBZAQAASwUAAAAA&#10;">
              <v:fill on="f" focussize="0,0"/>
              <v:stroke on="f"/>
              <v:imagedata o:title=""/>
              <o:lock v:ext="edit" aspectratio="f"/>
              <v:textbox inset="0mm,0mm,0mm,0mm" style="mso-fit-shape-to-text:t;">
                <w:txbxContent>
                  <w:p w14:paraId="72265A3B">
                    <w:pPr>
                      <w:pStyle w:val="3"/>
                    </w:pPr>
                    <w:r>
                      <w:fldChar w:fldCharType="begin"/>
                    </w:r>
                    <w:r>
                      <w:instrText xml:space="preserve"> PAGE  \* MERGEFORMAT </w:instrText>
                    </w:r>
                    <w:r>
                      <w:fldChar w:fldCharType="separate"/>
                    </w:r>
                    <w:r>
                      <w:t>66</w:t>
                    </w:r>
                    <w: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A9BB35">
    <w:pPr>
      <w:pStyle w:val="3"/>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437515" cy="128905"/>
              <wp:effectExtent l="0" t="0" r="0" b="0"/>
              <wp:wrapNone/>
              <wp:docPr id="4101" name="文本框 1"/>
              <wp:cNvGraphicFramePr/>
              <a:graphic xmlns:a="http://schemas.openxmlformats.org/drawingml/2006/main">
                <a:graphicData uri="http://schemas.microsoft.com/office/word/2010/wordprocessingShape">
                  <wps:wsp>
                    <wps:cNvSpPr/>
                    <wps:spPr>
                      <a:xfrm>
                        <a:off x="0" y="0"/>
                        <a:ext cx="437515" cy="128905"/>
                      </a:xfrm>
                      <a:prstGeom prst="rect">
                        <a:avLst/>
                      </a:prstGeom>
                      <a:ln>
                        <a:noFill/>
                      </a:ln>
                    </wps:spPr>
                    <wps:txbx>
                      <w:txbxContent>
                        <w:p w14:paraId="B58E5030">
                          <w:pPr>
                            <w:pStyle w:val="3"/>
                          </w:pPr>
                          <w:r>
                            <w:fldChar w:fldCharType="begin"/>
                          </w:r>
                          <w:r>
                            <w:instrText xml:space="preserve"> PAGE  \* MERGEFORMAT </w:instrText>
                          </w:r>
                          <w:r>
                            <w:fldChar w:fldCharType="separate"/>
                          </w:r>
                          <w:r>
                            <w:t>65</w:t>
                          </w:r>
                          <w:r>
                            <w:fldChar w:fldCharType="end"/>
                          </w:r>
                        </w:p>
                      </w:txbxContent>
                    </wps:txbx>
                    <wps:bodyPr lIns="0" tIns="0" rIns="0" bIns="0"/>
                  </wps:wsp>
                </a:graphicData>
              </a:graphic>
            </wp:anchor>
          </w:drawing>
        </mc:Choice>
        <mc:Fallback>
          <w:pict>
            <v:rect id="文本框 1" o:spid="_x0000_s1026" o:spt="1" style="position:absolute;left:0pt;margin-top:0pt;height:10.15pt;width:34.45pt;mso-position-horizontal:center;mso-position-horizontal-relative:margin;z-index:251659264;mso-width-relative:page;mso-height-relative:page;" filled="f" stroked="f" coordsize="21600,21600" o:gfxdata="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BbH5yV1QAAAAMB&#10;AAAPAAAAAAAAAAEAIAAAACIAAABkcnMvZG93bnJldi54bWxQSwECFAAUAAAACACHTuJAckXtZKwB&#10;AABTAwAADgAAAAAAAAABACAAAAAkAQAAZHJzL2Uyb0RvYy54bWxQSwUGAAAAAAYABgBZAQAAQgUA&#10;AAAA&#10;">
              <v:fill on="f" focussize="0,0"/>
              <v:stroke on="f"/>
              <v:imagedata o:title=""/>
              <o:lock v:ext="edit" aspectratio="f"/>
              <v:textbox inset="0mm,0mm,0mm,0mm">
                <w:txbxContent>
                  <w:p w14:paraId="B58E5030">
                    <w:pPr>
                      <w:pStyle w:val="3"/>
                    </w:pPr>
                    <w:r>
                      <w:fldChar w:fldCharType="begin"/>
                    </w:r>
                    <w:r>
                      <w:instrText xml:space="preserve"> PAGE  \* MERGEFORMAT </w:instrText>
                    </w:r>
                    <w:r>
                      <w:fldChar w:fldCharType="separate"/>
                    </w:r>
                    <w:r>
                      <w:t>65</w:t>
                    </w:r>
                    <w:r>
                      <w:fldChar w:fldCharType="end"/>
                    </w:r>
                  </w:p>
                </w:txbxContent>
              </v:textbox>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F81BC9">
    <w:pPr>
      <w:pStyle w:val="3"/>
      <w:rPr>
        <w:rStyle w:val="7"/>
      </w:rPr>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102" name="文本框 49"/>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4C6FB6BF">
                          <w:pPr>
                            <w:pStyle w:val="3"/>
                          </w:pPr>
                          <w:r>
                            <w:fldChar w:fldCharType="begin"/>
                          </w:r>
                          <w:r>
                            <w:instrText xml:space="preserve"> PAGE  \* MERGEFORMAT </w:instrText>
                          </w:r>
                          <w:r>
                            <w:fldChar w:fldCharType="separate"/>
                          </w:r>
                          <w:r>
                            <w:t>72</w:t>
                          </w:r>
                          <w:r>
                            <w:fldChar w:fldCharType="end"/>
                          </w:r>
                        </w:p>
                      </w:txbxContent>
                    </wps:txbx>
                    <wps:bodyPr vert="horz" wrap="none" lIns="0" tIns="0" rIns="0" bIns="0" anchor="t">
                      <a:spAutoFit/>
                    </wps:bodyPr>
                  </wps:wsp>
                </a:graphicData>
              </a:graphic>
            </wp:anchor>
          </w:drawing>
        </mc:Choice>
        <mc:Fallback>
          <w:pict>
            <v:rect id="文本框 49"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uXW5UtAAAAAFAQAADwAAAAAAAAABACAAAAAiAAAAZHJzL2Rvd25yZXYu&#10;eG1sUEsBAhQAFAAAAAgAh07iQJOAX27KAQAAkwMAAA4AAAAAAAAAAQAgAAAAHwEAAGRycy9lMm9E&#10;b2MueG1sUEsFBgAAAAAGAAYAWQEAAFsFAAAAAA==&#10;">
              <v:fill on="f" focussize="0,0"/>
              <v:stroke on="f"/>
              <v:imagedata o:title=""/>
              <o:lock v:ext="edit" aspectratio="f"/>
              <v:textbox inset="0mm,0mm,0mm,0mm" style="mso-fit-shape-to-text:t;">
                <w:txbxContent>
                  <w:p w14:paraId="4C6FB6BF">
                    <w:pPr>
                      <w:pStyle w:val="3"/>
                    </w:pPr>
                    <w:r>
                      <w:fldChar w:fldCharType="begin"/>
                    </w:r>
                    <w:r>
                      <w:instrText xml:space="preserve"> PAGE  \* MERGEFORMAT </w:instrText>
                    </w:r>
                    <w:r>
                      <w:fldChar w:fldCharType="separate"/>
                    </w:r>
                    <w:r>
                      <w:t>72</w:t>
                    </w:r>
                    <w:r>
                      <w:fldChar w:fldCharType="end"/>
                    </w:r>
                  </w:p>
                </w:txbxContent>
              </v:textbox>
            </v:rect>
          </w:pict>
        </mc:Fallback>
      </mc:AlternateContent>
    </w:r>
  </w:p>
  <w:p w14:paraId="BEFBFB58">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878BBF88">
    <w:pPr>
      <w:pStyle w:val="4"/>
      <w:pBdr>
        <w:bottom w:val="none" w:color="auto" w:sz="0" w:space="0"/>
      </w:pBdr>
      <w:jc w:val="both"/>
      <w:rPr>
        <w:rFonts w:ascii="黑体" w:eastAsia="黑体"/>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9D55B436">
    <w:pPr>
      <w:pStyle w:val="4"/>
      <w:pBdr>
        <w:bottom w:val="none" w:color="auto" w:sz="0" w:space="1"/>
      </w:pBdr>
      <w:jc w:val="right"/>
    </w:pPr>
    <w:r>
      <w:rPr>
        <w:rFonts w:hint="eastAsia"/>
      </w:rPr>
      <w:t xml:space="preserve"> </w:t>
    </w:r>
  </w:p>
  <w:p w14:paraId="74A4AF47">
    <w:pPr>
      <w:pStyle w:val="4"/>
      <w:pBdr>
        <w:bottom w:val="none" w:color="auto" w:sz="0" w:space="0"/>
      </w:pBdr>
      <w:jc w:val="right"/>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E32626"/>
    <w:rsid w:val="34E326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paragraph" w:customStyle="1" w:styleId="8">
    <w:name w:val="null3"/>
    <w:qFormat/>
    <w:uiPriority w:val="0"/>
    <w:rPr>
      <w:rFonts w:hint="eastAsia" w:ascii="Calibri" w:hAnsi="Calibri" w:eastAsia="宋体" w:cs="宋体"/>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2025-08-18T09:36:00Z</dcterms:created>
  <dc:creator>vvf</dc:creator>
  <cp:lastModifiedBy>vvf</cp:lastModifiedBy>
  <dcterms:modified xsi:type="dcterms:W3CDTF">2025-08-18T09:36:23Z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913ECC67DDD54C4FA5AABA95E63A61C1_11</vt:lpwstr>
  </property>
  <property fmtid="{D5CDD505-2E9C-101B-9397-08002B2CF9AE}" pid="4" name="KSOTemplateDocerSaveRecord">
    <vt:lpwstr>eyJoZGlkIjoiYzM0OGQ1NTVkMjYyZmFhMjg3MzU2ZDJjNmRkMGM0YmEiLCJ1c2VySWQiOiI1MDU0NTY4MDEifQ==</vt:lpwstr>
  </property>
</Properties>
</file>