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版本号：DTZB-202502820250820001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陕西省历史文化名城专项评估工作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DTZB-2025028</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陕西大同项目管理有限公司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陕西大同项目管理有限公司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陕西省历史文化名城专项评估工作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DTZB-2025028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陕西省历史文化名城专项评估工作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历史文化名城专项评估工作根据《关于在城乡建设中加强历史文化保护传承的意见》《关于加强国家历史文化名城保护专项评估工作的通知》，关于建立城乡历史文化保护传承评估机制，定期评估保护传承工作情况、保护对象的保护状况的要求计划委托第三方专业机构对全省历史文化名城开展专项评估工作，通过对全省历史文化名城和部分历史文化名镇、名村的省级评估，全面准确评估全省城乡历史文化保护工作情况、保护对象的保护状况，及时发现和解决历史文化遗产屡遭破坏、拆除等突出问题，充分运用评估成果，推进落实保护责任，推动经验推广、问责问效、问题整改，切实提高保护能力和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代理机构现场查询。</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10、联合体：本项目接受联合体响应；供应商需在项目电子化交易系统中按要求填写《联合体协议书》并进行电子签章。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西安市新城广场陕西省人民政府院内前大楼9楼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陕西省住房和城乡建设厅机关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029-63915803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陕西省西安市国家民用航天产业基地航天新经济科技园北区2号楼8层北户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张秋秋、杨皎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029-89689227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服务费以成交价格为计算基数，参照国家发展计划委员会计价格[2002]1980号文件及国家发展和改革委员会办公厅颁发的《关于招标代理服务收费有关问题的通知》（发改价格[2011]534号）规定的服务类标准（不作上下浮动）进行收取，招标代理服务费金额不足5000元按照5000元收取。具体收费金额在成交公告中公布。 2.代理服务费缴纳账户信息： 户名：陕西大同项目管理有限公司 开户行名称：中国银行西安高新科技支行 账号：102451771385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陕西大同项目管理有限公司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按照现行的有关国家标准、规范执行，质量要求合格以上。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联系人：张秋秋、杨皎</w:t>
      </w:r>
    </w:p>
    <w:p>
      <w:pPr>
        <w:pStyle w:val="null3"/>
      </w:pPr>
      <w:r>
        <w:rPr>
          <w:rFonts w:ascii="仿宋_GB2312" w:hAnsi="仿宋_GB2312" w:cs="仿宋_GB2312" w:eastAsia="仿宋_GB2312"/>
        </w:rPr>
        <w:t>联系电话：029-89689227</w:t>
      </w:r>
    </w:p>
    <w:p>
      <w:pPr>
        <w:pStyle w:val="null3"/>
      </w:pPr>
      <w:r>
        <w:rPr>
          <w:rFonts w:ascii="仿宋_GB2312" w:hAnsi="仿宋_GB2312" w:cs="仿宋_GB2312" w:eastAsia="仿宋_GB2312"/>
        </w:rPr>
        <w:t>地址：陕西省西安市国家民用航天产业基地航天新经济科技园北区2号楼8层北户</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陕西省历史文化名城专项评估工作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陕西省历史文化名城专项评估工作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标的名称：陕西省历史文化名城专项评估工作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rPr>
              <w:t>一、项目概况：陕西省历史文化名城专项评估工作</w:t>
            </w:r>
          </w:p>
          <w:p>
            <w:pPr>
              <w:pStyle w:val="null3"/>
              <w:jc w:val="left"/>
            </w:pPr>
            <w:r>
              <w:rPr>
                <w:rFonts w:ascii="仿宋_GB2312" w:hAnsi="仿宋_GB2312" w:cs="仿宋_GB2312" w:eastAsia="仿宋_GB2312"/>
                <w:sz w:val="28"/>
              </w:rPr>
              <w:t>二、技术要求：陕西省历史文化名城专项评估工作根据《关于在城乡建设中加强历史文化保护传承的意见》《关于加强国家历史文化名城保护专项评估工作的通知》，关于建立城乡历史文化保护传承评估机制，定期评估保护传承工作情况、保护对象的保护状况的要求计划委托第三方专业机构对全省历史文化名城开展专项评估工作，通过对全省历史文化名城和部分历史文化名镇、名村的省级评估，全面准确评估全省城乡历史文化保护工作情况、保护对象的保护状况，及时发现和解决历史文化遗产屡遭破坏、拆除等突出问题，充分运用评估成果，推进落实保护责任，推动经验推广、问责问效、问题整改，切实提高保护能力和水平。</w:t>
            </w:r>
          </w:p>
          <w:p>
            <w:pPr>
              <w:pStyle w:val="null3"/>
              <w:spacing w:after="120"/>
              <w:jc w:val="both"/>
            </w:pPr>
            <w:r>
              <w:rPr>
                <w:rFonts w:ascii="仿宋_GB2312" w:hAnsi="仿宋_GB2312" w:cs="仿宋_GB2312" w:eastAsia="仿宋_GB2312"/>
                <w:sz w:val="28"/>
              </w:rPr>
              <w:t>三、合同履行期限：自合同签订之日起</w:t>
            </w:r>
            <w:r>
              <w:rPr>
                <w:rFonts w:ascii="仿宋_GB2312" w:hAnsi="仿宋_GB2312" w:cs="仿宋_GB2312" w:eastAsia="仿宋_GB2312"/>
                <w:sz w:val="28"/>
              </w:rPr>
              <w:t>120日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满足文件要求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满足文件要求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以文件为主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代理机构现场查询。</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本项目接受联合体响应；供应商需在项目电子化交易系统中按要求填写《联合体协议书》并进行电子签章。</w:t>
            </w:r>
          </w:p>
        </w:tc>
        <w:tc>
          <w:tcPr>
            <w:tcW w:type="dxa" w:w="1661"/>
          </w:tcPr>
          <w:p>
            <w:pPr>
              <w:pStyle w:val="null3"/>
            </w:pPr>
            <w:r>
              <w:rPr>
                <w:rFonts w:ascii="仿宋_GB2312" w:hAnsi="仿宋_GB2312" w:cs="仿宋_GB2312" w:eastAsia="仿宋_GB2312"/>
              </w:rPr>
              <w:t>承诺书.docx 联合体协议书.docx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中小企业声明函 承诺书.docx 报价表 技术指标偏差表.docx 商务条款响应说明.docx 响应文件封面 法定代表人身份证明书.docx 供应商应提交的相关资格证明材料.docx 残疾人福利性单位声明函 标的清单 联合体协议书.docx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提供的整体服务方案内容，包括但不限于：(1)服务思路(2)服务内容(3)服务方法(4)服务体系(5)服务响应机制(6)服务承诺等；以上(1)-(6)项内容齐全且无缺陷的得18分，每有一项内容缺项的扣3分;每存在一项缺陷的扣1分，扣完为止。无此项描述的不得分。(“缺陷”是指以下任意一种情形：数据、名称、专业术语及符号、文字表述错误；或前后矛盾；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项目理解和熟悉程度</w:t>
            </w:r>
          </w:p>
        </w:tc>
        <w:tc>
          <w:tcPr>
            <w:tcW w:type="dxa" w:w="2492"/>
          </w:tcPr>
          <w:p>
            <w:pPr>
              <w:pStyle w:val="null3"/>
            </w:pPr>
            <w:r>
              <w:rPr>
                <w:rFonts w:ascii="仿宋_GB2312" w:hAnsi="仿宋_GB2312" w:cs="仿宋_GB2312" w:eastAsia="仿宋_GB2312"/>
              </w:rPr>
              <w:t>针对本项目提供的对项目理解和热悉程度内容，包括但不限于:(1)目标任务(2)工作内容(3)重点、难点理解及分析等； 以上(1)-(3)项内容齐全且无缺陷的得9分，每有一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针对本项目提供的质量保障措施内容，包括但不限于:(1)质量管理方案(2)质量管理机构及职责(3)质量保证措施(4)质量保障承诺; 以上(1)-(4)项内容齐全且无缺陷的得12分，每有-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进度安排及保障措施</w:t>
            </w:r>
          </w:p>
        </w:tc>
        <w:tc>
          <w:tcPr>
            <w:tcW w:type="dxa" w:w="2492"/>
          </w:tcPr>
          <w:p>
            <w:pPr>
              <w:pStyle w:val="null3"/>
            </w:pPr>
            <w:r>
              <w:rPr>
                <w:rFonts w:ascii="仿宋_GB2312" w:hAnsi="仿宋_GB2312" w:cs="仿宋_GB2312" w:eastAsia="仿宋_GB2312"/>
              </w:rPr>
              <w:t>针对本项目提供的进度安排及保障措施内容，包括但不限于:(1)进度计划(2)工作部署(3)各阶段实施流程(4)进度保障措施；以上(1)-(4)项内容齐全且无缺陷的得12分，每有一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供应商结合自身技术优势，充分考虑用户的需求发展，提出创新、创优等合理化建议。每条有实质性的合理化建议的得1分，最多4分。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提供近三年（2022年1月至今）签署的历史文化名城评估、保护规划类业绩。每提供一项得2分（以加盖公章的中标通知书或合同复印件为准），满分12分。 注：以牵头人业绩为准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工期及服务承诺</w:t>
            </w:r>
          </w:p>
        </w:tc>
        <w:tc>
          <w:tcPr>
            <w:tcW w:type="dxa" w:w="2492"/>
          </w:tcPr>
          <w:p>
            <w:pPr>
              <w:pStyle w:val="null3"/>
            </w:pPr>
            <w:r>
              <w:rPr>
                <w:rFonts w:ascii="仿宋_GB2312" w:hAnsi="仿宋_GB2312" w:cs="仿宋_GB2312" w:eastAsia="仿宋_GB2312"/>
              </w:rPr>
              <w:t>工期保证、服务内容、承诺全面，对本项目有技术支持度及跟踪服务能力。①内容具体、完整、详细、全面、可行性强，计3-6分； ②内容欠缺、薄弱、仅能满足项目需求，计 1-3分； 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拟派项目团队配备建筑、城市规划、城乡规划、国土空间规划等相关专业：具备高级职称或国家注册规划师证书的，每提供一人得2分，最高得12分。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价格分统一采用低价优先法计算，即满足磋商文件要求且最低的磋商报价为评审基准价，其价格分为满分。其他供应商的价格分统一按照下列公式计算：价格分=(评审基准价／磋商报价)×报价得分分值；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6.00%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标的清单 报价表 联合体协议书.docx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详见附件：联合体协议书.docx</w:t>
      </w:r>
    </w:p>
    <w:p>
      <w:pPr>
        <w:pStyle w:val="null3"/>
        <w:ind w:firstLine="960"/>
      </w:pPr>
      <w:r>
        <w:rPr>
          <w:rFonts w:ascii="仿宋_GB2312" w:hAnsi="仿宋_GB2312" w:cs="仿宋_GB2312" w:eastAsia="仿宋_GB2312"/>
        </w:rPr>
        <w:t>详见附件：法定代表人授权委托书.docx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