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版本号：RTZB-2025-205020250819001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CO2驱替模拟及监测装置采购项目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RTZB-2025-2050</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CO2驱替模拟及监测装置采购项目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CO2驱替模拟及监测装置采购项目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西北大学拟购置CO2驱替模拟及监测装置一批，包括岩心线切割加工仪、非纯超临界CO2制备及高压输出装置、流体PVT实验及多参数测量系统、多功能岩石压力试验机。采购预算130万元，详见第三章采购需求。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采购包1（CO2驱替模拟及监测装置采购）：属于专门面向中小企业采购。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财务状况证明：提供2023或2024年度经第三方会计事务所审计过的财务报告，或投标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6、履约能力证明：提供具有履行本合同所必需的专业技术能力的声明。</w:t>
      </w:r>
    </w:p>
    <w:p>
      <w:pPr>
        <w:pStyle w:val="null3"/>
      </w:pPr>
      <w:r>
        <w:rPr>
          <w:rFonts w:ascii="仿宋_GB2312" w:hAnsi="仿宋_GB2312" w:cs="仿宋_GB2312" w:eastAsia="仿宋_GB2312"/>
        </w:rPr>
        <w:t>7、联合体投标：不接受联合体，提供非联合体声明。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喻涛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西北大学拟购置CO2驱替模拟及监测装置一批，包括岩心线切割加工仪、非纯超临界CO2制备及高压输出装置、流体PVT实验及多参数测量系统、多功能岩石压力试验机。采购预算130万元，详见第三章采购需求。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CO2驱替模拟及监测装置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标的名称：CO2驱替模拟及监测装置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FF"/>
              </w:rPr>
              <w:t>采购清单</w:t>
            </w:r>
          </w:p>
          <w:tbl>
            <w:tblPr>
              <w:tblBorders>
                <w:top w:val="none" w:color="000000" w:sz="4"/>
                <w:left w:val="none" w:color="000000" w:sz="4"/>
                <w:bottom w:val="none" w:color="000000" w:sz="4"/>
                <w:right w:val="none" w:color="000000" w:sz="4"/>
                <w:insideH w:val="none"/>
                <w:insideV w:val="none"/>
              </w:tblBorders>
            </w:tblPr>
            <w:tblGrid>
              <w:gridCol w:w="252"/>
              <w:gridCol w:w="351"/>
              <w:gridCol w:w="1398"/>
              <w:gridCol w:w="278"/>
              <w:gridCol w:w="273"/>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货物名称</w:t>
                  </w:r>
                </w:p>
              </w:tc>
              <w:tc>
                <w:tcPr>
                  <w:tcW w:type="dxa" w:w="1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技术参数</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数量</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单位</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岩心线切割加工仪</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最高</w:t>
                  </w:r>
                  <w:r>
                    <w:rPr>
                      <w:rFonts w:ascii="仿宋_GB2312" w:hAnsi="仿宋_GB2312" w:cs="仿宋_GB2312" w:eastAsia="仿宋_GB2312"/>
                      <w:sz w:val="24"/>
                      <w:color w:val="0000FF"/>
                    </w:rPr>
                    <w:t>走丝速度</w:t>
                  </w:r>
                  <w:r>
                    <w:rPr>
                      <w:rFonts w:ascii="仿宋_GB2312" w:hAnsi="仿宋_GB2312" w:cs="仿宋_GB2312" w:eastAsia="仿宋_GB2312"/>
                      <w:sz w:val="24"/>
                      <w:color w:val="0000FF"/>
                    </w:rPr>
                    <w:t>≥</w:t>
                  </w:r>
                  <w:r>
                    <w:rPr>
                      <w:rFonts w:ascii="仿宋_GB2312" w:hAnsi="仿宋_GB2312" w:cs="仿宋_GB2312" w:eastAsia="仿宋_GB2312"/>
                      <w:sz w:val="24"/>
                      <w:color w:val="0000FF"/>
                    </w:rPr>
                    <w:t>10米/秒</w:t>
                  </w:r>
                  <w:r>
                    <w:rPr>
                      <w:rFonts w:ascii="仿宋_GB2312" w:hAnsi="仿宋_GB2312" w:cs="仿宋_GB2312" w:eastAsia="仿宋_GB2312"/>
                      <w:sz w:val="24"/>
                      <w:color w:val="0000FF"/>
                    </w:rPr>
                    <w:t>，线切割</w:t>
                  </w:r>
                  <w:r>
                    <w:rPr>
                      <w:rFonts w:ascii="仿宋_GB2312" w:hAnsi="仿宋_GB2312" w:cs="仿宋_GB2312" w:eastAsia="仿宋_GB2312"/>
                      <w:sz w:val="24"/>
                      <w:color w:val="0000FF"/>
                    </w:rPr>
                    <w:t>加工精度优于</w:t>
                  </w:r>
                  <w:r>
                    <w:rPr>
                      <w:rFonts w:ascii="仿宋_GB2312" w:hAnsi="仿宋_GB2312" w:cs="仿宋_GB2312" w:eastAsia="仿宋_GB2312"/>
                      <w:sz w:val="24"/>
                      <w:color w:val="0000FF"/>
                    </w:rPr>
                    <w:t>0.1mm</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切割能力：最大切割厚度</w:t>
                  </w:r>
                  <w:r>
                    <w:rPr>
                      <w:rFonts w:ascii="仿宋_GB2312" w:hAnsi="仿宋_GB2312" w:cs="仿宋_GB2312" w:eastAsia="仿宋_GB2312"/>
                      <w:sz w:val="24"/>
                      <w:color w:val="0000FF"/>
                    </w:rPr>
                    <w:t>100</w:t>
                  </w:r>
                  <w:r>
                    <w:rPr>
                      <w:rFonts w:ascii="仿宋_GB2312" w:hAnsi="仿宋_GB2312" w:cs="仿宋_GB2312" w:eastAsia="仿宋_GB2312"/>
                      <w:sz w:val="24"/>
                      <w:color w:val="0000FF"/>
                    </w:rPr>
                    <w:t>⁓</w:t>
                  </w:r>
                  <w:r>
                    <w:rPr>
                      <w:rFonts w:ascii="仿宋_GB2312" w:hAnsi="仿宋_GB2312" w:cs="仿宋_GB2312" w:eastAsia="仿宋_GB2312"/>
                      <w:sz w:val="24"/>
                      <w:color w:val="0000FF"/>
                    </w:rPr>
                    <w:t>300 mm，工件最大重量：1</w:t>
                  </w:r>
                  <w:r>
                    <w:rPr>
                      <w:rFonts w:ascii="仿宋_GB2312" w:hAnsi="仿宋_GB2312" w:cs="仿宋_GB2312" w:eastAsia="仿宋_GB2312"/>
                      <w:sz w:val="24"/>
                      <w:color w:val="0000FF"/>
                    </w:rPr>
                    <w:t>⁓</w:t>
                  </w:r>
                  <w:r>
                    <w:rPr>
                      <w:rFonts w:ascii="仿宋_GB2312" w:hAnsi="仿宋_GB2312" w:cs="仿宋_GB2312" w:eastAsia="仿宋_GB2312"/>
                      <w:sz w:val="24"/>
                      <w:color w:val="0000FF"/>
                    </w:rPr>
                    <w:t>10 kg（需定制夹具以适应岩心重量）</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3.</w:t>
                  </w:r>
                  <w:r>
                    <w:rPr>
                      <w:rFonts w:ascii="仿宋_GB2312" w:hAnsi="仿宋_GB2312" w:cs="仿宋_GB2312" w:eastAsia="仿宋_GB2312"/>
                      <w:sz w:val="24"/>
                      <w:color w:val="0000FF"/>
                    </w:rPr>
                    <w:t>运动控制系统：</w:t>
                  </w:r>
                  <w:r>
                    <w:rPr>
                      <w:rFonts w:ascii="仿宋_GB2312" w:hAnsi="仿宋_GB2312" w:cs="仿宋_GB2312" w:eastAsia="仿宋_GB2312"/>
                      <w:sz w:val="24"/>
                      <w:color w:val="0000FF"/>
                    </w:rPr>
                    <w:t>X/Y/Z轴行程：200×300×200 mm至600×800×400 mm，移动速度（进给速率）：0.1</w:t>
                  </w:r>
                  <w:r>
                    <w:rPr>
                      <w:rFonts w:ascii="仿宋_GB2312" w:hAnsi="仿宋_GB2312" w:cs="仿宋_GB2312" w:eastAsia="仿宋_GB2312"/>
                      <w:sz w:val="24"/>
                      <w:color w:val="0000FF"/>
                    </w:rPr>
                    <w:t>⁓</w:t>
                  </w:r>
                  <w:r>
                    <w:rPr>
                      <w:rFonts w:ascii="仿宋_GB2312" w:hAnsi="仿宋_GB2312" w:cs="仿宋_GB2312" w:eastAsia="仿宋_GB2312"/>
                      <w:sz w:val="24"/>
                      <w:color w:val="0000FF"/>
                    </w:rPr>
                    <w:t>20 mm/min（</w:t>
                  </w:r>
                  <w:r>
                    <w:rPr>
                      <w:rFonts w:ascii="仿宋_GB2312" w:hAnsi="仿宋_GB2312" w:cs="仿宋_GB2312" w:eastAsia="仿宋_GB2312"/>
                      <w:sz w:val="24"/>
                      <w:color w:val="0000FF"/>
                    </w:rPr>
                    <w:t>可调</w:t>
                  </w:r>
                  <w:r>
                    <w:rPr>
                      <w:rFonts w:ascii="仿宋_GB2312" w:hAnsi="仿宋_GB2312" w:cs="仿宋_GB2312" w:eastAsia="仿宋_GB2312"/>
                      <w:sz w:val="24"/>
                      <w:color w:val="0000FF"/>
                    </w:rPr>
                    <w:t>）</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▲4.</w:t>
                  </w:r>
                  <w:r>
                    <w:rPr>
                      <w:rFonts w:ascii="仿宋_GB2312" w:hAnsi="仿宋_GB2312" w:cs="仿宋_GB2312" w:eastAsia="仿宋_GB2312"/>
                      <w:sz w:val="24"/>
                      <w:color w:val="0000FF"/>
                    </w:rPr>
                    <w:t>数控系统：支持</w:t>
                  </w:r>
                  <w:r>
                    <w:rPr>
                      <w:rFonts w:ascii="仿宋_GB2312" w:hAnsi="仿宋_GB2312" w:cs="仿宋_GB2312" w:eastAsia="仿宋_GB2312"/>
                      <w:sz w:val="24"/>
                      <w:color w:val="0000FF"/>
                    </w:rPr>
                    <w:t>CAD/CAM导入（如AutoCAD、SolidWorks），自动路径规划；</w:t>
                  </w:r>
                </w:p>
                <w:p>
                  <w:pPr>
                    <w:pStyle w:val="null3"/>
                    <w:jc w:val="both"/>
                  </w:pPr>
                  <w:r>
                    <w:rPr>
                      <w:rFonts w:ascii="仿宋_GB2312" w:hAnsi="仿宋_GB2312" w:cs="仿宋_GB2312" w:eastAsia="仿宋_GB2312"/>
                      <w:sz w:val="24"/>
                      <w:color w:val="0000FF"/>
                    </w:rPr>
                    <w:t>▲5.</w:t>
                  </w:r>
                  <w:r>
                    <w:rPr>
                      <w:rFonts w:ascii="仿宋_GB2312" w:hAnsi="仿宋_GB2312" w:cs="仿宋_GB2312" w:eastAsia="仿宋_GB2312"/>
                      <w:sz w:val="24"/>
                      <w:color w:val="0000FF"/>
                    </w:rPr>
                    <w:t>夹具：带特定角度</w:t>
                  </w:r>
                  <w:r>
                    <w:rPr>
                      <w:rFonts w:ascii="仿宋_GB2312" w:hAnsi="仿宋_GB2312" w:cs="仿宋_GB2312" w:eastAsia="仿宋_GB2312"/>
                      <w:sz w:val="24"/>
                      <w:color w:val="0000FF"/>
                    </w:rPr>
                    <w:t>（</w:t>
                  </w:r>
                  <w:r>
                    <w:rPr>
                      <w:rFonts w:ascii="仿宋_GB2312" w:hAnsi="仿宋_GB2312" w:cs="仿宋_GB2312" w:eastAsia="仿宋_GB2312"/>
                      <w:sz w:val="24"/>
                      <w:color w:val="0000FF"/>
                    </w:rPr>
                    <w:t>0-90度）</w:t>
                  </w:r>
                  <w:r>
                    <w:rPr>
                      <w:rFonts w:ascii="仿宋_GB2312" w:hAnsi="仿宋_GB2312" w:cs="仿宋_GB2312" w:eastAsia="仿宋_GB2312"/>
                      <w:sz w:val="24"/>
                      <w:color w:val="0000FF"/>
                    </w:rPr>
                    <w:t>岩心夹具，加工精度优于</w:t>
                  </w: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▲6.</w:t>
                  </w:r>
                  <w:r>
                    <w:rPr>
                      <w:rFonts w:ascii="仿宋_GB2312" w:hAnsi="仿宋_GB2312" w:cs="仿宋_GB2312" w:eastAsia="仿宋_GB2312"/>
                      <w:sz w:val="24"/>
                      <w:color w:val="0000FF"/>
                    </w:rPr>
                    <w:t>防尘要求</w:t>
                  </w:r>
                  <w:r>
                    <w:rPr>
                      <w:rFonts w:ascii="仿宋_GB2312" w:hAnsi="仿宋_GB2312" w:cs="仿宋_GB2312" w:eastAsia="仿宋_GB2312"/>
                      <w:sz w:val="24"/>
                      <w:color w:val="0000FF"/>
                    </w:rPr>
                    <w:t>：具有防尘装备和吸尘装备。</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非纯超临界</w:t>
                  </w:r>
                  <w:r>
                    <w:rPr>
                      <w:rFonts w:ascii="仿宋_GB2312" w:hAnsi="仿宋_GB2312" w:cs="仿宋_GB2312" w:eastAsia="仿宋_GB2312"/>
                      <w:sz w:val="24"/>
                      <w:color w:val="0000FF"/>
                    </w:rPr>
                    <w:t>CO2制备及高压输出装置</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▲1.配气种类：支持≥2种混合气体调控；配比误差≤±0.1%体积分数；</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2.恒温活塞容器：输出容积≥</w:t>
                  </w:r>
                  <w:r>
                    <w:rPr>
                      <w:rFonts w:ascii="仿宋_GB2312" w:hAnsi="仿宋_GB2312" w:cs="仿宋_GB2312" w:eastAsia="仿宋_GB2312"/>
                      <w:sz w:val="24"/>
                      <w:color w:val="0000FF"/>
                    </w:rPr>
                    <w:t>5L，</w:t>
                  </w:r>
                  <w:r>
                    <w:rPr>
                      <w:rFonts w:ascii="仿宋_GB2312" w:hAnsi="仿宋_GB2312" w:cs="仿宋_GB2312" w:eastAsia="仿宋_GB2312"/>
                      <w:sz w:val="24"/>
                      <w:color w:val="0000FF"/>
                    </w:rPr>
                    <w:t>输出压力</w:t>
                  </w:r>
                  <w:r>
                    <w:rPr>
                      <w:rFonts w:ascii="仿宋_GB2312" w:hAnsi="仿宋_GB2312" w:cs="仿宋_GB2312" w:eastAsia="仿宋_GB2312"/>
                      <w:sz w:val="24"/>
                      <w:color w:val="0000FF"/>
                    </w:rPr>
                    <w:t>≥1.4MPa，带搅拌功能；密封性要求压力1.4MPa下，24小时内压力降低≤0.1MPa；</w:t>
                  </w:r>
                </w:p>
                <w:p>
                  <w:pPr>
                    <w:pStyle w:val="null3"/>
                    <w:jc w:val="both"/>
                  </w:pPr>
                  <w:r>
                    <w:rPr>
                      <w:rFonts w:ascii="仿宋_GB2312" w:hAnsi="仿宋_GB2312" w:cs="仿宋_GB2312" w:eastAsia="仿宋_GB2312"/>
                      <w:sz w:val="24"/>
                      <w:color w:val="0000FF"/>
                    </w:rPr>
                    <w:t>▲3.</w:t>
                  </w:r>
                  <w:r>
                    <w:rPr>
                      <w:rFonts w:ascii="仿宋_GB2312" w:hAnsi="仿宋_GB2312" w:cs="仿宋_GB2312" w:eastAsia="仿宋_GB2312"/>
                      <w:sz w:val="24"/>
                      <w:color w:val="0000FF"/>
                    </w:rPr>
                    <w:t>管线要求：内直径</w:t>
                  </w:r>
                  <w:r>
                    <w:rPr>
                      <w:rFonts w:ascii="仿宋_GB2312" w:hAnsi="仿宋_GB2312" w:cs="仿宋_GB2312" w:eastAsia="仿宋_GB2312"/>
                      <w:sz w:val="24"/>
                      <w:color w:val="0000FF"/>
                    </w:rPr>
                    <w:t>1/8英寸；</w:t>
                  </w:r>
                </w:p>
                <w:p>
                  <w:pPr>
                    <w:pStyle w:val="null3"/>
                    <w:jc w:val="both"/>
                  </w:pPr>
                  <w:r>
                    <w:rPr>
                      <w:rFonts w:ascii="仿宋_GB2312" w:hAnsi="仿宋_GB2312" w:cs="仿宋_GB2312" w:eastAsia="仿宋_GB2312"/>
                      <w:sz w:val="24"/>
                      <w:color w:val="0000FF"/>
                    </w:rPr>
                    <w:t>▲4.</w:t>
                  </w:r>
                  <w:r>
                    <w:rPr>
                      <w:rFonts w:ascii="仿宋_GB2312" w:hAnsi="仿宋_GB2312" w:cs="仿宋_GB2312" w:eastAsia="仿宋_GB2312"/>
                      <w:sz w:val="24"/>
                      <w:color w:val="0000FF"/>
                    </w:rPr>
                    <w:t>设备兼容性：配置金属密封接口（</w:t>
                  </w:r>
                  <w:r>
                    <w:rPr>
                      <w:rFonts w:ascii="仿宋_GB2312" w:hAnsi="仿宋_GB2312" w:cs="仿宋_GB2312" w:eastAsia="仿宋_GB2312"/>
                      <w:sz w:val="24"/>
                      <w:color w:val="0000FF"/>
                    </w:rPr>
                    <w:t>1/4"-1/2"多规格转换）及</w:t>
                  </w:r>
                  <w:r>
                    <w:rPr>
                      <w:rFonts w:ascii="仿宋_GB2312" w:hAnsi="仿宋_GB2312" w:cs="仿宋_GB2312" w:eastAsia="仿宋_GB2312"/>
                      <w:sz w:val="24"/>
                      <w:color w:val="0000FF"/>
                    </w:rPr>
                    <w:t>高品质</w:t>
                  </w:r>
                  <w:r>
                    <w:rPr>
                      <w:rFonts w:ascii="仿宋_GB2312" w:hAnsi="仿宋_GB2312" w:cs="仿宋_GB2312" w:eastAsia="仿宋_GB2312"/>
                      <w:sz w:val="24"/>
                      <w:color w:val="0000FF"/>
                    </w:rPr>
                    <w:t>球形阀门，实现流体注入</w:t>
                  </w:r>
                  <w:r>
                    <w:rPr>
                      <w:rFonts w:ascii="仿宋_GB2312" w:hAnsi="仿宋_GB2312" w:cs="仿宋_GB2312" w:eastAsia="仿宋_GB2312"/>
                      <w:sz w:val="24"/>
                      <w:color w:val="0000FF"/>
                    </w:rPr>
                    <w:t>-物性监测-数据处理全流程自动化</w:t>
                  </w:r>
                  <w:r>
                    <w:rPr>
                      <w:rFonts w:ascii="仿宋_GB2312" w:hAnsi="仿宋_GB2312" w:cs="仿宋_GB2312" w:eastAsia="仿宋_GB2312"/>
                      <w:sz w:val="24"/>
                      <w:color w:val="0000FF"/>
                    </w:rPr>
                    <w:t>。</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流体</w:t>
                  </w:r>
                  <w:r>
                    <w:rPr>
                      <w:rFonts w:ascii="仿宋_GB2312" w:hAnsi="仿宋_GB2312" w:cs="仿宋_GB2312" w:eastAsia="仿宋_GB2312"/>
                      <w:sz w:val="24"/>
                      <w:color w:val="0000FF"/>
                    </w:rPr>
                    <w:t>PVT实验及多参数</w:t>
                  </w:r>
                  <w:r>
                    <w:rPr>
                      <w:rFonts w:ascii="仿宋_GB2312" w:hAnsi="仿宋_GB2312" w:cs="仿宋_GB2312" w:eastAsia="仿宋_GB2312"/>
                      <w:sz w:val="24"/>
                      <w:color w:val="0000FF"/>
                    </w:rPr>
                    <w:t>测量系统</w:t>
                  </w:r>
                  <w:r>
                    <w:rPr>
                      <w:rFonts w:ascii="仿宋_GB2312" w:hAnsi="仿宋_GB2312" w:cs="仿宋_GB2312" w:eastAsia="仿宋_GB2312"/>
                      <w:sz w:val="24"/>
                      <w:b/>
                      <w:color w:val="0000FF"/>
                    </w:rPr>
                    <w:t>（核心产品）</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温度：室温</w:t>
                  </w:r>
                  <w:r>
                    <w:rPr>
                      <w:rFonts w:ascii="仿宋_GB2312" w:hAnsi="仿宋_GB2312" w:cs="仿宋_GB2312" w:eastAsia="仿宋_GB2312"/>
                      <w:sz w:val="24"/>
                      <w:color w:val="0000FF"/>
                    </w:rPr>
                    <w:t>⁓200℃</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压力：</w:t>
                  </w:r>
                  <w:r>
                    <w:rPr>
                      <w:rFonts w:ascii="仿宋_GB2312" w:hAnsi="仿宋_GB2312" w:cs="仿宋_GB2312" w:eastAsia="仿宋_GB2312"/>
                      <w:sz w:val="24"/>
                      <w:color w:val="0000FF"/>
                    </w:rPr>
                    <w:t>0⁓60MPa</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▲3.</w:t>
                  </w:r>
                  <w:r>
                    <w:rPr>
                      <w:rFonts w:ascii="仿宋_GB2312" w:hAnsi="仿宋_GB2312" w:cs="仿宋_GB2312" w:eastAsia="仿宋_GB2312"/>
                      <w:sz w:val="24"/>
                      <w:color w:val="0000FF"/>
                    </w:rPr>
                    <w:t>容积：</w:t>
                  </w:r>
                  <w:r>
                    <w:rPr>
                      <w:rFonts w:ascii="仿宋_GB2312" w:hAnsi="仿宋_GB2312" w:cs="仿宋_GB2312" w:eastAsia="仿宋_GB2312"/>
                      <w:sz w:val="24"/>
                      <w:color w:val="0000FF"/>
                    </w:rPr>
                    <w:t>≥</w:t>
                  </w:r>
                  <w:r>
                    <w:rPr>
                      <w:rFonts w:ascii="仿宋_GB2312" w:hAnsi="仿宋_GB2312" w:cs="仿宋_GB2312" w:eastAsia="仿宋_GB2312"/>
                      <w:sz w:val="24"/>
                      <w:color w:val="0000FF"/>
                    </w:rPr>
                    <w:t>1000m</w:t>
                  </w:r>
                  <w:r>
                    <w:rPr>
                      <w:rFonts w:ascii="仿宋_GB2312" w:hAnsi="仿宋_GB2312" w:cs="仿宋_GB2312" w:eastAsia="仿宋_GB2312"/>
                      <w:sz w:val="24"/>
                      <w:color w:val="0000FF"/>
                    </w:rPr>
                    <w:t>L；</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4.</w:t>
                  </w:r>
                  <w:r>
                    <w:rPr>
                      <w:rFonts w:ascii="仿宋_GB2312" w:hAnsi="仿宋_GB2312" w:cs="仿宋_GB2312" w:eastAsia="仿宋_GB2312"/>
                      <w:sz w:val="24"/>
                      <w:color w:val="0000FF"/>
                    </w:rPr>
                    <w:t>密度测量精度</w:t>
                  </w:r>
                  <w:r>
                    <w:rPr>
                      <w:rFonts w:ascii="仿宋_GB2312" w:hAnsi="仿宋_GB2312" w:cs="仿宋_GB2312" w:eastAsia="仿宋_GB2312"/>
                      <w:sz w:val="24"/>
                      <w:color w:val="0000FF"/>
                    </w:rPr>
                    <w:t>≤</w:t>
                  </w:r>
                  <w:r>
                    <w:rPr>
                      <w:rFonts w:ascii="仿宋_GB2312" w:hAnsi="仿宋_GB2312" w:cs="仿宋_GB2312" w:eastAsia="仿宋_GB2312"/>
                      <w:sz w:val="24"/>
                      <w:color w:val="0000FF"/>
                    </w:rPr>
                    <w:t>0.001g/cm3</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▲5.</w:t>
                  </w:r>
                  <w:r>
                    <w:rPr>
                      <w:rFonts w:ascii="仿宋_GB2312" w:hAnsi="仿宋_GB2312" w:cs="仿宋_GB2312" w:eastAsia="仿宋_GB2312"/>
                      <w:sz w:val="24"/>
                      <w:color w:val="0000FF"/>
                    </w:rPr>
                    <w:t>声速测量误差</w:t>
                  </w:r>
                  <w:r>
                    <w:rPr>
                      <w:rFonts w:ascii="仿宋_GB2312" w:hAnsi="仿宋_GB2312" w:cs="仿宋_GB2312" w:eastAsia="仿宋_GB2312"/>
                      <w:sz w:val="24"/>
                      <w:color w:val="0000FF"/>
                    </w:rPr>
                    <w:t>≤</w:t>
                  </w:r>
                  <w:r>
                    <w:rPr>
                      <w:rFonts w:ascii="仿宋_GB2312" w:hAnsi="仿宋_GB2312" w:cs="仿宋_GB2312" w:eastAsia="仿宋_GB2312"/>
                      <w:sz w:val="24"/>
                      <w:color w:val="0000FF"/>
                    </w:rPr>
                    <w:t>5%F•S</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▲6.</w:t>
                  </w:r>
                  <w:r>
                    <w:rPr>
                      <w:rFonts w:ascii="仿宋_GB2312" w:hAnsi="仿宋_GB2312" w:cs="仿宋_GB2312" w:eastAsia="仿宋_GB2312"/>
                      <w:sz w:val="24"/>
                      <w:color w:val="0000FF"/>
                    </w:rPr>
                    <w:t>电阻率测量误差</w:t>
                  </w:r>
                  <w:r>
                    <w:rPr>
                      <w:rFonts w:ascii="仿宋_GB2312" w:hAnsi="仿宋_GB2312" w:cs="仿宋_GB2312" w:eastAsia="仿宋_GB2312"/>
                      <w:sz w:val="24"/>
                      <w:color w:val="0000FF"/>
                    </w:rPr>
                    <w:t>≤</w:t>
                  </w:r>
                  <w:r>
                    <w:rPr>
                      <w:rFonts w:ascii="仿宋_GB2312" w:hAnsi="仿宋_GB2312" w:cs="仿宋_GB2312" w:eastAsia="仿宋_GB2312"/>
                      <w:sz w:val="24"/>
                      <w:color w:val="0000FF"/>
                    </w:rPr>
                    <w:t>5%F•S</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▲7.</w:t>
                  </w:r>
                  <w:r>
                    <w:rPr>
                      <w:rFonts w:ascii="仿宋_GB2312" w:hAnsi="仿宋_GB2312" w:cs="仿宋_GB2312" w:eastAsia="仿宋_GB2312"/>
                      <w:sz w:val="24"/>
                      <w:color w:val="0000FF"/>
                    </w:rPr>
                    <w:t>粘度测量误差</w:t>
                  </w:r>
                  <w:r>
                    <w:rPr>
                      <w:rFonts w:ascii="仿宋_GB2312" w:hAnsi="仿宋_GB2312" w:cs="仿宋_GB2312" w:eastAsia="仿宋_GB2312"/>
                      <w:sz w:val="24"/>
                      <w:color w:val="0000FF"/>
                    </w:rPr>
                    <w:t>≤</w:t>
                  </w:r>
                  <w:r>
                    <w:rPr>
                      <w:rFonts w:ascii="仿宋_GB2312" w:hAnsi="仿宋_GB2312" w:cs="仿宋_GB2312" w:eastAsia="仿宋_GB2312"/>
                      <w:sz w:val="24"/>
                      <w:color w:val="0000FF"/>
                    </w:rPr>
                    <w:t>5%F•S</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8.</w:t>
                  </w:r>
                  <w:r>
                    <w:rPr>
                      <w:rFonts w:ascii="仿宋_GB2312" w:hAnsi="仿宋_GB2312" w:cs="仿宋_GB2312" w:eastAsia="仿宋_GB2312"/>
                      <w:sz w:val="24"/>
                      <w:color w:val="0000FF"/>
                    </w:rPr>
                    <w:t>成像精度</w:t>
                  </w:r>
                  <w:r>
                    <w:rPr>
                      <w:rFonts w:ascii="仿宋_GB2312" w:hAnsi="仿宋_GB2312" w:cs="仿宋_GB2312" w:eastAsia="仿宋_GB2312"/>
                      <w:sz w:val="24"/>
                      <w:color w:val="0000FF"/>
                    </w:rPr>
                    <w:t>≥</w:t>
                  </w:r>
                  <w:r>
                    <w:rPr>
                      <w:rFonts w:ascii="仿宋_GB2312" w:hAnsi="仿宋_GB2312" w:cs="仿宋_GB2312" w:eastAsia="仿宋_GB2312"/>
                      <w:sz w:val="24"/>
                      <w:color w:val="0000FF"/>
                    </w:rPr>
                    <w:t>500万像素</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▲9.</w:t>
                  </w:r>
                  <w:r>
                    <w:rPr>
                      <w:rFonts w:ascii="仿宋_GB2312" w:hAnsi="仿宋_GB2312" w:cs="仿宋_GB2312" w:eastAsia="仿宋_GB2312"/>
                      <w:sz w:val="24"/>
                      <w:color w:val="0000FF"/>
                    </w:rPr>
                    <w:t>声波换能器：满足耐高温高压下正常工作。</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多功能</w:t>
                  </w:r>
                  <w:r>
                    <w:rPr>
                      <w:rFonts w:ascii="仿宋_GB2312" w:hAnsi="仿宋_GB2312" w:cs="仿宋_GB2312" w:eastAsia="仿宋_GB2312"/>
                      <w:sz w:val="24"/>
                      <w:color w:val="0000FF"/>
                    </w:rPr>
                    <w:t>岩石压力试验机</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w:t>
                  </w:r>
                  <w:r>
                    <w:rPr>
                      <w:rFonts w:ascii="仿宋_GB2312" w:hAnsi="仿宋_GB2312" w:cs="仿宋_GB2312" w:eastAsia="仿宋_GB2312"/>
                      <w:sz w:val="24"/>
                      <w:color w:val="0000FF"/>
                    </w:rPr>
                    <w:t>适用岩心规格</w:t>
                  </w:r>
                  <w:r>
                    <w:rPr>
                      <w:rFonts w:ascii="仿宋_GB2312" w:hAnsi="仿宋_GB2312" w:cs="仿宋_GB2312" w:eastAsia="仿宋_GB2312"/>
                      <w:sz w:val="24"/>
                      <w:color w:val="0000FF"/>
                    </w:rPr>
                    <w:t>：直径</w:t>
                  </w:r>
                  <w:r>
                    <w:rPr>
                      <w:rFonts w:ascii="仿宋_GB2312" w:hAnsi="仿宋_GB2312" w:cs="仿宋_GB2312" w:eastAsia="仿宋_GB2312"/>
                      <w:sz w:val="24"/>
                      <w:color w:val="0000FF"/>
                    </w:rPr>
                    <w:t>25.1⁓110mm，提供</w:t>
                  </w:r>
                  <w:r>
                    <w:rPr>
                      <w:rFonts w:ascii="仿宋_GB2312" w:hAnsi="仿宋_GB2312" w:cs="仿宋_GB2312" w:eastAsia="仿宋_GB2312"/>
                      <w:sz w:val="24"/>
                      <w:color w:val="0000FF"/>
                    </w:rPr>
                    <w:t>φ25.4×50</w:t>
                  </w:r>
                  <w:r>
                    <w:rPr>
                      <w:rFonts w:ascii="仿宋_GB2312" w:hAnsi="仿宋_GB2312" w:cs="仿宋_GB2312" w:eastAsia="仿宋_GB2312"/>
                      <w:sz w:val="24"/>
                      <w:color w:val="0000FF"/>
                    </w:rPr>
                    <w:t>mm和</w:t>
                  </w:r>
                  <w:r>
                    <w:rPr>
                      <w:rFonts w:ascii="仿宋_GB2312" w:hAnsi="仿宋_GB2312" w:cs="仿宋_GB2312" w:eastAsia="仿宋_GB2312"/>
                      <w:sz w:val="24"/>
                      <w:color w:val="0000FF"/>
                    </w:rPr>
                    <w:t>φ38.1×76</w:t>
                  </w:r>
                  <w:r>
                    <w:rPr>
                      <w:rFonts w:ascii="仿宋_GB2312" w:hAnsi="仿宋_GB2312" w:cs="仿宋_GB2312" w:eastAsia="仿宋_GB2312"/>
                      <w:sz w:val="24"/>
                      <w:color w:val="0000FF"/>
                    </w:rPr>
                    <w:t>mm，</w:t>
                  </w:r>
                  <w:r>
                    <w:rPr>
                      <w:rFonts w:ascii="仿宋_GB2312" w:hAnsi="仿宋_GB2312" w:cs="仿宋_GB2312" w:eastAsia="仿宋_GB2312"/>
                      <w:sz w:val="24"/>
                      <w:color w:val="0000FF"/>
                    </w:rPr>
                    <w:t>φ</w:t>
                  </w:r>
                  <w:r>
                    <w:rPr>
                      <w:rFonts w:ascii="仿宋_GB2312" w:hAnsi="仿宋_GB2312" w:cs="仿宋_GB2312" w:eastAsia="仿宋_GB2312"/>
                      <w:sz w:val="24"/>
                      <w:color w:val="0000FF"/>
                    </w:rPr>
                    <w:t>50</w:t>
                  </w:r>
                  <w:r>
                    <w:rPr>
                      <w:rFonts w:ascii="仿宋_GB2312" w:hAnsi="仿宋_GB2312" w:cs="仿宋_GB2312" w:eastAsia="仿宋_GB2312"/>
                      <w:sz w:val="24"/>
                      <w:color w:val="0000FF"/>
                    </w:rPr>
                    <w:t>×</w:t>
                  </w:r>
                  <w:r>
                    <w:rPr>
                      <w:rFonts w:ascii="仿宋_GB2312" w:hAnsi="仿宋_GB2312" w:cs="仿宋_GB2312" w:eastAsia="仿宋_GB2312"/>
                      <w:sz w:val="24"/>
                      <w:color w:val="0000FF"/>
                    </w:rPr>
                    <w:t>100mm三个尺寸的环向应变测量装置；</w:t>
                  </w:r>
                </w:p>
                <w:p>
                  <w:pPr>
                    <w:pStyle w:val="null3"/>
                    <w:jc w:val="both"/>
                  </w:pPr>
                  <w:r>
                    <w:rPr>
                      <w:rFonts w:ascii="仿宋_GB2312" w:hAnsi="仿宋_GB2312" w:cs="仿宋_GB2312" w:eastAsia="仿宋_GB2312"/>
                      <w:sz w:val="24"/>
                      <w:color w:val="0000FF"/>
                    </w:rPr>
                    <w:t>▲2.轴向应变测量传感器≥2组（LVDT），量程0⁓8mm，精度≤0.001mm；</w:t>
                  </w:r>
                </w:p>
                <w:p>
                  <w:pPr>
                    <w:pStyle w:val="null3"/>
                    <w:jc w:val="both"/>
                  </w:pPr>
                  <w:r>
                    <w:rPr>
                      <w:rFonts w:ascii="仿宋_GB2312" w:hAnsi="仿宋_GB2312" w:cs="仿宋_GB2312" w:eastAsia="仿宋_GB2312"/>
                      <w:sz w:val="24"/>
                      <w:color w:val="0000FF"/>
                    </w:rPr>
                    <w:t>▲3.径向应变测量传感器不少于1组（LVDT），量程0⁓5mm，精度≤0.001mm；</w:t>
                  </w:r>
                </w:p>
                <w:p>
                  <w:pPr>
                    <w:pStyle w:val="null3"/>
                    <w:jc w:val="both"/>
                  </w:pPr>
                  <w:r>
                    <w:rPr>
                      <w:rFonts w:ascii="仿宋_GB2312" w:hAnsi="仿宋_GB2312" w:cs="仿宋_GB2312" w:eastAsia="仿宋_GB2312"/>
                      <w:sz w:val="24"/>
                      <w:color w:val="0000FF"/>
                    </w:rPr>
                    <w:t>▲4.</w:t>
                  </w:r>
                  <w:r>
                    <w:rPr>
                      <w:rFonts w:ascii="仿宋_GB2312" w:hAnsi="仿宋_GB2312" w:cs="仿宋_GB2312" w:eastAsia="仿宋_GB2312"/>
                      <w:sz w:val="24"/>
                      <w:color w:val="0000FF"/>
                    </w:rPr>
                    <w:t>采用门式加载框架</w:t>
                  </w:r>
                  <w:r>
                    <w:rPr>
                      <w:rFonts w:ascii="仿宋_GB2312" w:hAnsi="仿宋_GB2312" w:cs="仿宋_GB2312" w:eastAsia="仿宋_GB2312"/>
                      <w:sz w:val="24"/>
                      <w:color w:val="0000FF"/>
                    </w:rPr>
                    <w:t>，系统刚度</w:t>
                  </w:r>
                  <w:r>
                    <w:rPr>
                      <w:rFonts w:ascii="仿宋_GB2312" w:hAnsi="仿宋_GB2312" w:cs="仿宋_GB2312" w:eastAsia="仿宋_GB2312"/>
                      <w:sz w:val="24"/>
                      <w:color w:val="0000FF"/>
                    </w:rPr>
                    <w:t>≥6GN/m</w:t>
                  </w:r>
                  <w:r>
                    <w:rPr>
                      <w:rFonts w:ascii="仿宋_GB2312" w:hAnsi="仿宋_GB2312" w:cs="仿宋_GB2312" w:eastAsia="仿宋_GB2312"/>
                      <w:sz w:val="24"/>
                      <w:color w:val="0000FF"/>
                    </w:rPr>
                    <w:t>，有效行程：</w:t>
                  </w:r>
                  <w:r>
                    <w:rPr>
                      <w:rFonts w:ascii="仿宋_GB2312" w:hAnsi="仿宋_GB2312" w:cs="仿宋_GB2312" w:eastAsia="仿宋_GB2312"/>
                      <w:sz w:val="24"/>
                      <w:color w:val="0000FF"/>
                    </w:rPr>
                    <w:t>150mm；</w:t>
                  </w:r>
                </w:p>
                <w:p>
                  <w:pPr>
                    <w:pStyle w:val="null3"/>
                    <w:jc w:val="both"/>
                  </w:pPr>
                  <w:r>
                    <w:rPr>
                      <w:rFonts w:ascii="仿宋_GB2312" w:hAnsi="仿宋_GB2312" w:cs="仿宋_GB2312" w:eastAsia="仿宋_GB2312"/>
                      <w:sz w:val="24"/>
                      <w:color w:val="0000FF"/>
                    </w:rPr>
                    <w:t>▲5.</w:t>
                  </w:r>
                  <w:r>
                    <w:rPr>
                      <w:rFonts w:ascii="仿宋_GB2312" w:hAnsi="仿宋_GB2312" w:cs="仿宋_GB2312" w:eastAsia="仿宋_GB2312"/>
                      <w:sz w:val="24"/>
                      <w:color w:val="0000FF"/>
                    </w:rPr>
                    <w:t>轴压</w:t>
                  </w:r>
                  <w:r>
                    <w:rPr>
                      <w:rFonts w:ascii="仿宋_GB2312" w:hAnsi="仿宋_GB2312" w:cs="仿宋_GB2312" w:eastAsia="仿宋_GB2312"/>
                      <w:sz w:val="24"/>
                      <w:color w:val="0000FF"/>
                    </w:rPr>
                    <w:t>1000KN，恒试验力、恒变形控制加载，控制精度≤±1%；</w:t>
                  </w:r>
                </w:p>
                <w:p>
                  <w:pPr>
                    <w:pStyle w:val="null3"/>
                    <w:jc w:val="both"/>
                  </w:pPr>
                  <w:r>
                    <w:rPr>
                      <w:rFonts w:ascii="仿宋_GB2312" w:hAnsi="仿宋_GB2312" w:cs="仿宋_GB2312" w:eastAsia="仿宋_GB2312"/>
                      <w:sz w:val="24"/>
                      <w:color w:val="0000FF"/>
                    </w:rPr>
                    <w:t>▲6.</w:t>
                  </w:r>
                  <w:r>
                    <w:rPr>
                      <w:rFonts w:ascii="仿宋_GB2312" w:hAnsi="仿宋_GB2312" w:cs="仿宋_GB2312" w:eastAsia="仿宋_GB2312"/>
                      <w:sz w:val="24"/>
                      <w:color w:val="0000FF"/>
                    </w:rPr>
                    <w:t>带抗拉、抗剪实验模块。</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自合同签订之日起120天内到货，90天内安装调试并交付使用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西北大学地质学系指定地点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1.质保期：自学校验收合格之日起3年 2.售后服务标准要求：①维护服务：质保期内每年提供一次免费现场维护检查。②快速响应时间：在接到故障报告后的特定时间内响应客户需求，如24小时内回应或48小时内派遣技术人员到场。③备件供应：保证关键部件或易损件的及时供应，减少设备停机时间。④技术支持：提供电话、邮件或在线平台的技术咨询服务，帮助解决用户在使用过程中遇到的技术问题。⑤升级与扩展服务：针对未来可能的功能升级或系统扩展需求，提供相应的技术支持和解决方案。⑥培训服务：为用户提供操作、维护及基本故障排查的现场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投标人除需在电子化交易系统上传投标文件外，另外还需在投标截止时间前，向代理机构递交密封完好的系统生成的纸质版投标文件（贰份，胶装），密封封套上标注项目名称和投标人名称。有关报价文件，投标人可以不提供。 2.开标当日，投标人应在开标大厅等候并保持通讯畅通，以便出现询标时能及时在线。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4．不能实质性响应招标文件采购内容的；5．报价明显低于其他合格投标人的报价，在现场规定的时间内不能提供有效证明材料且经评标委员会认定形成不正当竞争的； 6．提供虚假证明，开具虚假资质，出现虚假应答或故意隐瞒行为的，除按无效投标处理外还按政府采购相关规定进行相应的处罚； 7．不符合法律、法规和招标文件规定的其他无效情形。 四、中小企业 1.是否属于中小企业，供应商按《统计上大中小微型企业划分办法（2017）》（国统字﹝2017﹞213号）工业划型标准判定，并承担责任。如判定原则与第四章及附件格式不一致的，以此为准。 2.填写《中小企业声明函》时，须将第三章3.3技术要求中“采购清单”所有标的产品逐个列出，并填写相关信息，否则不予认定。 3.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五、采购人应在中标通知书发出之日起二十五日内与中标人签订采购合同。 六、付款条件说明：合同生效后，待货物到达指定地点、安装调试验收合格后，一次性付清合同货款。付款方式第三章3.4.4支付约定不一致，以此处为准 七、本文件中供应商也称投标人，采购文件也称招标文件。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第三方会计事务所审计过的财务报告，或投标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自合同签订之日起120天内到货，90天内安装调试并交付使用。</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西北大学地质学系指定地点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售后服务标准要求：①维护服务：质保期内每年提供一次免费现场维护检查。②快速响应时间：在接到故障报告后的特定时间内响应客户需求，如24小时内回应或48小时内派遣技术人员到场。③备件供应：保证关键部件或易损件的及时供应，减少设备停机时间。④技术支持：提供电话、邮件或在线平台的技术咨询服务，帮助解决用户在使用过程中遇到的技术问题。⑤升级与扩展服务：针对未来可能的功能升级或系统扩展需求，提供相应的技术支持和解决方案。⑥培训服务：为用户提供操作、维护及基本故障排查的现场培训。 2.支付约定：合同生效后，待货物到达指定地点、安装调试验收合格后，一次性付清合同货款。</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1.投标产品品目、数量符合采购文件的要求。 2.★号项技术参数无负偏离。</w:t>
            </w:r>
          </w:p>
        </w:tc>
        <w:tc>
          <w:tcPr>
            <w:tcW w:type="dxa" w:w="1661"/>
          </w:tcPr>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基本分：所投产品的技术参数完全符合招标文件要求没有负偏离的计30分。 1.技术参数中标“★”(共5项）项为实质性要求，有一项不满足的废标； 2.技术参数中标“▲”(共20项），满分30分，有一项负偏离扣1.5分。 加分项：投标产品技术参数性能优于招标文件要求，具有实际使用价值的提升，经评标委员会一致认定每项可加分，满分11分。 1.标“★”项参数技术指标和性能优于招标文件要求的，每项加1分，满分5分； 2.标“▲”项参数技术指标和性能优于招标文件要求的，每项加0.3分，满分6分； 注：“★、▲”项须提供佐证材料且以佐证材料为准，材料不限于产品说明书、技术手册、产品白皮书、制造商公开发行的宣传册/页、制造商官网的产品技术参数截图、第三方的检测报告等，未提供或不能显示指标的参数视为负偏离。</w:t>
            </w:r>
          </w:p>
        </w:tc>
        <w:tc>
          <w:tcPr>
            <w:tcW w:type="dxa" w:w="831"/>
          </w:tcPr>
          <w:p>
            <w:pPr>
              <w:pStyle w:val="null3"/>
              <w:jc w:val="right"/>
            </w:pPr>
            <w:r>
              <w:rPr>
                <w:rFonts w:ascii="仿宋_GB2312" w:hAnsi="仿宋_GB2312" w:cs="仿宋_GB2312" w:eastAsia="仿宋_GB2312"/>
              </w:rPr>
              <w:t>41.0000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投标产品技术指标偏离表.docx</w:t>
            </w:r>
          </w:p>
          <w:p>
            <w:pPr>
              <w:pStyle w:val="null3"/>
            </w:pPr>
            <w:r>
              <w:rPr>
                <w:rFonts w:ascii="仿宋_GB2312" w:hAnsi="仿宋_GB2312" w:cs="仿宋_GB2312" w:eastAsia="仿宋_GB2312"/>
              </w:rPr>
              <w:t>投标产品技术参数明细表.docx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1.完整性：方案需全面，对评审内容中的各项要求有详细描述； 2.可实施性：切合本项目实际情况，实施步骤清晰、合理； 3.针对性：方案能够紧扣项目实际情况，内容科学合理。 三、赋分依据（满分3分） 1.产品性能、使用寿命及效果:每完全满足一个评审标准得0.5分，满分1.5分；未提供不得分； 2.质量保证措施：每完全满足一个评审标准得0.5分，满分1.5分；未提供不得分。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投标人针对本项目提供完整的项目实施方案。内容包含但不限于：①供货组织安排、物力调配及保障措施②安装调试验收。 二、评审标准: 1.完整性：方案需全面，对评审内容中的各项要求描述详细。 2.可实施性：切合本项目实际情况，实施步骤清晰、合理。 3.针对性：方案能够紧扣项目实际情况，内容科学合理。 三、赋分依据（满分3分） 1.供货组织安排、物力调配及保障措施：每完全满足一个评审标准得0.5分，满分1.5分；未提供不得分。 2.安装调试验收方案及安排:每完全满足一个评审标准得0.5分，满分1.5分；未提供不得分。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1.完整性：方案需全面，对评审内容中的各项要求表述详细。 2.可实施性：切合本项目实际情况，实施步骤清晰、合理； 3.针对性：方案能够紧扣项目实际情况，内容科学合理。 三、赋分依据（满分3分） 1.培训计划：每完全满足一个评审标准得0.5分，满分1.5分；未提供不得分； 2.培训内容：每完全满足一个评审标准得0.5分，满分1.5分；未提供不得分。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根据项目实际需求提供售后服务方案。内容包含但不限于：①服务范围及保障措施：②应急处理方案。 二、评审标准： 1.完整性：方案需全面，对评审内容中的各项要求详细表述； 2.可实施性：切合本项目实际情况，提出步骤清晰、合理的方案； 3.针对性：方案能够紧扣项目实际情况，内容科学合理。 三、赋分依据（3分） 1.服务范围及保障措施：每完全满足一个评审标准得0.5分，满分1.5分；未提供不得分； 2.应急处理方案:每完全满足一个评审标准得0.5分，满分1.5分；未提供不得分。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投标人每提供一份2022年8月1日至今同类项目供货业绩计1分，最高得5分。注：①业绩以合同为准，时间以合同签订时间为准。②需提供完整合同扫描件。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价格分统一采用最低价优先法计算，即满足招标文件要求 且投标价格最低的投标报价为评标基准价，其价格分为满分。其他投标人的价格分统一按照下列公式计算：投标报价得分=(评标基准价／投标报价)×40。计算分数时四舍五入取小数点后两位。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详见附件：履约能力证明.docx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详见附件：投标产品技术参数明细表.docx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