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版本号：ZD1125-008ZSA20250820001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网络安全与数据安全监管支撑技术服务项目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ZD1125-008ZSA</w:t>
      </w:r>
      <w:r>
        <w:br/>
      </w:r>
      <w:r>
        <w:br/>
      </w:r>
      <w:r>
        <w:br/>
      </w:r>
    </w:p>
    <w:p>
      <w:pPr>
        <w:pStyle w:val="null3"/>
        <w:jc w:val="center"/>
        <w:outlineLvl w:val="5"/>
      </w:pPr>
      <w:r>
        <w:rPr>
          <w:rFonts w:ascii="仿宋_GB2312" w:hAnsi="仿宋_GB2312" w:cs="仿宋_GB2312" w:eastAsia="仿宋_GB2312"/>
          <w:sz w:val="15"/>
          <w:b/>
        </w:rPr>
        <w:t>陕西省互联网信息办公室</w:t>
      </w:r>
    </w:p>
    <w:p>
      <w:pPr>
        <w:pStyle w:val="null3"/>
        <w:jc w:val="center"/>
        <w:outlineLvl w:val="5"/>
      </w:pPr>
      <w:r>
        <w:rPr>
          <w:rFonts w:ascii="仿宋_GB2312" w:hAnsi="仿宋_GB2312" w:cs="仿宋_GB2312" w:eastAsia="仿宋_GB2312"/>
          <w:sz w:val="15"/>
          <w:b/>
        </w:rPr>
        <w:t>正大方略工程咨询有限公司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陕西省互联网信息办公室</w:t>
      </w:r>
      <w:r>
        <w:rPr>
          <w:rFonts w:ascii="仿宋_GB2312" w:hAnsi="仿宋_GB2312" w:cs="仿宋_GB2312" w:eastAsia="仿宋_GB2312"/>
        </w:rPr>
        <w:t>委托，拟对</w:t>
      </w:r>
      <w:r>
        <w:rPr>
          <w:rFonts w:ascii="仿宋_GB2312" w:hAnsi="仿宋_GB2312" w:cs="仿宋_GB2312" w:eastAsia="仿宋_GB2312"/>
        </w:rPr>
        <w:t>网络安全与数据安全监管支撑技术服务项目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ZD1125-008ZSA</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网络安全与数据安全监管支撑技术服务项目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为进一步提升陕西省网络安全保障体系和能力，强化网络安全事件应急指挥能力建设，依据《网络安全法》等法律法规要求，拟采购网络安全监测预警、数据出境安全管理和生成式人工智能评估等技术服务。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1、供应商特定资格要求：无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陕西省互联网信息办公室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雁塔路南段10号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029-63907120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陕西省西安市雁塔区陕西省西安市雁塔区南二环东段22号凯森盛世1号A座26层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17719562805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代理服务费收费标准：1.采购代理服务费参照原《招标代理服务收费管理暂行办法》的通知（计价格[2002]1980号）和原《关于招标代理服务收费有关问题的通知》（发改办价格[2003]857号）的有关规定按标准收取。 2.招标代理服务费缴纳账户信息： 银行户名：正大方略工程咨询有限公司 开户银行：西安银行东二环南段支行 账 号：209011580000076430 招标代理服务费可以采取现金、支票、银行汇票、电汇、网银等方式缴纳。</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陕西省互联网信息办公室</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陕西省互联网信息办公室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按照采购文件要求及合同约定执行，要求符合国家、地方、行业相关合格标准及采购人要求。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为进一步提升陕西省网络安全保障体系和能力，强化网络安全事件应急指挥能力建设，依据《网络安全法》等法律法规要求，拟采购网络安全监测预警、数据出境安全管理和生成式人工智能评估等技术服务。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网络安全与数据安全监管支撑技术服务项目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标的名称：网络安全与数据安全监管支撑技术服务项目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00"/>
              <w:jc w:val="both"/>
            </w:pPr>
            <w:r>
              <w:rPr>
                <w:rFonts w:ascii="仿宋_GB2312" w:hAnsi="仿宋_GB2312" w:cs="仿宋_GB2312" w:eastAsia="仿宋_GB2312"/>
                <w:sz w:val="18"/>
              </w:rPr>
              <w:t>为进一步提升陕西省网络安全保障体系和能力，强化网络安全事件应急指挥能力建设，依据《网络安全法》等法律法规要求，拟采购网络安全监测预警、数据出境安全管理和生成式人工智能评估等技术服务。</w:t>
            </w:r>
          </w:p>
          <w:p>
            <w:pPr>
              <w:pStyle w:val="null3"/>
              <w:ind w:firstLine="200"/>
              <w:jc w:val="both"/>
            </w:pPr>
            <w:r>
              <w:rPr>
                <w:rFonts w:ascii="仿宋_GB2312" w:hAnsi="仿宋_GB2312" w:cs="仿宋_GB2312" w:eastAsia="仿宋_GB2312"/>
                <w:sz w:val="18"/>
              </w:rPr>
              <w:t>一、监测预警服务</w:t>
            </w:r>
          </w:p>
          <w:p>
            <w:pPr>
              <w:pStyle w:val="null3"/>
              <w:ind w:firstLine="200"/>
              <w:jc w:val="both"/>
            </w:pPr>
            <w:r>
              <w:rPr>
                <w:rFonts w:ascii="仿宋_GB2312" w:hAnsi="仿宋_GB2312" w:cs="仿宋_GB2312" w:eastAsia="仿宋_GB2312"/>
                <w:sz w:val="18"/>
              </w:rPr>
              <w:t>（一）工作内容</w:t>
            </w:r>
          </w:p>
          <w:p>
            <w:pPr>
              <w:pStyle w:val="null3"/>
              <w:ind w:firstLine="200"/>
              <w:jc w:val="both"/>
            </w:pPr>
            <w:r>
              <w:rPr>
                <w:rFonts w:ascii="仿宋_GB2312" w:hAnsi="仿宋_GB2312" w:cs="仿宋_GB2312" w:eastAsia="仿宋_GB2312"/>
                <w:sz w:val="18"/>
              </w:rPr>
              <w:t>1. 采购人提供资产清单。采购人在日常工作中收集整理省内政务应用系统、重点防护对象、电子大屏等网络资产清单，提供给供应商开展监测预警工作。</w:t>
            </w:r>
          </w:p>
          <w:p>
            <w:pPr>
              <w:pStyle w:val="null3"/>
              <w:ind w:firstLine="200"/>
              <w:jc w:val="both"/>
            </w:pPr>
            <w:r>
              <w:rPr>
                <w:rFonts w:ascii="仿宋_GB2312" w:hAnsi="仿宋_GB2312" w:cs="仿宋_GB2312" w:eastAsia="仿宋_GB2312"/>
                <w:sz w:val="18"/>
              </w:rPr>
              <w:t>2. 供应商利用自有系统，结合采购人提供资产清单，及时发现木马、僵尸网络、蠕虫、后门等网络安全事件。</w:t>
            </w:r>
          </w:p>
          <w:p>
            <w:pPr>
              <w:pStyle w:val="null3"/>
              <w:ind w:firstLine="200"/>
              <w:jc w:val="both"/>
            </w:pPr>
            <w:r>
              <w:rPr>
                <w:rFonts w:ascii="仿宋_GB2312" w:hAnsi="仿宋_GB2312" w:cs="仿宋_GB2312" w:eastAsia="仿宋_GB2312"/>
                <w:sz w:val="18"/>
              </w:rPr>
              <w:t>3. 通报处置。供应商对监测发现的网络安全事件，通过采购人陕西省网络安全风险通报预警和事件处置系统开展通报处置工作。针对重要网络安全事件，供应商应根据采购人要求，协助开展现场处置工作。</w:t>
            </w:r>
          </w:p>
          <w:p>
            <w:pPr>
              <w:pStyle w:val="null3"/>
              <w:ind w:firstLine="200"/>
              <w:jc w:val="both"/>
            </w:pPr>
            <w:r>
              <w:rPr>
                <w:rFonts w:ascii="仿宋_GB2312" w:hAnsi="仿宋_GB2312" w:cs="仿宋_GB2312" w:eastAsia="仿宋_GB2312"/>
                <w:sz w:val="18"/>
              </w:rPr>
              <w:t>（二）工作要求</w:t>
            </w:r>
          </w:p>
          <w:p>
            <w:pPr>
              <w:pStyle w:val="null3"/>
              <w:ind w:firstLine="200"/>
              <w:jc w:val="both"/>
            </w:pPr>
            <w:r>
              <w:rPr>
                <w:rFonts w:ascii="仿宋_GB2312" w:hAnsi="仿宋_GB2312" w:cs="仿宋_GB2312" w:eastAsia="仿宋_GB2312"/>
                <w:sz w:val="18"/>
              </w:rPr>
              <w:t>1. 供应商应进行日常7×24小时实时监测。对于监测发现的木马、僵尸网络、蠕虫等各类网络安全告警事件，经核实无误后，第一时间报送采购人。</w:t>
            </w:r>
          </w:p>
          <w:p>
            <w:pPr>
              <w:pStyle w:val="null3"/>
              <w:ind w:firstLine="200"/>
              <w:jc w:val="both"/>
            </w:pPr>
            <w:r>
              <w:rPr>
                <w:rFonts w:ascii="仿宋_GB2312" w:hAnsi="仿宋_GB2312" w:cs="仿宋_GB2312" w:eastAsia="仿宋_GB2312"/>
                <w:sz w:val="18"/>
              </w:rPr>
              <w:t>2. 在重大活动期间，供应商应针对省内网络安全情况开展安全保障工作，安排专人值班值守，加强监测。</w:t>
            </w:r>
          </w:p>
          <w:p>
            <w:pPr>
              <w:pStyle w:val="null3"/>
              <w:ind w:firstLine="200"/>
              <w:jc w:val="both"/>
            </w:pPr>
            <w:r>
              <w:rPr>
                <w:rFonts w:ascii="仿宋_GB2312" w:hAnsi="仿宋_GB2312" w:cs="仿宋_GB2312" w:eastAsia="仿宋_GB2312"/>
                <w:sz w:val="18"/>
              </w:rPr>
              <w:t>3. 专项任务工作要求。按照采购人工作要求，供应商应不定期开展面向重点行业、重要部门的专项监测工作。</w:t>
            </w:r>
          </w:p>
          <w:p>
            <w:pPr>
              <w:pStyle w:val="null3"/>
              <w:ind w:firstLine="200"/>
              <w:jc w:val="both"/>
            </w:pPr>
            <w:r>
              <w:rPr>
                <w:rFonts w:ascii="仿宋_GB2312" w:hAnsi="仿宋_GB2312" w:cs="仿宋_GB2312" w:eastAsia="仿宋_GB2312"/>
                <w:sz w:val="18"/>
              </w:rPr>
              <w:t>二、数据出境安全管理</w:t>
            </w:r>
          </w:p>
          <w:p>
            <w:pPr>
              <w:pStyle w:val="null3"/>
              <w:ind w:firstLine="200"/>
              <w:jc w:val="both"/>
            </w:pPr>
            <w:r>
              <w:rPr>
                <w:rFonts w:ascii="仿宋_GB2312" w:hAnsi="仿宋_GB2312" w:cs="仿宋_GB2312" w:eastAsia="仿宋_GB2312"/>
                <w:sz w:val="18"/>
              </w:rPr>
              <w:t>（一）工作内容</w:t>
            </w:r>
          </w:p>
          <w:p>
            <w:pPr>
              <w:pStyle w:val="null3"/>
              <w:ind w:firstLine="200"/>
              <w:jc w:val="both"/>
            </w:pPr>
            <w:r>
              <w:rPr>
                <w:rFonts w:ascii="仿宋_GB2312" w:hAnsi="仿宋_GB2312" w:cs="仿宋_GB2312" w:eastAsia="仿宋_GB2312"/>
                <w:sz w:val="18"/>
              </w:rPr>
              <w:t>1. 供应商应根据采购人要求，安排人员对个人信息出境标准合同备案、数据出境安全评估材料进行初审。</w:t>
            </w:r>
          </w:p>
          <w:p>
            <w:pPr>
              <w:pStyle w:val="null3"/>
              <w:ind w:firstLine="200"/>
              <w:jc w:val="both"/>
            </w:pPr>
            <w:r>
              <w:rPr>
                <w:rFonts w:ascii="仿宋_GB2312" w:hAnsi="仿宋_GB2312" w:cs="仿宋_GB2312" w:eastAsia="仿宋_GB2312"/>
                <w:sz w:val="18"/>
              </w:rPr>
              <w:t>2. 数据处理者准备评估/备案材料期间的咨询工作。供应商应在企业报备前，负责和数据处理者完成前期沟通、答疑等咨询工作。</w:t>
            </w:r>
          </w:p>
          <w:p>
            <w:pPr>
              <w:pStyle w:val="null3"/>
              <w:ind w:firstLine="200"/>
              <w:jc w:val="both"/>
            </w:pPr>
            <w:r>
              <w:rPr>
                <w:rFonts w:ascii="仿宋_GB2312" w:hAnsi="仿宋_GB2312" w:cs="仿宋_GB2312" w:eastAsia="仿宋_GB2312"/>
                <w:sz w:val="18"/>
              </w:rPr>
              <w:t>3. 供应商应对备案企业填报材料的完整性、真实性、合规性，开展初步审核。</w:t>
            </w:r>
          </w:p>
          <w:p>
            <w:pPr>
              <w:pStyle w:val="null3"/>
              <w:ind w:firstLine="200"/>
              <w:jc w:val="both"/>
            </w:pPr>
            <w:r>
              <w:rPr>
                <w:rFonts w:ascii="仿宋_GB2312" w:hAnsi="仿宋_GB2312" w:cs="仿宋_GB2312" w:eastAsia="仿宋_GB2312"/>
                <w:sz w:val="18"/>
              </w:rPr>
              <w:t>4. 出具受理意见。供应商应对个人信息出境标准合同进行初审，并出具《个人信息出境标准合同备案受理意见》，提交采购人审核；供应商应对数据出境安全评估进行初审，并出具《数据出境安全评估完备性审核受理意见》，提交采购人审核。</w:t>
            </w:r>
          </w:p>
          <w:p>
            <w:pPr>
              <w:pStyle w:val="null3"/>
              <w:ind w:firstLine="200"/>
              <w:jc w:val="both"/>
            </w:pPr>
            <w:r>
              <w:rPr>
                <w:rFonts w:ascii="仿宋_GB2312" w:hAnsi="仿宋_GB2312" w:cs="仿宋_GB2312" w:eastAsia="仿宋_GB2312"/>
                <w:sz w:val="18"/>
              </w:rPr>
              <w:t>（二）工作要求</w:t>
            </w:r>
          </w:p>
          <w:p>
            <w:pPr>
              <w:pStyle w:val="null3"/>
              <w:ind w:firstLine="200"/>
              <w:jc w:val="both"/>
            </w:pPr>
            <w:r>
              <w:rPr>
                <w:rFonts w:ascii="仿宋_GB2312" w:hAnsi="仿宋_GB2312" w:cs="仿宋_GB2312" w:eastAsia="仿宋_GB2312"/>
                <w:sz w:val="18"/>
              </w:rPr>
              <w:t>严格依法依规审核。遵守审核时限，在规定时限内完成审核，不超时、不延期。即：个人信息出境标准合同提交材料后</w:t>
            </w:r>
            <w:r>
              <w:rPr>
                <w:rFonts w:ascii="仿宋_GB2312" w:hAnsi="仿宋_GB2312" w:cs="仿宋_GB2312" w:eastAsia="仿宋_GB2312"/>
                <w:sz w:val="18"/>
              </w:rPr>
              <w:t>15个工作日内完成，数据出境安全评估提交材料后5个工作日内完成。</w:t>
            </w:r>
          </w:p>
          <w:p>
            <w:pPr>
              <w:pStyle w:val="null3"/>
              <w:ind w:firstLine="200"/>
              <w:jc w:val="both"/>
            </w:pPr>
            <w:r>
              <w:rPr>
                <w:rFonts w:ascii="仿宋_GB2312" w:hAnsi="仿宋_GB2312" w:cs="仿宋_GB2312" w:eastAsia="仿宋_GB2312"/>
                <w:sz w:val="18"/>
              </w:rPr>
              <w:t>三、生成式人工智能（大语言模型）安全评估</w:t>
            </w:r>
          </w:p>
          <w:p>
            <w:pPr>
              <w:pStyle w:val="null3"/>
              <w:ind w:firstLine="200"/>
              <w:jc w:val="both"/>
            </w:pPr>
            <w:r>
              <w:rPr>
                <w:rFonts w:ascii="仿宋_GB2312" w:hAnsi="仿宋_GB2312" w:cs="仿宋_GB2312" w:eastAsia="仿宋_GB2312"/>
                <w:sz w:val="18"/>
              </w:rPr>
              <w:t>（一）工作内容</w:t>
            </w:r>
          </w:p>
          <w:p>
            <w:pPr>
              <w:pStyle w:val="null3"/>
              <w:ind w:firstLine="200"/>
              <w:jc w:val="both"/>
            </w:pPr>
            <w:r>
              <w:rPr>
                <w:rFonts w:ascii="仿宋_GB2312" w:hAnsi="仿宋_GB2312" w:cs="仿宋_GB2312" w:eastAsia="仿宋_GB2312"/>
                <w:sz w:val="18"/>
              </w:rPr>
              <w:t>1. 具有舆论属性或者社会动员能力的生成式人工智能服务企业准备评估、备案和登记材料期间的咨询工作。供应商负责和具有舆论属性或者社会动员能力的生成式人工智能服务企业完成前期沟通、答疑等咨询工作。</w:t>
            </w:r>
          </w:p>
          <w:p>
            <w:pPr>
              <w:pStyle w:val="null3"/>
              <w:ind w:firstLine="200"/>
              <w:jc w:val="both"/>
            </w:pPr>
            <w:r>
              <w:rPr>
                <w:rFonts w:ascii="仿宋_GB2312" w:hAnsi="仿宋_GB2312" w:cs="仿宋_GB2312" w:eastAsia="仿宋_GB2312"/>
                <w:sz w:val="18"/>
              </w:rPr>
              <w:t>2. 初审。根据</w:t>
            </w:r>
            <w:r>
              <w:rPr>
                <w:rFonts w:ascii="仿宋_GB2312" w:hAnsi="仿宋_GB2312" w:cs="仿宋_GB2312" w:eastAsia="仿宋_GB2312"/>
                <w:sz w:val="18"/>
              </w:rPr>
              <w:t>相关文件</w:t>
            </w:r>
            <w:r>
              <w:rPr>
                <w:rFonts w:ascii="仿宋_GB2312" w:hAnsi="仿宋_GB2312" w:cs="仿宋_GB2312" w:eastAsia="仿宋_GB2312"/>
                <w:sz w:val="18"/>
              </w:rPr>
              <w:t>要求，配合采购人完成初审工作。</w:t>
            </w:r>
          </w:p>
          <w:p>
            <w:pPr>
              <w:pStyle w:val="null3"/>
              <w:ind w:firstLine="200"/>
              <w:jc w:val="both"/>
            </w:pPr>
            <w:r>
              <w:rPr>
                <w:rFonts w:ascii="仿宋_GB2312" w:hAnsi="仿宋_GB2312" w:cs="仿宋_GB2312" w:eastAsia="仿宋_GB2312"/>
                <w:sz w:val="18"/>
              </w:rPr>
              <w:t>3. 跟进受理意见。供应商应配合采购人，跟进受理意见，直至备案工作结束。</w:t>
            </w:r>
          </w:p>
          <w:p>
            <w:pPr>
              <w:pStyle w:val="null3"/>
              <w:ind w:firstLine="200"/>
              <w:jc w:val="both"/>
            </w:pPr>
            <w:r>
              <w:rPr>
                <w:rFonts w:ascii="仿宋_GB2312" w:hAnsi="仿宋_GB2312" w:cs="仿宋_GB2312" w:eastAsia="仿宋_GB2312"/>
                <w:sz w:val="18"/>
              </w:rPr>
              <w:t>（二）工作要求</w:t>
            </w:r>
          </w:p>
          <w:p>
            <w:pPr>
              <w:pStyle w:val="null3"/>
              <w:ind w:firstLine="200"/>
              <w:jc w:val="both"/>
            </w:pPr>
            <w:r>
              <w:rPr>
                <w:rFonts w:ascii="仿宋_GB2312" w:hAnsi="仿宋_GB2312" w:cs="仿宋_GB2312" w:eastAsia="仿宋_GB2312"/>
                <w:sz w:val="18"/>
              </w:rPr>
              <w:t>严格依法依规审核。遵守审核时限，按照采购人规定的时限完成相关工作。</w:t>
            </w:r>
          </w:p>
          <w:p>
            <w:pPr>
              <w:pStyle w:val="null3"/>
              <w:ind w:firstLine="200"/>
              <w:jc w:val="both"/>
            </w:pPr>
            <w:r>
              <w:rPr>
                <w:rFonts w:ascii="仿宋_GB2312" w:hAnsi="仿宋_GB2312" w:cs="仿宋_GB2312" w:eastAsia="仿宋_GB2312"/>
                <w:sz w:val="18"/>
              </w:rPr>
              <w:t>四、其他事项</w:t>
            </w:r>
          </w:p>
          <w:p>
            <w:pPr>
              <w:pStyle w:val="null3"/>
              <w:jc w:val="left"/>
            </w:pPr>
            <w:r>
              <w:rPr>
                <w:rFonts w:ascii="仿宋_GB2312" w:hAnsi="仿宋_GB2312" w:cs="仿宋_GB2312" w:eastAsia="仿宋_GB2312"/>
                <w:sz w:val="18"/>
              </w:rPr>
              <w:t>（一）按月将各项工作成果汇总后，出具正式报告报采购人审定。</w:t>
            </w:r>
          </w:p>
          <w:p>
            <w:pPr>
              <w:pStyle w:val="null3"/>
              <w:jc w:val="both"/>
            </w:pPr>
            <w:r>
              <w:rPr>
                <w:rFonts w:ascii="仿宋_GB2312" w:hAnsi="仿宋_GB2312" w:cs="仿宋_GB2312" w:eastAsia="仿宋_GB2312"/>
                <w:sz w:val="18"/>
              </w:rPr>
              <w:t>（二）依据采购人要求保守工作秘密，严谨外传各项工作数据。</w:t>
            </w:r>
            <w:r>
              <w:rPr>
                <w:rFonts w:ascii="仿宋_GB2312" w:hAnsi="仿宋_GB2312" w:cs="仿宋_GB2312" w:eastAsia="仿宋_GB2312"/>
                <w:sz w:val="21"/>
              </w:rPr>
              <w:t xml:space="preserve"> </w:t>
            </w:r>
          </w:p>
          <w:p>
            <w:pPr>
              <w:pStyle w:val="null3"/>
              <w:spacing w:after="165"/>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供应商应该按照项目的需求配备合理的人员，确保项目实施质量</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供应商应该按照项目的需求配备合理的设备设施，确保项目实施质量。</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 ，成交供应商持付款申请书向采购人申请支付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按照采购文件要求及合同约定执行，要求符合国家、地方、行业相关合格标准及采购人要求。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（一）争议解决 1.在执行本合同中发生的或与本合同有关的争端，双方应通过友好协商解决，经协商在30天内不能达成协议时，则采取以下第1种方式解决争议： （1）向甲方所在地有管辖权的人民法院提起诉讼； （2）向____________仲裁委员会按其仲裁规则申请仲裁。 2.在仲裁期间，本合同应继续履行。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采购标的所属行业为：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2.成交供应商在领取成交通知书前，须向采购代理机构提供纸质版投标文件2套，且提供的投标文件必须与在陕西省政府采购综合管理平台的项目电子化交易系统中递交的电子投标文件内容一致，纸质版投标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的营业执照等证明文件，自然人提供身份证明；（2）税收缴纳证明：提供供应商自近1年以来已缴纳任意时段完税凭证或税务机关开具的完税证明（任意税种）；依法免税的应提供相关文件证明；（3）社会保障资金缴纳证明：提供供应商近1年以来已缴存的任意时段的社会保障资金缴存单据或社保机构开具的社会保险参保缴费情况证明；依法不需要缴纳社会保障资金的供应商应提供相关文件证明；（4）提供供应商具备履行合同所必需的设备和专业技术能力的证明材料；（5）供应商参加本次招标前3年内，在经营活动中没有重大违法记录的书面声明；（6）供应商不得被“信用中国”网站（www.creditchina.gov.cn）和中国政府采购网站（www.ccgp.gov.cn）列入失信被执行人、重大税收违法案件当事人名单、政府采购严重违法失信行为记录名单（此项由采购代理机构现场查询）；（7）法定代表人直接参加采购活动的，须出具法定代表人身份证明及法人身份证；法定代表人授权代表参加采购活动的，须出具法定代表人授权委托书和被授权人身份证。 供应商需在项目电子化交易系统中按要求上传相应证明文件，按要求填写《响应函》并进行电子签章。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提供2024年度经审计的供应商财务会计报告或者提供协商截止时间3个月内其基本账户开户银行出具的资信证明，供应商需在项目电子化交易系统中按要求上传相应证明文件。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投标人按照采购文件要求上传响应文件，未出现采购文件规定的无效情形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分项报价明细表.docx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其他符合性审查</w:t>
            </w:r>
          </w:p>
        </w:tc>
        <w:tc>
          <w:tcPr>
            <w:tcW w:type="dxa" w:w="3322"/>
          </w:tcPr>
          <w:p>
            <w:pPr>
              <w:pStyle w:val="null3"/>
            </w:pPr>
            <w:r>
              <w:rPr>
                <w:rFonts w:ascii="仿宋_GB2312" w:hAnsi="仿宋_GB2312" w:cs="仿宋_GB2312" w:eastAsia="仿宋_GB2312"/>
              </w:rPr>
              <w:t>1、响应有效期达到采购文件要求；2、供应商的响应报价（总价、单价、及各学校总价）均不得超出采购文件最高限价中对应的金额；3、其他实质性要求须符合法律、法规和采购文件中的规定；4、响应文件的签署、盖章须按采购文件要求；5、响应文件中合同条款未出现负偏离且文件的内容中未附有采购人不能接受的附加条件；6、响应文件格式符合采购文件的要求。</w:t>
            </w:r>
          </w:p>
        </w:tc>
        <w:tc>
          <w:tcPr>
            <w:tcW w:type="dxa" w:w="1661"/>
          </w:tcPr>
          <w:p>
            <w:pPr>
              <w:pStyle w:val="null3"/>
            </w:pPr>
            <w:r>
              <w:rPr>
                <w:rFonts w:ascii="仿宋_GB2312" w:hAnsi="仿宋_GB2312" w:cs="仿宋_GB2312" w:eastAsia="仿宋_GB2312"/>
              </w:rPr>
              <w:t>响应文件封面 服务内容及服务邀请应答表 商务应答表 分项报价明细表.docx 标的清单 报价表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