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679EF">
      <w:pPr>
        <w:adjustRightInd w:val="0"/>
        <w:snapToGrid w:val="0"/>
        <w:jc w:val="center"/>
        <w:rPr>
          <w:rFonts w:hint="eastAsia" w:ascii="仿宋" w:hAnsi="仿宋" w:eastAsia="仿宋" w:cs="仿宋"/>
          <w:b/>
          <w:bCs/>
          <w:sz w:val="22"/>
          <w:szCs w:val="22"/>
        </w:rPr>
      </w:pPr>
      <w:r>
        <w:rPr>
          <w:rFonts w:hint="eastAsia" w:ascii="仿宋" w:hAnsi="仿宋" w:eastAsia="仿宋" w:cs="仿宋"/>
          <w:b/>
          <w:bCs/>
          <w:sz w:val="22"/>
          <w:szCs w:val="22"/>
        </w:rPr>
        <w:t>仪器设备类采购合同示范文本</w:t>
      </w:r>
    </w:p>
    <w:p w14:paraId="74908AC1">
      <w:pPr>
        <w:spacing w:line="480" w:lineRule="exact"/>
        <w:ind w:firstLine="400" w:firstLineChars="200"/>
        <w:rPr>
          <w:rFonts w:hint="eastAsia" w:ascii="仿宋" w:hAnsi="仿宋" w:eastAsia="仿宋" w:cs="仿宋"/>
          <w:sz w:val="20"/>
          <w:szCs w:val="20"/>
        </w:rPr>
      </w:pPr>
    </w:p>
    <w:p w14:paraId="68281282">
      <w:pPr>
        <w:spacing w:line="48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甲方：</w:t>
      </w:r>
      <w:r>
        <w:rPr>
          <w:rFonts w:hint="eastAsia" w:ascii="仿宋" w:hAnsi="仿宋" w:eastAsia="仿宋" w:cs="仿宋"/>
          <w:sz w:val="20"/>
          <w:szCs w:val="20"/>
          <w:u w:val="single"/>
        </w:rPr>
        <w:t xml:space="preserve">  西安建筑科技大学   </w:t>
      </w:r>
    </w:p>
    <w:p w14:paraId="645B03EE">
      <w:pPr>
        <w:spacing w:line="48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乙方：</w:t>
      </w:r>
      <w:r>
        <w:rPr>
          <w:rFonts w:hint="eastAsia" w:ascii="仿宋" w:hAnsi="仿宋" w:eastAsia="仿宋" w:cs="仿宋"/>
          <w:sz w:val="20"/>
          <w:szCs w:val="20"/>
          <w:u w:val="single"/>
        </w:rPr>
        <w:t xml:space="preserve">                     </w:t>
      </w:r>
    </w:p>
    <w:p w14:paraId="12B2A139">
      <w:pPr>
        <w:spacing w:line="480" w:lineRule="exact"/>
        <w:ind w:firstLine="400" w:firstLineChars="200"/>
        <w:rPr>
          <w:rFonts w:hint="eastAsia" w:ascii="仿宋" w:hAnsi="仿宋" w:eastAsia="仿宋" w:cs="仿宋"/>
          <w:sz w:val="20"/>
          <w:szCs w:val="20"/>
        </w:rPr>
      </w:pPr>
    </w:p>
    <w:p w14:paraId="69DFC06D">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依据《中华人民共和国政府采购法》《中华人民共和国民法典》等相关法律法规，以及</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项目的采购结果，乙方为成交（中标）人。现经甲乙双方协商一致，签订本合同。详细技术说明及其他有关合同货物的特定信息等由合同附件予以说明，所有附件及本项目的招标文件、投标文件等均为本合同不可分割之一部分。</w:t>
      </w:r>
    </w:p>
    <w:p w14:paraId="47E602B1">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一、合同标的</w:t>
      </w:r>
    </w:p>
    <w:p w14:paraId="5E022C1F">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1.标的明细清单</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42"/>
        <w:gridCol w:w="1703"/>
        <w:gridCol w:w="1874"/>
        <w:gridCol w:w="1044"/>
        <w:gridCol w:w="918"/>
        <w:gridCol w:w="917"/>
        <w:gridCol w:w="911"/>
        <w:gridCol w:w="532"/>
      </w:tblGrid>
      <w:tr w14:paraId="5072E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280" w:type="pct"/>
            <w:noWrap/>
            <w:tcMar>
              <w:top w:w="20" w:type="dxa"/>
              <w:left w:w="20" w:type="dxa"/>
              <w:bottom w:w="0" w:type="dxa"/>
              <w:right w:w="20" w:type="dxa"/>
            </w:tcMar>
            <w:vAlign w:val="center"/>
          </w:tcPr>
          <w:p w14:paraId="146389B7">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序号</w:t>
            </w:r>
          </w:p>
        </w:tc>
        <w:tc>
          <w:tcPr>
            <w:tcW w:w="1039" w:type="pct"/>
            <w:noWrap/>
            <w:tcMar>
              <w:top w:w="20" w:type="dxa"/>
              <w:left w:w="20" w:type="dxa"/>
              <w:bottom w:w="0" w:type="dxa"/>
              <w:right w:w="20" w:type="dxa"/>
            </w:tcMar>
            <w:vAlign w:val="center"/>
          </w:tcPr>
          <w:p w14:paraId="49A6ECE6">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设备名称</w:t>
            </w:r>
          </w:p>
        </w:tc>
        <w:tc>
          <w:tcPr>
            <w:tcW w:w="1140" w:type="pct"/>
            <w:noWrap/>
            <w:tcMar>
              <w:top w:w="20" w:type="dxa"/>
              <w:left w:w="20" w:type="dxa"/>
              <w:bottom w:w="0" w:type="dxa"/>
              <w:right w:w="20" w:type="dxa"/>
            </w:tcMar>
            <w:vAlign w:val="center"/>
          </w:tcPr>
          <w:p w14:paraId="23DB0EF8">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品牌、规格、型号</w:t>
            </w:r>
          </w:p>
        </w:tc>
        <w:tc>
          <w:tcPr>
            <w:tcW w:w="510" w:type="pct"/>
            <w:noWrap/>
            <w:tcMar>
              <w:top w:w="20" w:type="dxa"/>
              <w:left w:w="20" w:type="dxa"/>
              <w:bottom w:w="0" w:type="dxa"/>
              <w:right w:w="20" w:type="dxa"/>
            </w:tcMar>
            <w:vAlign w:val="center"/>
          </w:tcPr>
          <w:p w14:paraId="25DA0AA6">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数量</w:t>
            </w:r>
          </w:p>
          <w:p w14:paraId="38D751E1">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（台、套）</w:t>
            </w:r>
          </w:p>
        </w:tc>
        <w:tc>
          <w:tcPr>
            <w:tcW w:w="567" w:type="pct"/>
            <w:noWrap/>
            <w:tcMar>
              <w:top w:w="20" w:type="dxa"/>
              <w:left w:w="20" w:type="dxa"/>
              <w:bottom w:w="0" w:type="dxa"/>
              <w:right w:w="20" w:type="dxa"/>
            </w:tcMar>
            <w:vAlign w:val="center"/>
          </w:tcPr>
          <w:p w14:paraId="376CFAD5">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单价</w:t>
            </w:r>
          </w:p>
          <w:p w14:paraId="6ADF8BE7">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(万元)</w:t>
            </w:r>
          </w:p>
        </w:tc>
        <w:tc>
          <w:tcPr>
            <w:tcW w:w="566" w:type="pct"/>
            <w:noWrap/>
            <w:tcMar>
              <w:top w:w="20" w:type="dxa"/>
              <w:left w:w="20" w:type="dxa"/>
              <w:bottom w:w="0" w:type="dxa"/>
              <w:right w:w="20" w:type="dxa"/>
            </w:tcMar>
            <w:vAlign w:val="center"/>
          </w:tcPr>
          <w:p w14:paraId="1D07048C">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合计</w:t>
            </w:r>
          </w:p>
          <w:p w14:paraId="31462A6E">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（万元）</w:t>
            </w:r>
          </w:p>
        </w:tc>
        <w:tc>
          <w:tcPr>
            <w:tcW w:w="562" w:type="pct"/>
            <w:noWrap/>
            <w:vAlign w:val="center"/>
          </w:tcPr>
          <w:p w14:paraId="6BD680F2">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生产商</w:t>
            </w:r>
          </w:p>
        </w:tc>
        <w:tc>
          <w:tcPr>
            <w:tcW w:w="333" w:type="pct"/>
            <w:noWrap/>
            <w:tcMar>
              <w:top w:w="20" w:type="dxa"/>
              <w:left w:w="20" w:type="dxa"/>
              <w:bottom w:w="0" w:type="dxa"/>
              <w:right w:w="20" w:type="dxa"/>
            </w:tcMar>
            <w:vAlign w:val="center"/>
          </w:tcPr>
          <w:p w14:paraId="1F1DAC97">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备注</w:t>
            </w:r>
          </w:p>
        </w:tc>
      </w:tr>
      <w:tr w14:paraId="5569A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280" w:type="pct"/>
            <w:noWrap/>
            <w:tcMar>
              <w:top w:w="20" w:type="dxa"/>
              <w:left w:w="20" w:type="dxa"/>
              <w:bottom w:w="0" w:type="dxa"/>
              <w:right w:w="20" w:type="dxa"/>
            </w:tcMar>
            <w:vAlign w:val="center"/>
          </w:tcPr>
          <w:p w14:paraId="6404ACA1">
            <w:pPr>
              <w:spacing w:line="360" w:lineRule="auto"/>
              <w:jc w:val="center"/>
              <w:rPr>
                <w:rFonts w:hint="eastAsia" w:ascii="仿宋" w:hAnsi="仿宋" w:eastAsia="仿宋" w:cs="仿宋"/>
                <w:sz w:val="20"/>
                <w:szCs w:val="20"/>
              </w:rPr>
            </w:pPr>
            <w:r>
              <w:rPr>
                <w:rFonts w:hint="eastAsia" w:ascii="仿宋" w:hAnsi="仿宋" w:eastAsia="仿宋" w:cs="仿宋"/>
                <w:sz w:val="20"/>
                <w:szCs w:val="20"/>
              </w:rPr>
              <w:t>1</w:t>
            </w:r>
          </w:p>
        </w:tc>
        <w:tc>
          <w:tcPr>
            <w:tcW w:w="1039" w:type="pct"/>
            <w:noWrap/>
            <w:tcMar>
              <w:top w:w="20" w:type="dxa"/>
              <w:left w:w="20" w:type="dxa"/>
              <w:bottom w:w="0" w:type="dxa"/>
              <w:right w:w="20" w:type="dxa"/>
            </w:tcMar>
            <w:vAlign w:val="center"/>
          </w:tcPr>
          <w:p w14:paraId="225F8A69">
            <w:pPr>
              <w:spacing w:line="360" w:lineRule="auto"/>
              <w:jc w:val="center"/>
              <w:rPr>
                <w:rFonts w:hint="eastAsia" w:ascii="仿宋" w:hAnsi="仿宋" w:eastAsia="仿宋" w:cs="仿宋"/>
                <w:sz w:val="20"/>
                <w:szCs w:val="20"/>
              </w:rPr>
            </w:pPr>
          </w:p>
        </w:tc>
        <w:tc>
          <w:tcPr>
            <w:tcW w:w="1140" w:type="pct"/>
            <w:noWrap/>
            <w:tcMar>
              <w:top w:w="20" w:type="dxa"/>
              <w:left w:w="20" w:type="dxa"/>
              <w:bottom w:w="0" w:type="dxa"/>
              <w:right w:w="20" w:type="dxa"/>
            </w:tcMar>
            <w:vAlign w:val="center"/>
          </w:tcPr>
          <w:p w14:paraId="464DA387">
            <w:pPr>
              <w:spacing w:line="360" w:lineRule="auto"/>
              <w:jc w:val="center"/>
              <w:rPr>
                <w:rFonts w:hint="eastAsia" w:ascii="仿宋" w:hAnsi="仿宋" w:eastAsia="仿宋" w:cs="仿宋"/>
                <w:sz w:val="20"/>
                <w:szCs w:val="20"/>
              </w:rPr>
            </w:pPr>
          </w:p>
        </w:tc>
        <w:tc>
          <w:tcPr>
            <w:tcW w:w="510" w:type="pct"/>
            <w:noWrap/>
            <w:tcMar>
              <w:top w:w="20" w:type="dxa"/>
              <w:left w:w="20" w:type="dxa"/>
              <w:bottom w:w="0" w:type="dxa"/>
              <w:right w:w="20" w:type="dxa"/>
            </w:tcMar>
            <w:vAlign w:val="center"/>
          </w:tcPr>
          <w:p w14:paraId="2B875387">
            <w:pPr>
              <w:spacing w:line="360" w:lineRule="auto"/>
              <w:jc w:val="center"/>
              <w:rPr>
                <w:rFonts w:hint="eastAsia" w:ascii="仿宋" w:hAnsi="仿宋" w:eastAsia="仿宋" w:cs="仿宋"/>
                <w:sz w:val="20"/>
                <w:szCs w:val="20"/>
              </w:rPr>
            </w:pPr>
          </w:p>
        </w:tc>
        <w:tc>
          <w:tcPr>
            <w:tcW w:w="567" w:type="pct"/>
            <w:noWrap/>
            <w:tcMar>
              <w:top w:w="20" w:type="dxa"/>
              <w:left w:w="20" w:type="dxa"/>
              <w:bottom w:w="0" w:type="dxa"/>
              <w:right w:w="20" w:type="dxa"/>
            </w:tcMar>
            <w:vAlign w:val="center"/>
          </w:tcPr>
          <w:p w14:paraId="019C2196">
            <w:pPr>
              <w:spacing w:line="360" w:lineRule="auto"/>
              <w:jc w:val="center"/>
              <w:rPr>
                <w:rFonts w:hint="eastAsia" w:ascii="仿宋" w:hAnsi="仿宋" w:eastAsia="仿宋" w:cs="仿宋"/>
                <w:sz w:val="20"/>
                <w:szCs w:val="20"/>
              </w:rPr>
            </w:pPr>
          </w:p>
        </w:tc>
        <w:tc>
          <w:tcPr>
            <w:tcW w:w="566" w:type="pct"/>
            <w:noWrap/>
            <w:tcMar>
              <w:top w:w="20" w:type="dxa"/>
              <w:left w:w="20" w:type="dxa"/>
              <w:bottom w:w="0" w:type="dxa"/>
              <w:right w:w="20" w:type="dxa"/>
            </w:tcMar>
            <w:vAlign w:val="center"/>
          </w:tcPr>
          <w:p w14:paraId="5DC12C2A">
            <w:pPr>
              <w:spacing w:line="360" w:lineRule="auto"/>
              <w:jc w:val="center"/>
              <w:rPr>
                <w:rFonts w:hint="eastAsia" w:ascii="仿宋" w:hAnsi="仿宋" w:eastAsia="仿宋" w:cs="仿宋"/>
                <w:sz w:val="20"/>
                <w:szCs w:val="20"/>
              </w:rPr>
            </w:pPr>
          </w:p>
        </w:tc>
        <w:tc>
          <w:tcPr>
            <w:tcW w:w="562" w:type="pct"/>
            <w:noWrap/>
            <w:vAlign w:val="center"/>
          </w:tcPr>
          <w:p w14:paraId="56C83BB2">
            <w:pPr>
              <w:spacing w:line="360" w:lineRule="auto"/>
              <w:jc w:val="center"/>
              <w:rPr>
                <w:rFonts w:hint="eastAsia" w:ascii="仿宋" w:hAnsi="仿宋" w:eastAsia="仿宋" w:cs="仿宋"/>
                <w:sz w:val="20"/>
                <w:szCs w:val="20"/>
              </w:rPr>
            </w:pPr>
          </w:p>
        </w:tc>
        <w:tc>
          <w:tcPr>
            <w:tcW w:w="333" w:type="pct"/>
            <w:noWrap/>
            <w:tcMar>
              <w:top w:w="20" w:type="dxa"/>
              <w:left w:w="20" w:type="dxa"/>
              <w:bottom w:w="0" w:type="dxa"/>
              <w:right w:w="20" w:type="dxa"/>
            </w:tcMar>
            <w:vAlign w:val="center"/>
          </w:tcPr>
          <w:p w14:paraId="5AA70B4E">
            <w:pPr>
              <w:spacing w:line="360" w:lineRule="auto"/>
              <w:jc w:val="center"/>
              <w:rPr>
                <w:rFonts w:hint="eastAsia" w:ascii="仿宋" w:hAnsi="仿宋" w:eastAsia="仿宋" w:cs="仿宋"/>
                <w:sz w:val="20"/>
                <w:szCs w:val="20"/>
              </w:rPr>
            </w:pPr>
          </w:p>
        </w:tc>
      </w:tr>
      <w:tr w14:paraId="7F640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280" w:type="pct"/>
            <w:noWrap/>
            <w:tcMar>
              <w:top w:w="20" w:type="dxa"/>
              <w:left w:w="20" w:type="dxa"/>
              <w:bottom w:w="0" w:type="dxa"/>
              <w:right w:w="20" w:type="dxa"/>
            </w:tcMar>
            <w:vAlign w:val="center"/>
          </w:tcPr>
          <w:p w14:paraId="5074EA57">
            <w:pPr>
              <w:spacing w:line="360" w:lineRule="auto"/>
              <w:jc w:val="center"/>
              <w:rPr>
                <w:rFonts w:hint="eastAsia" w:ascii="仿宋" w:hAnsi="仿宋" w:eastAsia="仿宋" w:cs="仿宋"/>
                <w:sz w:val="20"/>
                <w:szCs w:val="20"/>
              </w:rPr>
            </w:pPr>
            <w:r>
              <w:rPr>
                <w:rFonts w:hint="eastAsia" w:ascii="仿宋" w:hAnsi="仿宋" w:eastAsia="仿宋" w:cs="仿宋"/>
                <w:sz w:val="20"/>
                <w:szCs w:val="20"/>
              </w:rPr>
              <w:t>2</w:t>
            </w:r>
          </w:p>
        </w:tc>
        <w:tc>
          <w:tcPr>
            <w:tcW w:w="1039" w:type="pct"/>
            <w:noWrap/>
            <w:tcMar>
              <w:top w:w="20" w:type="dxa"/>
              <w:left w:w="20" w:type="dxa"/>
              <w:bottom w:w="0" w:type="dxa"/>
              <w:right w:w="20" w:type="dxa"/>
            </w:tcMar>
            <w:vAlign w:val="center"/>
          </w:tcPr>
          <w:p w14:paraId="304EFA20">
            <w:pPr>
              <w:spacing w:line="360" w:lineRule="auto"/>
              <w:jc w:val="center"/>
              <w:rPr>
                <w:rFonts w:hint="eastAsia" w:ascii="仿宋" w:hAnsi="仿宋" w:eastAsia="仿宋" w:cs="仿宋"/>
                <w:sz w:val="20"/>
                <w:szCs w:val="20"/>
              </w:rPr>
            </w:pPr>
          </w:p>
        </w:tc>
        <w:tc>
          <w:tcPr>
            <w:tcW w:w="1140" w:type="pct"/>
            <w:noWrap/>
            <w:tcMar>
              <w:top w:w="20" w:type="dxa"/>
              <w:left w:w="20" w:type="dxa"/>
              <w:bottom w:w="0" w:type="dxa"/>
              <w:right w:w="20" w:type="dxa"/>
            </w:tcMar>
            <w:vAlign w:val="center"/>
          </w:tcPr>
          <w:p w14:paraId="60DE7464">
            <w:pPr>
              <w:spacing w:line="360" w:lineRule="auto"/>
              <w:jc w:val="center"/>
              <w:rPr>
                <w:rFonts w:hint="eastAsia" w:ascii="仿宋" w:hAnsi="仿宋" w:eastAsia="仿宋" w:cs="仿宋"/>
                <w:sz w:val="20"/>
                <w:szCs w:val="20"/>
              </w:rPr>
            </w:pPr>
          </w:p>
        </w:tc>
        <w:tc>
          <w:tcPr>
            <w:tcW w:w="510" w:type="pct"/>
            <w:noWrap/>
            <w:tcMar>
              <w:top w:w="20" w:type="dxa"/>
              <w:left w:w="20" w:type="dxa"/>
              <w:bottom w:w="0" w:type="dxa"/>
              <w:right w:w="20" w:type="dxa"/>
            </w:tcMar>
            <w:vAlign w:val="center"/>
          </w:tcPr>
          <w:p w14:paraId="51240734">
            <w:pPr>
              <w:spacing w:line="360" w:lineRule="auto"/>
              <w:jc w:val="center"/>
              <w:rPr>
                <w:rFonts w:hint="eastAsia" w:ascii="仿宋" w:hAnsi="仿宋" w:eastAsia="仿宋" w:cs="仿宋"/>
                <w:sz w:val="20"/>
                <w:szCs w:val="20"/>
              </w:rPr>
            </w:pPr>
          </w:p>
        </w:tc>
        <w:tc>
          <w:tcPr>
            <w:tcW w:w="567" w:type="pct"/>
            <w:noWrap/>
            <w:tcMar>
              <w:top w:w="20" w:type="dxa"/>
              <w:left w:w="20" w:type="dxa"/>
              <w:bottom w:w="0" w:type="dxa"/>
              <w:right w:w="20" w:type="dxa"/>
            </w:tcMar>
            <w:vAlign w:val="center"/>
          </w:tcPr>
          <w:p w14:paraId="6E353ECA">
            <w:pPr>
              <w:spacing w:line="360" w:lineRule="auto"/>
              <w:jc w:val="center"/>
              <w:rPr>
                <w:rFonts w:hint="eastAsia" w:ascii="仿宋" w:hAnsi="仿宋" w:eastAsia="仿宋" w:cs="仿宋"/>
                <w:sz w:val="20"/>
                <w:szCs w:val="20"/>
              </w:rPr>
            </w:pPr>
          </w:p>
        </w:tc>
        <w:tc>
          <w:tcPr>
            <w:tcW w:w="566" w:type="pct"/>
            <w:noWrap/>
            <w:tcMar>
              <w:top w:w="20" w:type="dxa"/>
              <w:left w:w="20" w:type="dxa"/>
              <w:bottom w:w="0" w:type="dxa"/>
              <w:right w:w="20" w:type="dxa"/>
            </w:tcMar>
            <w:vAlign w:val="center"/>
          </w:tcPr>
          <w:p w14:paraId="0BB6B09D">
            <w:pPr>
              <w:spacing w:line="360" w:lineRule="auto"/>
              <w:jc w:val="center"/>
              <w:rPr>
                <w:rFonts w:hint="eastAsia" w:ascii="仿宋" w:hAnsi="仿宋" w:eastAsia="仿宋" w:cs="仿宋"/>
                <w:sz w:val="20"/>
                <w:szCs w:val="20"/>
              </w:rPr>
            </w:pPr>
          </w:p>
        </w:tc>
        <w:tc>
          <w:tcPr>
            <w:tcW w:w="562" w:type="pct"/>
            <w:noWrap/>
            <w:vAlign w:val="center"/>
          </w:tcPr>
          <w:p w14:paraId="7AA239CB">
            <w:pPr>
              <w:spacing w:line="360" w:lineRule="auto"/>
              <w:jc w:val="center"/>
              <w:rPr>
                <w:rFonts w:hint="eastAsia" w:ascii="仿宋" w:hAnsi="仿宋" w:eastAsia="仿宋" w:cs="仿宋"/>
                <w:kern w:val="0"/>
                <w:sz w:val="20"/>
                <w:szCs w:val="20"/>
              </w:rPr>
            </w:pPr>
          </w:p>
        </w:tc>
        <w:tc>
          <w:tcPr>
            <w:tcW w:w="333" w:type="pct"/>
            <w:noWrap/>
            <w:tcMar>
              <w:top w:w="20" w:type="dxa"/>
              <w:left w:w="20" w:type="dxa"/>
              <w:bottom w:w="0" w:type="dxa"/>
              <w:right w:w="20" w:type="dxa"/>
            </w:tcMar>
            <w:vAlign w:val="center"/>
          </w:tcPr>
          <w:p w14:paraId="3C901AE1">
            <w:pPr>
              <w:spacing w:line="360" w:lineRule="auto"/>
              <w:jc w:val="center"/>
              <w:rPr>
                <w:rFonts w:hint="eastAsia" w:ascii="仿宋" w:hAnsi="仿宋" w:eastAsia="仿宋" w:cs="仿宋"/>
                <w:sz w:val="20"/>
                <w:szCs w:val="20"/>
              </w:rPr>
            </w:pPr>
          </w:p>
        </w:tc>
      </w:tr>
      <w:tr w14:paraId="4FB3C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280" w:type="pct"/>
            <w:noWrap/>
            <w:tcMar>
              <w:top w:w="20" w:type="dxa"/>
              <w:left w:w="20" w:type="dxa"/>
              <w:bottom w:w="0" w:type="dxa"/>
              <w:right w:w="20" w:type="dxa"/>
            </w:tcMar>
            <w:vAlign w:val="center"/>
          </w:tcPr>
          <w:p w14:paraId="3B5D1144">
            <w:pPr>
              <w:spacing w:line="360" w:lineRule="auto"/>
              <w:jc w:val="center"/>
              <w:rPr>
                <w:rFonts w:hint="eastAsia" w:ascii="仿宋" w:hAnsi="仿宋" w:eastAsia="仿宋" w:cs="仿宋"/>
                <w:sz w:val="20"/>
                <w:szCs w:val="20"/>
              </w:rPr>
            </w:pPr>
            <w:r>
              <w:rPr>
                <w:rFonts w:hint="eastAsia" w:ascii="仿宋" w:hAnsi="仿宋" w:eastAsia="仿宋" w:cs="仿宋"/>
                <w:sz w:val="20"/>
                <w:szCs w:val="20"/>
              </w:rPr>
              <w:t>3</w:t>
            </w:r>
          </w:p>
        </w:tc>
        <w:tc>
          <w:tcPr>
            <w:tcW w:w="1039" w:type="pct"/>
            <w:noWrap/>
            <w:tcMar>
              <w:top w:w="20" w:type="dxa"/>
              <w:left w:w="20" w:type="dxa"/>
              <w:bottom w:w="0" w:type="dxa"/>
              <w:right w:w="20" w:type="dxa"/>
            </w:tcMar>
            <w:vAlign w:val="center"/>
          </w:tcPr>
          <w:p w14:paraId="7C6C2BDA">
            <w:pPr>
              <w:spacing w:line="360" w:lineRule="auto"/>
              <w:jc w:val="center"/>
              <w:rPr>
                <w:rFonts w:hint="eastAsia" w:ascii="仿宋" w:hAnsi="仿宋" w:eastAsia="仿宋" w:cs="仿宋"/>
                <w:sz w:val="20"/>
                <w:szCs w:val="20"/>
              </w:rPr>
            </w:pPr>
          </w:p>
        </w:tc>
        <w:tc>
          <w:tcPr>
            <w:tcW w:w="1140" w:type="pct"/>
            <w:noWrap/>
            <w:tcMar>
              <w:top w:w="20" w:type="dxa"/>
              <w:left w:w="20" w:type="dxa"/>
              <w:bottom w:w="0" w:type="dxa"/>
              <w:right w:w="20" w:type="dxa"/>
            </w:tcMar>
            <w:vAlign w:val="center"/>
          </w:tcPr>
          <w:p w14:paraId="5CDB3557">
            <w:pPr>
              <w:spacing w:line="360" w:lineRule="auto"/>
              <w:jc w:val="center"/>
              <w:rPr>
                <w:rFonts w:hint="eastAsia" w:ascii="仿宋" w:hAnsi="仿宋" w:eastAsia="仿宋" w:cs="仿宋"/>
                <w:sz w:val="20"/>
                <w:szCs w:val="20"/>
              </w:rPr>
            </w:pPr>
          </w:p>
        </w:tc>
        <w:tc>
          <w:tcPr>
            <w:tcW w:w="510" w:type="pct"/>
            <w:noWrap/>
            <w:tcMar>
              <w:top w:w="20" w:type="dxa"/>
              <w:left w:w="20" w:type="dxa"/>
              <w:bottom w:w="0" w:type="dxa"/>
              <w:right w:w="20" w:type="dxa"/>
            </w:tcMar>
            <w:vAlign w:val="center"/>
          </w:tcPr>
          <w:p w14:paraId="609A4137">
            <w:pPr>
              <w:spacing w:line="360" w:lineRule="auto"/>
              <w:jc w:val="center"/>
              <w:rPr>
                <w:rFonts w:hint="eastAsia" w:ascii="仿宋" w:hAnsi="仿宋" w:eastAsia="仿宋" w:cs="仿宋"/>
                <w:sz w:val="20"/>
                <w:szCs w:val="20"/>
              </w:rPr>
            </w:pPr>
          </w:p>
        </w:tc>
        <w:tc>
          <w:tcPr>
            <w:tcW w:w="567" w:type="pct"/>
            <w:noWrap/>
            <w:tcMar>
              <w:top w:w="20" w:type="dxa"/>
              <w:left w:w="20" w:type="dxa"/>
              <w:bottom w:w="0" w:type="dxa"/>
              <w:right w:w="20" w:type="dxa"/>
            </w:tcMar>
            <w:vAlign w:val="center"/>
          </w:tcPr>
          <w:p w14:paraId="18C4C96D">
            <w:pPr>
              <w:spacing w:line="360" w:lineRule="auto"/>
              <w:jc w:val="center"/>
              <w:rPr>
                <w:rFonts w:hint="eastAsia" w:ascii="仿宋" w:hAnsi="仿宋" w:eastAsia="仿宋" w:cs="仿宋"/>
                <w:sz w:val="20"/>
                <w:szCs w:val="20"/>
              </w:rPr>
            </w:pPr>
          </w:p>
        </w:tc>
        <w:tc>
          <w:tcPr>
            <w:tcW w:w="566" w:type="pct"/>
            <w:noWrap/>
            <w:tcMar>
              <w:top w:w="20" w:type="dxa"/>
              <w:left w:w="20" w:type="dxa"/>
              <w:bottom w:w="0" w:type="dxa"/>
              <w:right w:w="20" w:type="dxa"/>
            </w:tcMar>
            <w:vAlign w:val="center"/>
          </w:tcPr>
          <w:p w14:paraId="50702A65">
            <w:pPr>
              <w:spacing w:line="360" w:lineRule="auto"/>
              <w:jc w:val="center"/>
              <w:rPr>
                <w:rFonts w:hint="eastAsia" w:ascii="仿宋" w:hAnsi="仿宋" w:eastAsia="仿宋" w:cs="仿宋"/>
                <w:sz w:val="20"/>
                <w:szCs w:val="20"/>
              </w:rPr>
            </w:pPr>
          </w:p>
        </w:tc>
        <w:tc>
          <w:tcPr>
            <w:tcW w:w="562" w:type="pct"/>
            <w:noWrap/>
            <w:vAlign w:val="center"/>
          </w:tcPr>
          <w:p w14:paraId="7A174FB0">
            <w:pPr>
              <w:spacing w:line="360" w:lineRule="auto"/>
              <w:jc w:val="center"/>
              <w:rPr>
                <w:rFonts w:hint="eastAsia" w:ascii="仿宋" w:hAnsi="仿宋" w:eastAsia="仿宋" w:cs="仿宋"/>
                <w:sz w:val="20"/>
                <w:szCs w:val="20"/>
              </w:rPr>
            </w:pPr>
          </w:p>
        </w:tc>
        <w:tc>
          <w:tcPr>
            <w:tcW w:w="333" w:type="pct"/>
            <w:noWrap/>
            <w:tcMar>
              <w:top w:w="20" w:type="dxa"/>
              <w:left w:w="20" w:type="dxa"/>
              <w:bottom w:w="0" w:type="dxa"/>
              <w:right w:w="20" w:type="dxa"/>
            </w:tcMar>
            <w:vAlign w:val="center"/>
          </w:tcPr>
          <w:p w14:paraId="6B58FB76">
            <w:pPr>
              <w:spacing w:line="360" w:lineRule="auto"/>
              <w:jc w:val="center"/>
              <w:rPr>
                <w:rFonts w:hint="eastAsia" w:ascii="仿宋" w:hAnsi="仿宋" w:eastAsia="仿宋" w:cs="仿宋"/>
                <w:sz w:val="20"/>
                <w:szCs w:val="20"/>
              </w:rPr>
            </w:pPr>
          </w:p>
        </w:tc>
      </w:tr>
      <w:tr w14:paraId="34494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459" w:type="pct"/>
            <w:gridSpan w:val="3"/>
            <w:vMerge w:val="restart"/>
            <w:noWrap/>
            <w:tcMar>
              <w:top w:w="20" w:type="dxa"/>
              <w:left w:w="20" w:type="dxa"/>
              <w:bottom w:w="0" w:type="dxa"/>
              <w:right w:w="20" w:type="dxa"/>
            </w:tcMar>
            <w:vAlign w:val="center"/>
          </w:tcPr>
          <w:p w14:paraId="3EDA52A3">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合同金额(元)</w:t>
            </w:r>
          </w:p>
        </w:tc>
        <w:tc>
          <w:tcPr>
            <w:tcW w:w="2540" w:type="pct"/>
            <w:gridSpan w:val="5"/>
            <w:noWrap/>
            <w:tcMar>
              <w:top w:w="20" w:type="dxa"/>
              <w:left w:w="20" w:type="dxa"/>
              <w:bottom w:w="0" w:type="dxa"/>
              <w:right w:w="20" w:type="dxa"/>
            </w:tcMar>
            <w:vAlign w:val="center"/>
          </w:tcPr>
          <w:p w14:paraId="58A104FD">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大写： </w:t>
            </w:r>
          </w:p>
        </w:tc>
      </w:tr>
      <w:tr w14:paraId="17486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459" w:type="pct"/>
            <w:gridSpan w:val="3"/>
            <w:vMerge w:val="continue"/>
            <w:noWrap/>
            <w:tcMar>
              <w:top w:w="20" w:type="dxa"/>
              <w:left w:w="20" w:type="dxa"/>
              <w:bottom w:w="0" w:type="dxa"/>
              <w:right w:w="20" w:type="dxa"/>
            </w:tcMar>
            <w:vAlign w:val="center"/>
          </w:tcPr>
          <w:p w14:paraId="7B0BAE77">
            <w:pPr>
              <w:spacing w:line="360" w:lineRule="auto"/>
              <w:jc w:val="center"/>
              <w:rPr>
                <w:rFonts w:hint="eastAsia" w:ascii="仿宋" w:hAnsi="仿宋" w:eastAsia="仿宋" w:cs="仿宋"/>
                <w:sz w:val="20"/>
                <w:szCs w:val="20"/>
              </w:rPr>
            </w:pPr>
          </w:p>
        </w:tc>
        <w:tc>
          <w:tcPr>
            <w:tcW w:w="2540" w:type="pct"/>
            <w:gridSpan w:val="5"/>
            <w:noWrap/>
            <w:tcMar>
              <w:top w:w="20" w:type="dxa"/>
              <w:left w:w="20" w:type="dxa"/>
              <w:bottom w:w="0" w:type="dxa"/>
              <w:right w:w="20" w:type="dxa"/>
            </w:tcMar>
            <w:vAlign w:val="center"/>
          </w:tcPr>
          <w:p w14:paraId="0A31103B">
            <w:pPr>
              <w:spacing w:line="360" w:lineRule="auto"/>
              <w:jc w:val="left"/>
              <w:rPr>
                <w:rFonts w:hint="eastAsia" w:ascii="仿宋" w:hAnsi="仿宋" w:eastAsia="仿宋" w:cs="仿宋"/>
                <w:sz w:val="20"/>
                <w:szCs w:val="20"/>
              </w:rPr>
            </w:pPr>
            <w:r>
              <w:rPr>
                <w:rFonts w:hint="eastAsia" w:ascii="仿宋" w:hAnsi="仿宋" w:eastAsia="仿宋" w:cs="仿宋"/>
                <w:sz w:val="20"/>
                <w:szCs w:val="20"/>
              </w:rPr>
              <w:t>小写：   元</w:t>
            </w:r>
          </w:p>
        </w:tc>
      </w:tr>
    </w:tbl>
    <w:p w14:paraId="5035D2E6">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2.上述合同金额为一次性包干总价，不受市场价格的变化和影响，在合同不发生变更时作为付款结算的依据。</w:t>
      </w:r>
    </w:p>
    <w:p w14:paraId="3BE8A3A3">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14:paraId="66DA7523">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4.在实际合同履行过程中，如果乙方未完全履行合同义务或履行的合同义务不符合约定的，则未履行或履行不符合合同约定的内容所对应的价款由甲方直接从上述约定的包干价中扣除。</w:t>
      </w:r>
    </w:p>
    <w:p w14:paraId="65CCA025">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二、货物质量</w:t>
      </w:r>
    </w:p>
    <w:p w14:paraId="7628A2E0">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乙方提供的所有货物的技术规格和参数、指标要求应等于或优于招标文件、投标文件技术规格和参数、指标要求（设备的技术参数、指标详见附件1）。若技术规格要求中无相应规定，则应符合相应的国家有关部门最新颁布的相应正式标准。</w:t>
      </w:r>
    </w:p>
    <w:p w14:paraId="0FFD59BF">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2.乙方提供的设备及配套产品须</w:t>
      </w:r>
      <w:r>
        <w:rPr>
          <w:rFonts w:hint="eastAsia" w:ascii="仿宋" w:hAnsi="仿宋" w:eastAsia="仿宋" w:cs="仿宋"/>
          <w:sz w:val="20"/>
          <w:szCs w:val="20"/>
        </w:rPr>
        <w:t>符合国家有关质量标准、规范和环保要求。</w:t>
      </w:r>
    </w:p>
    <w:p w14:paraId="0568BD4C">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1E32B5F9">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4.乙方提供的设备及配套产品必须能按国家标准供应、检测、调试，确保产品技术指标满足使用要求。</w:t>
      </w:r>
    </w:p>
    <w:p w14:paraId="1A7BCF20">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5.除非技术规范中另有规定，计量单位均采用中华人民共和国法定计量单位。</w:t>
      </w:r>
    </w:p>
    <w:p w14:paraId="1AC5C4E9">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三、交货时间及交货地点</w:t>
      </w:r>
    </w:p>
    <w:p w14:paraId="301FE0A8">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1.交货（安装）地点：</w:t>
      </w:r>
      <w:r>
        <w:rPr>
          <w:rFonts w:hint="eastAsia" w:ascii="仿宋" w:hAnsi="仿宋" w:eastAsia="仿宋" w:cs="仿宋"/>
          <w:kern w:val="0"/>
          <w:sz w:val="20"/>
          <w:szCs w:val="20"/>
          <w:u w:val="single"/>
        </w:rPr>
        <w:t xml:space="preserve">                     </w:t>
      </w:r>
      <w:r>
        <w:rPr>
          <w:rFonts w:hint="eastAsia" w:ascii="仿宋" w:hAnsi="仿宋" w:eastAsia="仿宋" w:cs="仿宋"/>
          <w:sz w:val="20"/>
          <w:szCs w:val="20"/>
        </w:rPr>
        <w:t>（具体到房间）。乙方要提供整套合格产品，切实做好安全防护相关工作，并负责安排卸货和安装所需工具以及人员。</w:t>
      </w:r>
    </w:p>
    <w:p w14:paraId="51FA67D8">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2.交货日期：20</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年</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月</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日前或合同签订后</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个工作日内，乙方负责将产品运输到交货（安装）地点，并按照验收标准和验收程序完成设备的安装、调试和验收工作。乙方交货时须保证产品包装完好，安装调试及验收时设备外观无划痕，设备质量完好。</w:t>
      </w:r>
    </w:p>
    <w:p w14:paraId="0E6EA901">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四、货物交付及验收</w:t>
      </w:r>
    </w:p>
    <w:p w14:paraId="4656558B">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b/>
          <w:bCs/>
          <w:kern w:val="0"/>
          <w:sz w:val="20"/>
          <w:szCs w:val="20"/>
        </w:rPr>
        <w:t>1.货物交付</w:t>
      </w:r>
    </w:p>
    <w:p w14:paraId="791C8897">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1.1乙方应严格按上述《标的明细清单》中确定的设备名称、型号与规格、产地、数量及配套内容进行供货，并按时将货物运送到合同指定的地点，负责到货设备的安装与调试，达到正常使用；乙方负责为甲方培训操作、维护人员，质保期内负责指导仪器设备的操作使用和保养维修，做好售后服务工作。</w:t>
      </w:r>
    </w:p>
    <w:p w14:paraId="56B0F38D">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1.2乙方负责提供货物（设备）相应的技术资料，包括产品合格证、产品保修单、安装使用及维护说明书以及运输装箱清单等,并对所有技术材料的真实性、准确性、先进性、完整性负责。</w:t>
      </w:r>
    </w:p>
    <w:p w14:paraId="5D7C5B3C">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06C50609">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4F8536B3">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1.5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44904A0B">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6E7559BE">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1.6乙方应向甲方提供有关标准的中文文本。</w:t>
      </w:r>
    </w:p>
    <w:p w14:paraId="2700AE62">
      <w:pPr>
        <w:widowControl/>
        <w:spacing w:line="480" w:lineRule="exact"/>
        <w:ind w:firstLine="482"/>
        <w:jc w:val="left"/>
        <w:rPr>
          <w:rFonts w:hint="eastAsia" w:ascii="仿宋" w:hAnsi="仿宋" w:eastAsia="仿宋" w:cs="仿宋"/>
          <w:b/>
          <w:bCs/>
          <w:kern w:val="0"/>
          <w:sz w:val="20"/>
          <w:szCs w:val="20"/>
        </w:rPr>
      </w:pPr>
      <w:r>
        <w:rPr>
          <w:rFonts w:hint="eastAsia" w:ascii="仿宋" w:hAnsi="仿宋" w:eastAsia="仿宋" w:cs="仿宋"/>
          <w:b/>
          <w:bCs/>
          <w:kern w:val="0"/>
          <w:sz w:val="20"/>
          <w:szCs w:val="20"/>
        </w:rPr>
        <w:t>2.验收</w:t>
      </w:r>
    </w:p>
    <w:p w14:paraId="602EAFDB">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2.1验收方法及标准：</w:t>
      </w:r>
      <w:r>
        <w:rPr>
          <w:rFonts w:hint="eastAsia" w:ascii="仿宋" w:hAnsi="仿宋" w:eastAsia="仿宋" w:cs="仿宋"/>
          <w:kern w:val="0"/>
          <w:sz w:val="20"/>
          <w:szCs w:val="20"/>
          <w:u w:val="single"/>
        </w:rPr>
        <w:t xml:space="preserve"> 具体详见附件2 </w:t>
      </w:r>
      <w:r>
        <w:rPr>
          <w:rFonts w:hint="eastAsia" w:ascii="仿宋" w:hAnsi="仿宋" w:eastAsia="仿宋" w:cs="仿宋"/>
          <w:kern w:val="0"/>
          <w:sz w:val="20"/>
          <w:szCs w:val="20"/>
        </w:rPr>
        <w:t>。</w:t>
      </w:r>
    </w:p>
    <w:p w14:paraId="7A1D3E9F">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五、合同价款支付及履约保证金</w:t>
      </w:r>
    </w:p>
    <w:p w14:paraId="4EF84057">
      <w:pPr>
        <w:snapToGrid w:val="0"/>
        <w:spacing w:line="480" w:lineRule="exact"/>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t>1. 合同价款支付</w:t>
      </w:r>
    </w:p>
    <w:p w14:paraId="24C916B5">
      <w:pPr>
        <w:snapToGrid w:val="0"/>
        <w:spacing w:line="480" w:lineRule="exact"/>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t>1.1合同价款支付方式（请在确定的支付方式前面的“</w:t>
      </w:r>
      <w:r>
        <w:rPr>
          <w:rFonts w:hint="eastAsia" w:ascii="仿宋" w:hAnsi="仿宋" w:eastAsia="仿宋" w:cs="仿宋"/>
          <w:b/>
          <w:bCs/>
          <w:sz w:val="20"/>
          <w:szCs w:val="20"/>
        </w:rPr>
        <w:sym w:font="Wingdings 2" w:char="00A3"/>
      </w:r>
      <w:r>
        <w:rPr>
          <w:rFonts w:hint="eastAsia" w:ascii="仿宋" w:hAnsi="仿宋" w:eastAsia="仿宋" w:cs="仿宋"/>
          <w:b/>
          <w:bCs/>
          <w:sz w:val="20"/>
          <w:szCs w:val="20"/>
        </w:rPr>
        <w:t xml:space="preserve"> ”打“√” ）</w:t>
      </w:r>
    </w:p>
    <w:p w14:paraId="5178F412">
      <w:pPr>
        <w:snapToGrid w:val="0"/>
        <w:spacing w:line="480" w:lineRule="exact"/>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sym w:font="Wingdings 2" w:char="00A3"/>
      </w:r>
      <w:r>
        <w:rPr>
          <w:rFonts w:hint="eastAsia" w:ascii="仿宋" w:hAnsi="仿宋" w:eastAsia="仿宋" w:cs="仿宋"/>
          <w:b/>
          <w:bCs/>
          <w:sz w:val="20"/>
          <w:szCs w:val="20"/>
        </w:rPr>
        <w:t xml:space="preserve"> 签订合同后，乙方向甲方提供银行、保险公司等金融机构出具的预付款保函或其他担保措施，甲方向乙方支付合同总价的40%作为预付款；项目验收合格后30日内，支付合同总价剩余的60%。</w:t>
      </w:r>
    </w:p>
    <w:p w14:paraId="283839F8">
      <w:pPr>
        <w:snapToGrid w:val="0"/>
        <w:spacing w:line="480" w:lineRule="exact"/>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sym w:font="Wingdings 2" w:char="00A3"/>
      </w:r>
      <w:r>
        <w:rPr>
          <w:rFonts w:hint="eastAsia" w:ascii="仿宋" w:hAnsi="仿宋" w:eastAsia="仿宋" w:cs="仿宋"/>
          <w:b/>
          <w:bCs/>
          <w:sz w:val="20"/>
          <w:szCs w:val="20"/>
        </w:rPr>
        <w:t xml:space="preserve"> 签订合同后，乙方无法提供预付款保函或其他担保措施，待设备到达指定地点、安装调试完成并验收合格后30日内，支付合同总价的100%。</w:t>
      </w:r>
    </w:p>
    <w:p w14:paraId="1014BA5C">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1.2甲方向乙方付款时，乙方须向甲方出具合同总价款的增值税专用发票。</w:t>
      </w:r>
    </w:p>
    <w:p w14:paraId="063E180B">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2.履约保证金</w:t>
      </w:r>
    </w:p>
    <w:p w14:paraId="172D0F74">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2.1乙方应在收到中标（成交）通知书后3个工作日内，向甲方提交合同总价5%的履约保证金；</w:t>
      </w:r>
    </w:p>
    <w:p w14:paraId="36B6841F">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2.2履约保证金应使用人民币，按</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方式提交；</w:t>
      </w:r>
    </w:p>
    <w:p w14:paraId="12F76ED5">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2.3项目全部完成并由甲方验收合格后，乙方申请，甲方应把履约保证金（无息）退还乙方。</w:t>
      </w:r>
    </w:p>
    <w:p w14:paraId="3963A57D">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六、质量保证期及售后服务</w:t>
      </w:r>
    </w:p>
    <w:p w14:paraId="3ED08A85">
      <w:pPr>
        <w:widowControl/>
        <w:spacing w:line="480" w:lineRule="exact"/>
        <w:ind w:firstLine="482"/>
        <w:jc w:val="left"/>
        <w:rPr>
          <w:rFonts w:hint="eastAsia" w:ascii="仿宋" w:hAnsi="仿宋" w:eastAsia="仿宋" w:cs="仿宋"/>
          <w:sz w:val="20"/>
          <w:szCs w:val="20"/>
        </w:rPr>
      </w:pPr>
      <w:r>
        <w:rPr>
          <w:rFonts w:hint="eastAsia" w:ascii="仿宋" w:hAnsi="仿宋" w:eastAsia="仿宋" w:cs="仿宋"/>
          <w:kern w:val="0"/>
          <w:sz w:val="20"/>
          <w:szCs w:val="20"/>
        </w:rPr>
        <w:t>1.</w:t>
      </w:r>
      <w:r>
        <w:rPr>
          <w:rFonts w:hint="eastAsia" w:ascii="仿宋" w:hAnsi="仿宋" w:eastAsia="仿宋" w:cs="仿宋"/>
          <w:sz w:val="20"/>
          <w:szCs w:val="20"/>
        </w:rPr>
        <w:t>产品质量保证期为甲方最终设备验收合格后</w:t>
      </w:r>
      <w:r>
        <w:rPr>
          <w:rFonts w:hint="eastAsia" w:ascii="仿宋" w:hAnsi="仿宋" w:eastAsia="仿宋" w:cs="仿宋"/>
          <w:sz w:val="20"/>
          <w:szCs w:val="20"/>
          <w:u w:val="single"/>
        </w:rPr>
        <w:t xml:space="preserve">     </w:t>
      </w:r>
      <w:r>
        <w:rPr>
          <w:rFonts w:hint="eastAsia" w:ascii="仿宋" w:hAnsi="仿宋" w:eastAsia="仿宋" w:cs="仿宋"/>
          <w:sz w:val="20"/>
          <w:szCs w:val="20"/>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615EEF8C">
      <w:pPr>
        <w:widowControl/>
        <w:spacing w:line="480" w:lineRule="exact"/>
        <w:ind w:firstLine="482"/>
        <w:jc w:val="left"/>
        <w:rPr>
          <w:rFonts w:hint="eastAsia" w:ascii="仿宋" w:hAnsi="仿宋" w:eastAsia="仿宋" w:cs="仿宋"/>
          <w:sz w:val="20"/>
          <w:szCs w:val="20"/>
        </w:rPr>
      </w:pPr>
      <w:r>
        <w:rPr>
          <w:rFonts w:hint="eastAsia" w:ascii="仿宋" w:hAnsi="仿宋" w:eastAsia="仿宋" w:cs="仿宋"/>
          <w:sz w:val="20"/>
          <w:szCs w:val="20"/>
        </w:rPr>
        <w:t>2.质保期内乙方对甲方提出的服务响应不得超出</w:t>
      </w:r>
      <w:r>
        <w:rPr>
          <w:rFonts w:hint="eastAsia" w:ascii="仿宋" w:hAnsi="仿宋" w:eastAsia="仿宋" w:cs="仿宋"/>
          <w:sz w:val="20"/>
          <w:szCs w:val="20"/>
          <w:u w:val="single"/>
        </w:rPr>
        <w:t xml:space="preserve">     </w:t>
      </w:r>
      <w:r>
        <w:rPr>
          <w:rFonts w:hint="eastAsia" w:ascii="仿宋" w:hAnsi="仿宋" w:eastAsia="仿宋" w:cs="仿宋"/>
          <w:sz w:val="20"/>
          <w:szCs w:val="20"/>
        </w:rPr>
        <w:t>小时。</w:t>
      </w:r>
    </w:p>
    <w:p w14:paraId="1218C8E5">
      <w:pPr>
        <w:widowControl/>
        <w:spacing w:line="480" w:lineRule="exact"/>
        <w:ind w:firstLine="482"/>
        <w:jc w:val="left"/>
        <w:rPr>
          <w:rFonts w:hint="eastAsia" w:ascii="仿宋" w:hAnsi="仿宋" w:eastAsia="仿宋" w:cs="仿宋"/>
          <w:sz w:val="20"/>
          <w:szCs w:val="20"/>
        </w:rPr>
      </w:pPr>
      <w:r>
        <w:rPr>
          <w:rFonts w:hint="eastAsia" w:ascii="仿宋" w:hAnsi="仿宋" w:eastAsia="仿宋" w:cs="仿宋"/>
          <w:sz w:val="20"/>
          <w:szCs w:val="20"/>
        </w:rPr>
        <w:t>3.售后服务：具体服务详见乙方投标文件中乙方的承诺书。</w:t>
      </w:r>
    </w:p>
    <w:p w14:paraId="5BDFB668">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sz w:val="20"/>
          <w:szCs w:val="20"/>
        </w:rPr>
        <w:t>4.人员培训：乙方终身免费为甲方培训设备使用人员，培训内容包括：设备操作、维护、简单维修等。</w:t>
      </w:r>
    </w:p>
    <w:p w14:paraId="30659CFB">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七、违约责任</w:t>
      </w:r>
    </w:p>
    <w:p w14:paraId="454423EC">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1.合同生效后，甲乙双方应按合同规定认真履约。合同履约责任只涉及合同甲乙双方，不考虑第三方因素。</w:t>
      </w:r>
    </w:p>
    <w:p w14:paraId="6222ED4C">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2.除不可抗力原因外，如遇下列情况之一者，乙方所缴纳的履约保证金、产品质量保证金甲方有权不予退还，作为对甲方的赔偿，且甲方有权解除本合同：</w:t>
      </w:r>
    </w:p>
    <w:p w14:paraId="70F67145">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（1）合同签订后不能按合同时限要求供货或安装调试；</w:t>
      </w:r>
    </w:p>
    <w:p w14:paraId="39645D27">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（2）所供设备不合格、与合同不符；</w:t>
      </w:r>
    </w:p>
    <w:p w14:paraId="5A566906">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（3）不能按合同履约；</w:t>
      </w:r>
    </w:p>
    <w:p w14:paraId="4007EC70">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（4）因产品质量原因，不能通过验收。</w:t>
      </w:r>
    </w:p>
    <w:p w14:paraId="0B0655B0">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3.如乙方产品质量不符合国家标准、行业内控标准或本合同技术附件要求的，甲方有权退货，乙方应退还全部货款，并承担甲方合同总价款10％的违约金及其他损失。</w:t>
      </w:r>
    </w:p>
    <w:p w14:paraId="0D1201FB">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4.在合同规定的供货期内乙方未全部交货，除应在</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天内如数补齐外，还应承担合同总款的10％违约金。</w:t>
      </w:r>
    </w:p>
    <w:p w14:paraId="06E2A0C7">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5.乙方对货物不按招标文件要求，擅自更换，除恢复原招标产品外，应承担更换部分价款10%的违约金；乙方如对产品材质、随机配品以次充好，除全部按要求恢复外，应承担此部分价款10%的违约金。</w:t>
      </w:r>
    </w:p>
    <w:p w14:paraId="3F3E9450">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5ECC865F">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674BC506">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8.出现下列情形之一的，视为乙方违约。甲方可向乙方发出书面通知，部分或全部终止合同，同时保留向乙方索赔的权利，具体情形如下：</w:t>
      </w:r>
    </w:p>
    <w:p w14:paraId="60D26134">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 xml:space="preserve">（1）乙方未能在合同规定的限期或甲方同意延长的限期内，提供全部或部分货物的； </w:t>
      </w:r>
    </w:p>
    <w:p w14:paraId="01E7E28F">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（2）乙方未能履行合同规定的其它主要义务的；</w:t>
      </w:r>
    </w:p>
    <w:p w14:paraId="37EB332F">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（3）乙方在本合同履行过程中有欺诈行为的。</w:t>
      </w:r>
    </w:p>
    <w:p w14:paraId="5517647F">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9.索赔：</w:t>
      </w:r>
      <w:r>
        <w:rPr>
          <w:rFonts w:hint="eastAsia" w:ascii="仿宋" w:hAnsi="仿宋" w:eastAsia="仿宋" w:cs="仿宋"/>
          <w:kern w:val="0"/>
          <w:sz w:val="20"/>
          <w:szCs w:val="20"/>
          <w:u w:val="single"/>
        </w:rPr>
        <w:t xml:space="preserve"> 具体详见附件3 </w:t>
      </w:r>
      <w:r>
        <w:rPr>
          <w:rFonts w:hint="eastAsia" w:ascii="仿宋" w:hAnsi="仿宋" w:eastAsia="仿宋" w:cs="仿宋"/>
          <w:kern w:val="0"/>
          <w:sz w:val="20"/>
          <w:szCs w:val="20"/>
        </w:rPr>
        <w:t>。</w:t>
      </w:r>
    </w:p>
    <w:p w14:paraId="7D77457C">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63B18EB8">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八、合同争议的解决：</w:t>
      </w:r>
    </w:p>
    <w:p w14:paraId="2DBD1F9B">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1.甲乙双方由于本合同的履行而发生任何争议时，双方可先通过协商解决。</w:t>
      </w:r>
    </w:p>
    <w:p w14:paraId="4B725353">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2.任何一方不愿通过协商或通过协商仍不能解决争议，则双方中任何一方均应向甲方所在地人民法院起诉。</w:t>
      </w:r>
    </w:p>
    <w:p w14:paraId="7BF38512">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九、其他：</w:t>
      </w:r>
    </w:p>
    <w:p w14:paraId="4844EF49">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1.合同经双方签字盖章后生效。本合同一式五份，甲方执四份，乙方执一份，执行完毕后自行失效。</w:t>
      </w:r>
    </w:p>
    <w:p w14:paraId="179CA527">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3.合同的附件、投标文件均作为本合同不可分割的内容，且具有同等法律效力。合同的附件由甲方使用单位负责审核并签章。</w:t>
      </w:r>
    </w:p>
    <w:p w14:paraId="6F7896A4">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4.在本合同执行过程中，甲、乙双方协商签订的补充合同与原合同具有同等法律效力。</w:t>
      </w:r>
    </w:p>
    <w:p w14:paraId="00380ABE">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5.未尽事宜，双方协商解决。</w:t>
      </w:r>
    </w:p>
    <w:p w14:paraId="0100C390">
      <w:pPr>
        <w:snapToGrid w:val="0"/>
        <w:spacing w:line="440" w:lineRule="exact"/>
        <w:ind w:firstLine="400" w:firstLineChars="200"/>
        <w:rPr>
          <w:rFonts w:hint="eastAsia" w:ascii="仿宋" w:hAnsi="仿宋" w:eastAsia="仿宋" w:cs="仿宋"/>
          <w:sz w:val="20"/>
          <w:szCs w:val="20"/>
        </w:rPr>
      </w:pPr>
    </w:p>
    <w:p w14:paraId="155B290F">
      <w:pPr>
        <w:snapToGrid w:val="0"/>
        <w:spacing w:line="480" w:lineRule="exact"/>
        <w:rPr>
          <w:rFonts w:hint="eastAsia" w:ascii="仿宋" w:hAnsi="仿宋" w:eastAsia="仿宋" w:cs="仿宋"/>
          <w:b/>
          <w:sz w:val="20"/>
          <w:szCs w:val="20"/>
        </w:rPr>
      </w:pPr>
      <w:r>
        <w:rPr>
          <w:rFonts w:hint="eastAsia" w:ascii="仿宋" w:hAnsi="仿宋" w:eastAsia="仿宋" w:cs="仿宋"/>
          <w:b/>
          <w:sz w:val="20"/>
          <w:szCs w:val="20"/>
        </w:rPr>
        <w:t>合同签订地点：西安建筑科技大学</w:t>
      </w:r>
    </w:p>
    <w:p w14:paraId="6542D9B5">
      <w:pPr>
        <w:snapToGrid w:val="0"/>
        <w:spacing w:line="480" w:lineRule="exact"/>
        <w:rPr>
          <w:rFonts w:hint="eastAsia" w:ascii="仿宋" w:hAnsi="仿宋" w:eastAsia="仿宋" w:cs="仿宋"/>
          <w:b/>
          <w:sz w:val="20"/>
          <w:szCs w:val="20"/>
        </w:rPr>
      </w:pPr>
      <w:r>
        <w:rPr>
          <w:rFonts w:hint="eastAsia" w:ascii="仿宋" w:hAnsi="仿宋" w:eastAsia="仿宋" w:cs="仿宋"/>
          <w:b/>
          <w:sz w:val="20"/>
          <w:szCs w:val="20"/>
        </w:rPr>
        <w:t>合同签订时间：      年    月    日</w:t>
      </w:r>
    </w:p>
    <w:p w14:paraId="50A6EF30">
      <w:pPr>
        <w:snapToGrid w:val="0"/>
        <w:spacing w:line="480" w:lineRule="exact"/>
        <w:rPr>
          <w:rFonts w:hint="eastAsia" w:ascii="仿宋" w:hAnsi="仿宋" w:eastAsia="仿宋" w:cs="仿宋"/>
          <w:b/>
          <w:sz w:val="20"/>
          <w:szCs w:val="20"/>
        </w:rPr>
      </w:pPr>
    </w:p>
    <w:tbl>
      <w:tblPr>
        <w:tblStyle w:val="8"/>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5"/>
        <w:gridCol w:w="4235"/>
      </w:tblGrid>
      <w:tr w14:paraId="3CCA4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2F32D6A3">
            <w:pPr>
              <w:rPr>
                <w:rFonts w:hint="eastAsia" w:ascii="仿宋" w:hAnsi="仿宋" w:eastAsia="仿宋" w:cs="仿宋"/>
                <w:b/>
                <w:sz w:val="20"/>
                <w:szCs w:val="20"/>
              </w:rPr>
            </w:pPr>
            <w:r>
              <w:rPr>
                <w:rFonts w:hint="eastAsia" w:ascii="仿宋" w:hAnsi="仿宋" w:eastAsia="仿宋" w:cs="仿宋"/>
                <w:b/>
                <w:sz w:val="20"/>
                <w:szCs w:val="20"/>
              </w:rPr>
              <w:t>甲  方（盖章）：西安建筑科技大学</w:t>
            </w:r>
          </w:p>
        </w:tc>
        <w:tc>
          <w:tcPr>
            <w:tcW w:w="2485" w:type="pct"/>
            <w:vAlign w:val="center"/>
          </w:tcPr>
          <w:p w14:paraId="4C60E8A8">
            <w:pPr>
              <w:rPr>
                <w:rFonts w:hint="eastAsia" w:ascii="仿宋" w:hAnsi="仿宋" w:eastAsia="仿宋" w:cs="仿宋"/>
                <w:sz w:val="20"/>
                <w:szCs w:val="20"/>
              </w:rPr>
            </w:pPr>
            <w:r>
              <w:rPr>
                <w:rFonts w:hint="eastAsia" w:ascii="仿宋" w:hAnsi="仿宋" w:eastAsia="仿宋" w:cs="仿宋"/>
                <w:b/>
                <w:sz w:val="20"/>
                <w:szCs w:val="20"/>
              </w:rPr>
              <w:t>乙  方（盖章）：</w:t>
            </w:r>
          </w:p>
        </w:tc>
      </w:tr>
      <w:tr w14:paraId="2D333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37F0164E">
            <w:pPr>
              <w:rPr>
                <w:rFonts w:hint="eastAsia" w:ascii="仿宋" w:hAnsi="仿宋" w:eastAsia="仿宋" w:cs="仿宋"/>
                <w:sz w:val="20"/>
                <w:szCs w:val="20"/>
              </w:rPr>
            </w:pPr>
            <w:r>
              <w:rPr>
                <w:rFonts w:hint="eastAsia" w:ascii="仿宋" w:hAnsi="仿宋" w:eastAsia="仿宋" w:cs="仿宋"/>
                <w:b/>
                <w:sz w:val="20"/>
                <w:szCs w:val="20"/>
              </w:rPr>
              <w:t>地  址：西安市雁塔路13号</w:t>
            </w:r>
          </w:p>
        </w:tc>
        <w:tc>
          <w:tcPr>
            <w:tcW w:w="2485" w:type="pct"/>
            <w:vAlign w:val="center"/>
          </w:tcPr>
          <w:p w14:paraId="10948807">
            <w:pPr>
              <w:rPr>
                <w:rFonts w:hint="eastAsia" w:ascii="仿宋" w:hAnsi="仿宋" w:eastAsia="仿宋" w:cs="仿宋"/>
                <w:sz w:val="20"/>
                <w:szCs w:val="20"/>
              </w:rPr>
            </w:pPr>
            <w:r>
              <w:rPr>
                <w:rFonts w:hint="eastAsia" w:ascii="仿宋" w:hAnsi="仿宋" w:eastAsia="仿宋" w:cs="仿宋"/>
                <w:b/>
                <w:sz w:val="20"/>
                <w:szCs w:val="20"/>
              </w:rPr>
              <w:t>地  址：</w:t>
            </w:r>
          </w:p>
        </w:tc>
      </w:tr>
      <w:tr w14:paraId="333FE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2102DD6D">
            <w:pPr>
              <w:rPr>
                <w:rFonts w:hint="eastAsia" w:ascii="仿宋" w:hAnsi="仿宋" w:eastAsia="仿宋" w:cs="仿宋"/>
                <w:sz w:val="20"/>
                <w:szCs w:val="20"/>
              </w:rPr>
            </w:pPr>
            <w:r>
              <w:rPr>
                <w:rFonts w:hint="eastAsia" w:ascii="仿宋" w:hAnsi="仿宋" w:eastAsia="仿宋" w:cs="仿宋"/>
                <w:b/>
                <w:sz w:val="20"/>
                <w:szCs w:val="20"/>
              </w:rPr>
              <w:t>法定代表人（签字）：</w:t>
            </w:r>
          </w:p>
        </w:tc>
        <w:tc>
          <w:tcPr>
            <w:tcW w:w="2485" w:type="pct"/>
            <w:vAlign w:val="center"/>
          </w:tcPr>
          <w:p w14:paraId="05F56C14">
            <w:pPr>
              <w:rPr>
                <w:rFonts w:hint="eastAsia" w:ascii="仿宋" w:hAnsi="仿宋" w:eastAsia="仿宋" w:cs="仿宋"/>
                <w:sz w:val="20"/>
                <w:szCs w:val="20"/>
              </w:rPr>
            </w:pPr>
            <w:r>
              <w:rPr>
                <w:rFonts w:hint="eastAsia" w:ascii="仿宋" w:hAnsi="仿宋" w:eastAsia="仿宋" w:cs="仿宋"/>
                <w:b/>
                <w:sz w:val="20"/>
                <w:szCs w:val="20"/>
              </w:rPr>
              <w:t>法定代表人（签字）：</w:t>
            </w:r>
          </w:p>
        </w:tc>
      </w:tr>
      <w:tr w14:paraId="4185E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35A88CDA">
            <w:pPr>
              <w:rPr>
                <w:rFonts w:hint="eastAsia" w:ascii="仿宋" w:hAnsi="仿宋" w:eastAsia="仿宋" w:cs="仿宋"/>
                <w:sz w:val="20"/>
                <w:szCs w:val="20"/>
              </w:rPr>
            </w:pPr>
            <w:r>
              <w:rPr>
                <w:rFonts w:hint="eastAsia" w:ascii="仿宋" w:hAnsi="仿宋" w:eastAsia="仿宋" w:cs="仿宋"/>
                <w:b/>
                <w:sz w:val="20"/>
                <w:szCs w:val="20"/>
              </w:rPr>
              <w:t>委托代理人（签字）：</w:t>
            </w:r>
          </w:p>
        </w:tc>
        <w:tc>
          <w:tcPr>
            <w:tcW w:w="2485" w:type="pct"/>
            <w:vAlign w:val="center"/>
          </w:tcPr>
          <w:p w14:paraId="1E306455">
            <w:pPr>
              <w:rPr>
                <w:rFonts w:hint="eastAsia" w:ascii="仿宋" w:hAnsi="仿宋" w:eastAsia="仿宋" w:cs="仿宋"/>
                <w:sz w:val="20"/>
                <w:szCs w:val="20"/>
              </w:rPr>
            </w:pPr>
            <w:r>
              <w:rPr>
                <w:rFonts w:hint="eastAsia" w:ascii="仿宋" w:hAnsi="仿宋" w:eastAsia="仿宋" w:cs="仿宋"/>
                <w:b/>
                <w:sz w:val="20"/>
                <w:szCs w:val="20"/>
              </w:rPr>
              <w:t>委托代理人（签字）：</w:t>
            </w:r>
          </w:p>
        </w:tc>
      </w:tr>
      <w:tr w14:paraId="5E232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48459521">
            <w:pPr>
              <w:rPr>
                <w:rFonts w:hint="eastAsia" w:ascii="仿宋" w:hAnsi="仿宋" w:eastAsia="仿宋" w:cs="仿宋"/>
                <w:sz w:val="20"/>
                <w:szCs w:val="20"/>
              </w:rPr>
            </w:pPr>
            <w:r>
              <w:rPr>
                <w:rFonts w:hint="eastAsia" w:ascii="仿宋" w:hAnsi="仿宋" w:eastAsia="仿宋" w:cs="仿宋"/>
                <w:b/>
                <w:sz w:val="20"/>
                <w:szCs w:val="20"/>
              </w:rPr>
              <w:t>开户名：西安建筑科技大学</w:t>
            </w:r>
          </w:p>
        </w:tc>
        <w:tc>
          <w:tcPr>
            <w:tcW w:w="2485" w:type="pct"/>
            <w:vAlign w:val="center"/>
          </w:tcPr>
          <w:p w14:paraId="3076F1B3">
            <w:pPr>
              <w:rPr>
                <w:rFonts w:hint="eastAsia" w:ascii="仿宋" w:hAnsi="仿宋" w:eastAsia="仿宋" w:cs="仿宋"/>
                <w:sz w:val="20"/>
                <w:szCs w:val="20"/>
              </w:rPr>
            </w:pPr>
            <w:r>
              <w:rPr>
                <w:rFonts w:hint="eastAsia" w:ascii="仿宋" w:hAnsi="仿宋" w:eastAsia="仿宋" w:cs="仿宋"/>
                <w:b/>
                <w:sz w:val="20"/>
                <w:szCs w:val="20"/>
              </w:rPr>
              <w:t>开户名：</w:t>
            </w:r>
          </w:p>
        </w:tc>
      </w:tr>
      <w:tr w14:paraId="42453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0619E639">
            <w:pPr>
              <w:rPr>
                <w:rFonts w:hint="eastAsia" w:ascii="仿宋" w:hAnsi="仿宋" w:eastAsia="仿宋" w:cs="仿宋"/>
                <w:b/>
              </w:rPr>
            </w:pPr>
            <w:r>
              <w:rPr>
                <w:rFonts w:hint="eastAsia" w:ascii="仿宋" w:hAnsi="仿宋" w:eastAsia="仿宋" w:cs="仿宋"/>
                <w:b/>
              </w:rPr>
              <w:t>开户行：工行雁塔路支行</w:t>
            </w:r>
          </w:p>
          <w:p w14:paraId="2AA1D8EC">
            <w:pPr>
              <w:rPr>
                <w:rFonts w:hint="eastAsia" w:ascii="仿宋" w:hAnsi="仿宋" w:eastAsia="仿宋" w:cs="仿宋"/>
                <w:b/>
              </w:rPr>
            </w:pPr>
            <w:r>
              <w:rPr>
                <w:rFonts w:hint="eastAsia" w:ascii="仿宋" w:hAnsi="仿宋" w:eastAsia="仿宋" w:cs="仿宋"/>
                <w:b/>
              </w:rPr>
              <w:t>行  号: 102791000242</w:t>
            </w:r>
          </w:p>
          <w:p w14:paraId="1E0BA2C3">
            <w:pPr>
              <w:rPr>
                <w:rFonts w:hint="eastAsia" w:ascii="仿宋" w:hAnsi="仿宋" w:eastAsia="仿宋" w:cs="仿宋"/>
                <w:b/>
              </w:rPr>
            </w:pPr>
            <w:r>
              <w:rPr>
                <w:rFonts w:hint="eastAsia" w:ascii="仿宋" w:hAnsi="仿宋" w:eastAsia="仿宋" w:cs="仿宋"/>
                <w:b/>
              </w:rPr>
              <w:t>税  号: 1261000043523106XB</w:t>
            </w:r>
          </w:p>
        </w:tc>
        <w:tc>
          <w:tcPr>
            <w:tcW w:w="2485" w:type="pct"/>
            <w:vAlign w:val="center"/>
          </w:tcPr>
          <w:p w14:paraId="3F6FE230">
            <w:pPr>
              <w:rPr>
                <w:rFonts w:hint="eastAsia" w:ascii="仿宋" w:hAnsi="仿宋" w:eastAsia="仿宋" w:cs="仿宋"/>
              </w:rPr>
            </w:pPr>
            <w:r>
              <w:rPr>
                <w:rFonts w:hint="eastAsia" w:ascii="仿宋" w:hAnsi="仿宋" w:eastAsia="仿宋" w:cs="仿宋"/>
                <w:b/>
              </w:rPr>
              <w:t>开户行：</w:t>
            </w:r>
          </w:p>
        </w:tc>
      </w:tr>
      <w:tr w14:paraId="0FB8C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73C1EECC">
            <w:pPr>
              <w:rPr>
                <w:rFonts w:hint="eastAsia" w:ascii="仿宋" w:hAnsi="仿宋" w:eastAsia="仿宋" w:cs="仿宋"/>
                <w:b/>
              </w:rPr>
            </w:pPr>
            <w:r>
              <w:rPr>
                <w:rFonts w:hint="eastAsia" w:ascii="仿宋" w:hAnsi="仿宋" w:eastAsia="仿宋" w:cs="仿宋"/>
                <w:b/>
              </w:rPr>
              <w:t>帐  号：3700023009026400639</w:t>
            </w:r>
          </w:p>
        </w:tc>
        <w:tc>
          <w:tcPr>
            <w:tcW w:w="2485" w:type="pct"/>
            <w:vAlign w:val="center"/>
          </w:tcPr>
          <w:p w14:paraId="71F2EE9C">
            <w:pPr>
              <w:rPr>
                <w:rFonts w:hint="eastAsia" w:ascii="仿宋" w:hAnsi="仿宋" w:eastAsia="仿宋" w:cs="仿宋"/>
              </w:rPr>
            </w:pPr>
            <w:r>
              <w:rPr>
                <w:rFonts w:hint="eastAsia" w:ascii="仿宋" w:hAnsi="仿宋" w:eastAsia="仿宋" w:cs="仿宋"/>
                <w:b/>
              </w:rPr>
              <w:t>帐  号：</w:t>
            </w:r>
          </w:p>
        </w:tc>
      </w:tr>
      <w:tr w14:paraId="2EDC2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3E214344">
            <w:pPr>
              <w:rPr>
                <w:rFonts w:hint="eastAsia" w:ascii="仿宋" w:hAnsi="仿宋" w:eastAsia="仿宋" w:cs="仿宋"/>
                <w:b/>
              </w:rPr>
            </w:pPr>
            <w:r>
              <w:rPr>
                <w:rFonts w:hint="eastAsia" w:ascii="仿宋" w:hAnsi="仿宋" w:eastAsia="仿宋" w:cs="仿宋"/>
                <w:b/>
              </w:rPr>
              <w:t>联系人： 梁武</w:t>
            </w:r>
          </w:p>
        </w:tc>
        <w:tc>
          <w:tcPr>
            <w:tcW w:w="2485" w:type="pct"/>
            <w:vAlign w:val="center"/>
          </w:tcPr>
          <w:p w14:paraId="1D1E4F7D">
            <w:pPr>
              <w:rPr>
                <w:rFonts w:hint="eastAsia" w:ascii="仿宋" w:hAnsi="仿宋" w:eastAsia="仿宋" w:cs="仿宋"/>
              </w:rPr>
            </w:pPr>
            <w:r>
              <w:rPr>
                <w:rFonts w:hint="eastAsia" w:ascii="仿宋" w:hAnsi="仿宋" w:eastAsia="仿宋" w:cs="仿宋"/>
                <w:b/>
              </w:rPr>
              <w:t>联系人：</w:t>
            </w:r>
          </w:p>
        </w:tc>
      </w:tr>
      <w:tr w14:paraId="60D61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4E1E125C">
            <w:pPr>
              <w:rPr>
                <w:rFonts w:hint="eastAsia" w:ascii="仿宋" w:hAnsi="仿宋" w:eastAsia="仿宋" w:cs="仿宋"/>
                <w:b/>
              </w:rPr>
            </w:pPr>
            <w:r>
              <w:rPr>
                <w:rFonts w:hint="eastAsia" w:ascii="仿宋" w:hAnsi="仿宋" w:eastAsia="仿宋" w:cs="仿宋"/>
                <w:b/>
              </w:rPr>
              <w:t>联系电话：029-82202312</w:t>
            </w:r>
          </w:p>
        </w:tc>
        <w:tc>
          <w:tcPr>
            <w:tcW w:w="2485" w:type="pct"/>
            <w:vAlign w:val="center"/>
          </w:tcPr>
          <w:p w14:paraId="72B33A72">
            <w:pPr>
              <w:rPr>
                <w:rFonts w:hint="eastAsia" w:ascii="仿宋" w:hAnsi="仿宋" w:eastAsia="仿宋" w:cs="仿宋"/>
              </w:rPr>
            </w:pPr>
            <w:r>
              <w:rPr>
                <w:rFonts w:hint="eastAsia" w:ascii="仿宋" w:hAnsi="仿宋" w:eastAsia="仿宋" w:cs="仿宋"/>
                <w:b/>
              </w:rPr>
              <w:t>联系电话：</w:t>
            </w:r>
          </w:p>
        </w:tc>
      </w:tr>
    </w:tbl>
    <w:p w14:paraId="11535A64">
      <w:pPr>
        <w:widowControl/>
        <w:spacing w:line="360" w:lineRule="auto"/>
        <w:ind w:firstLine="482"/>
        <w:jc w:val="left"/>
        <w:rPr>
          <w:rFonts w:hint="eastAsia" w:ascii="仿宋" w:hAnsi="仿宋" w:eastAsia="仿宋" w:cs="仿宋"/>
          <w:b/>
          <w:kern w:val="0"/>
          <w:sz w:val="28"/>
          <w:szCs w:val="28"/>
        </w:rPr>
      </w:pPr>
    </w:p>
    <w:p w14:paraId="45BF5956">
      <w:pPr>
        <w:widowControl/>
        <w:spacing w:line="360" w:lineRule="auto"/>
        <w:jc w:val="left"/>
        <w:rPr>
          <w:rFonts w:hint="eastAsia" w:ascii="仿宋" w:hAnsi="仿宋" w:eastAsia="仿宋" w:cs="仿宋"/>
          <w:b/>
          <w:kern w:val="0"/>
          <w:sz w:val="28"/>
          <w:szCs w:val="28"/>
        </w:rPr>
      </w:pPr>
      <w:r>
        <w:rPr>
          <w:rFonts w:hint="eastAsia" w:ascii="仿宋" w:hAnsi="仿宋" w:eastAsia="仿宋" w:cs="仿宋"/>
          <w:b/>
          <w:kern w:val="0"/>
          <w:sz w:val="28"/>
          <w:szCs w:val="28"/>
        </w:rPr>
        <w:t>附件：</w:t>
      </w:r>
    </w:p>
    <w:p w14:paraId="58D31C1F">
      <w:pPr>
        <w:widowControl/>
        <w:spacing w:line="520" w:lineRule="exact"/>
        <w:ind w:firstLine="482"/>
        <w:jc w:val="left"/>
        <w:rPr>
          <w:rFonts w:hint="eastAsia" w:ascii="仿宋" w:hAnsi="仿宋" w:eastAsia="仿宋" w:cs="仿宋"/>
          <w:kern w:val="0"/>
          <w:sz w:val="24"/>
          <w:szCs w:val="24"/>
        </w:rPr>
      </w:pPr>
      <w:r>
        <w:rPr>
          <w:rFonts w:hint="eastAsia" w:ascii="仿宋" w:hAnsi="仿宋" w:eastAsia="仿宋" w:cs="仿宋"/>
          <w:kern w:val="0"/>
          <w:sz w:val="24"/>
          <w:szCs w:val="24"/>
        </w:rPr>
        <w:t>附件1：技术协议</w:t>
      </w:r>
    </w:p>
    <w:p w14:paraId="35EAAFF9">
      <w:pPr>
        <w:widowControl/>
        <w:spacing w:line="520" w:lineRule="exact"/>
        <w:ind w:firstLine="482"/>
        <w:jc w:val="left"/>
        <w:rPr>
          <w:rFonts w:hint="eastAsia" w:ascii="仿宋" w:hAnsi="仿宋" w:eastAsia="仿宋" w:cs="仿宋"/>
          <w:kern w:val="0"/>
          <w:sz w:val="24"/>
          <w:szCs w:val="24"/>
        </w:rPr>
      </w:pPr>
      <w:r>
        <w:rPr>
          <w:rFonts w:hint="eastAsia" w:ascii="仿宋" w:hAnsi="仿宋" w:eastAsia="仿宋" w:cs="仿宋"/>
          <w:kern w:val="0"/>
          <w:sz w:val="24"/>
          <w:szCs w:val="24"/>
        </w:rPr>
        <w:t>附件2：验收方法及标准</w:t>
      </w:r>
    </w:p>
    <w:p w14:paraId="076DADB7">
      <w:pPr>
        <w:widowControl/>
        <w:spacing w:line="520" w:lineRule="exact"/>
        <w:ind w:firstLine="482"/>
        <w:jc w:val="left"/>
        <w:rPr>
          <w:rFonts w:hint="eastAsia" w:ascii="仿宋" w:hAnsi="仿宋" w:eastAsia="仿宋" w:cs="仿宋"/>
          <w:kern w:val="0"/>
          <w:sz w:val="24"/>
          <w:szCs w:val="24"/>
        </w:rPr>
      </w:pPr>
      <w:r>
        <w:rPr>
          <w:rFonts w:hint="eastAsia" w:ascii="仿宋" w:hAnsi="仿宋" w:eastAsia="仿宋" w:cs="仿宋"/>
          <w:kern w:val="0"/>
          <w:sz w:val="24"/>
          <w:szCs w:val="24"/>
        </w:rPr>
        <w:t>附件3：索赔</w:t>
      </w:r>
    </w:p>
    <w:p w14:paraId="15ADF92F">
      <w:pPr>
        <w:widowControl/>
        <w:spacing w:line="360" w:lineRule="auto"/>
        <w:jc w:val="left"/>
        <w:rPr>
          <w:rFonts w:hint="eastAsia" w:ascii="仿宋" w:hAnsi="仿宋" w:eastAsia="仿宋" w:cs="仿宋"/>
          <w:kern w:val="0"/>
          <w:sz w:val="28"/>
          <w:szCs w:val="28"/>
        </w:rPr>
        <w:sectPr>
          <w:footerReference r:id="rId3" w:type="default"/>
          <w:pgSz w:w="11906" w:h="16838"/>
          <w:pgMar w:top="1440" w:right="1800" w:bottom="1440" w:left="1800" w:header="851" w:footer="992" w:gutter="0"/>
          <w:pgNumType w:start="1"/>
          <w:cols w:space="425" w:num="1"/>
          <w:docGrid w:type="lines" w:linePitch="312" w:charSpace="0"/>
        </w:sectPr>
      </w:pPr>
    </w:p>
    <w:p w14:paraId="4E3D404A">
      <w:pPr>
        <w:widowControl/>
        <w:spacing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附件1：技术协议</w:t>
      </w:r>
    </w:p>
    <w:p w14:paraId="1ED823E9">
      <w:pPr>
        <w:spacing w:line="440" w:lineRule="exact"/>
        <w:rPr>
          <w:rFonts w:hint="eastAsia" w:ascii="仿宋" w:hAnsi="仿宋" w:eastAsia="仿宋" w:cs="仿宋"/>
          <w:b/>
          <w:sz w:val="20"/>
          <w:szCs w:val="20"/>
        </w:rPr>
      </w:pPr>
      <w:bookmarkStart w:id="0" w:name="_Toc390360542"/>
      <w:bookmarkStart w:id="1" w:name="_Toc390373038"/>
      <w:r>
        <w:rPr>
          <w:rFonts w:hint="eastAsia" w:ascii="仿宋" w:hAnsi="仿宋" w:eastAsia="仿宋" w:cs="仿宋"/>
          <w:b/>
          <w:sz w:val="20"/>
          <w:szCs w:val="20"/>
        </w:rPr>
        <w:t>1.中标产品技术参数明细</w:t>
      </w:r>
    </w:p>
    <w:p w14:paraId="64E670FE">
      <w:pPr>
        <w:spacing w:line="440" w:lineRule="exact"/>
        <w:rPr>
          <w:rFonts w:hint="eastAsia" w:ascii="仿宋" w:hAnsi="仿宋" w:eastAsia="仿宋" w:cs="仿宋"/>
          <w:kern w:val="0"/>
          <w:sz w:val="20"/>
          <w:szCs w:val="20"/>
        </w:rPr>
      </w:pPr>
      <w:r>
        <w:rPr>
          <w:rFonts w:hint="eastAsia" w:ascii="仿宋" w:hAnsi="仿宋" w:eastAsia="仿宋" w:cs="仿宋"/>
          <w:kern w:val="0"/>
          <w:sz w:val="20"/>
          <w:szCs w:val="20"/>
        </w:rPr>
        <w:t>我公司承诺：合同中数列产品均满足标书及使用要求，无任何负偏离。并与所供产品完全一致。</w:t>
      </w:r>
    </w:p>
    <w:bookmarkEnd w:id="0"/>
    <w:bookmarkEnd w:id="1"/>
    <w:p w14:paraId="7789A7D2">
      <w:pPr>
        <w:spacing w:line="440" w:lineRule="exact"/>
        <w:rPr>
          <w:rStyle w:val="10"/>
          <w:rFonts w:hint="eastAsia" w:ascii="仿宋" w:hAnsi="仿宋" w:eastAsia="仿宋" w:cs="仿宋"/>
          <w:sz w:val="20"/>
          <w:szCs w:val="20"/>
        </w:rPr>
      </w:pPr>
      <w:r>
        <w:rPr>
          <w:rStyle w:val="10"/>
          <w:rFonts w:hint="eastAsia" w:ascii="仿宋" w:hAnsi="仿宋" w:eastAsia="仿宋" w:cs="仿宋"/>
          <w:sz w:val="20"/>
          <w:szCs w:val="20"/>
        </w:rPr>
        <w:t>1.1设备特性</w:t>
      </w:r>
    </w:p>
    <w:p w14:paraId="76F8248A">
      <w:pPr>
        <w:spacing w:line="440" w:lineRule="exact"/>
        <w:rPr>
          <w:rFonts w:hint="eastAsia" w:ascii="仿宋" w:hAnsi="仿宋" w:eastAsia="仿宋" w:cs="仿宋"/>
          <w:b/>
          <w:sz w:val="20"/>
          <w:szCs w:val="20"/>
        </w:rPr>
      </w:pPr>
      <w:r>
        <w:rPr>
          <w:rStyle w:val="10"/>
          <w:rFonts w:hint="eastAsia" w:ascii="仿宋" w:hAnsi="仿宋" w:eastAsia="仿宋" w:cs="仿宋"/>
          <w:sz w:val="20"/>
          <w:szCs w:val="20"/>
        </w:rPr>
        <w:t>1.2</w:t>
      </w:r>
      <w:r>
        <w:rPr>
          <w:rFonts w:hint="eastAsia" w:ascii="仿宋" w:hAnsi="仿宋" w:eastAsia="仿宋" w:cs="仿宋"/>
          <w:b/>
          <w:sz w:val="20"/>
          <w:szCs w:val="20"/>
        </w:rPr>
        <w:t>设备用途</w:t>
      </w:r>
    </w:p>
    <w:p w14:paraId="289EA8B6">
      <w:pPr>
        <w:spacing w:line="440" w:lineRule="exact"/>
        <w:rPr>
          <w:rFonts w:hint="eastAsia" w:ascii="仿宋" w:hAnsi="仿宋" w:eastAsia="仿宋" w:cs="仿宋"/>
          <w:b/>
          <w:sz w:val="20"/>
          <w:szCs w:val="20"/>
        </w:rPr>
      </w:pPr>
      <w:r>
        <w:rPr>
          <w:rFonts w:hint="eastAsia" w:ascii="仿宋" w:hAnsi="仿宋" w:eastAsia="仿宋" w:cs="仿宋"/>
          <w:b/>
          <w:sz w:val="20"/>
          <w:szCs w:val="20"/>
        </w:rPr>
        <w:t>1.3设备主要参数指标</w:t>
      </w:r>
    </w:p>
    <w:p w14:paraId="69BB1B37">
      <w:pPr>
        <w:spacing w:line="440" w:lineRule="exact"/>
        <w:rPr>
          <w:rFonts w:hint="eastAsia" w:ascii="仿宋" w:hAnsi="仿宋" w:eastAsia="仿宋" w:cs="仿宋"/>
          <w:b/>
          <w:sz w:val="20"/>
          <w:szCs w:val="20"/>
        </w:rPr>
      </w:pPr>
      <w:r>
        <w:rPr>
          <w:rFonts w:hint="eastAsia" w:ascii="仿宋" w:hAnsi="仿宋" w:eastAsia="仿宋" w:cs="仿宋"/>
          <w:b/>
          <w:sz w:val="20"/>
          <w:szCs w:val="20"/>
        </w:rPr>
        <w:t xml:space="preserve">1.4质量要求与安全要求 </w:t>
      </w:r>
    </w:p>
    <w:p w14:paraId="4A1009A9">
      <w:pPr>
        <w:spacing w:line="440" w:lineRule="exact"/>
        <w:rPr>
          <w:rFonts w:hint="eastAsia" w:ascii="仿宋" w:hAnsi="仿宋" w:eastAsia="仿宋" w:cs="仿宋"/>
          <w:b/>
          <w:sz w:val="20"/>
          <w:szCs w:val="20"/>
        </w:rPr>
      </w:pPr>
      <w:r>
        <w:rPr>
          <w:rFonts w:hint="eastAsia" w:ascii="仿宋" w:hAnsi="仿宋" w:eastAsia="仿宋" w:cs="仿宋"/>
          <w:b/>
          <w:sz w:val="20"/>
          <w:szCs w:val="20"/>
        </w:rPr>
        <w:t>1.5设备运行一般流程图</w:t>
      </w:r>
    </w:p>
    <w:p w14:paraId="644F7BD3">
      <w:pPr>
        <w:spacing w:line="440" w:lineRule="exact"/>
        <w:rPr>
          <w:rFonts w:hint="eastAsia" w:ascii="仿宋" w:hAnsi="仿宋" w:eastAsia="仿宋" w:cs="仿宋"/>
          <w:sz w:val="20"/>
          <w:szCs w:val="20"/>
        </w:rPr>
      </w:pPr>
      <w:r>
        <w:rPr>
          <w:rStyle w:val="10"/>
          <w:rFonts w:hint="eastAsia" w:ascii="仿宋" w:hAnsi="仿宋" w:eastAsia="仿宋" w:cs="仿宋"/>
          <w:b w:val="0"/>
          <w:bCs w:val="0"/>
          <w:sz w:val="20"/>
          <w:szCs w:val="20"/>
        </w:rPr>
        <w:t xml:space="preserve"> </w:t>
      </w:r>
    </w:p>
    <w:p w14:paraId="584E28EA">
      <w:pPr>
        <w:spacing w:line="440" w:lineRule="exact"/>
        <w:rPr>
          <w:rFonts w:hint="eastAsia" w:ascii="仿宋" w:hAnsi="仿宋" w:eastAsia="仿宋" w:cs="仿宋"/>
          <w:b/>
          <w:sz w:val="20"/>
          <w:szCs w:val="20"/>
        </w:rPr>
      </w:pPr>
      <w:r>
        <w:rPr>
          <w:rFonts w:hint="eastAsia" w:ascii="仿宋" w:hAnsi="仿宋" w:eastAsia="仿宋" w:cs="仿宋"/>
          <w:b/>
          <w:sz w:val="20"/>
          <w:szCs w:val="20"/>
        </w:rPr>
        <w:t>2售后服务内容</w:t>
      </w:r>
      <w:bookmarkStart w:id="2" w:name="_Toc390360557"/>
      <w:bookmarkStart w:id="3" w:name="_Toc373263358"/>
      <w:bookmarkStart w:id="4" w:name="_Toc390373053"/>
    </w:p>
    <w:p w14:paraId="49847BFD">
      <w:pPr>
        <w:spacing w:line="440" w:lineRule="exact"/>
        <w:rPr>
          <w:rFonts w:hint="eastAsia" w:ascii="仿宋" w:hAnsi="仿宋" w:eastAsia="仿宋" w:cs="仿宋"/>
          <w:b/>
          <w:sz w:val="20"/>
          <w:szCs w:val="20"/>
        </w:rPr>
      </w:pPr>
      <w:bookmarkStart w:id="5" w:name="_Toc390373054"/>
      <w:bookmarkStart w:id="6" w:name="_Toc373263359"/>
      <w:bookmarkStart w:id="7" w:name="_Toc390360558"/>
      <w:r>
        <w:rPr>
          <w:rFonts w:hint="eastAsia" w:ascii="仿宋" w:hAnsi="仿宋" w:eastAsia="仿宋" w:cs="仿宋"/>
          <w:b/>
          <w:sz w:val="20"/>
          <w:szCs w:val="20"/>
        </w:rPr>
        <w:t>2.1技术服务、售后服务体系、故障响应时间、应急维修措施</w:t>
      </w:r>
      <w:bookmarkEnd w:id="5"/>
      <w:bookmarkEnd w:id="6"/>
      <w:bookmarkEnd w:id="7"/>
    </w:p>
    <w:p w14:paraId="7A9570B9">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2.1.1技术服务措施</w:t>
      </w:r>
    </w:p>
    <w:p w14:paraId="521264EA">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2.1.2售后服务体系</w:t>
      </w:r>
    </w:p>
    <w:p w14:paraId="26B63AA7">
      <w:pPr>
        <w:spacing w:line="440" w:lineRule="exact"/>
        <w:ind w:firstLine="400" w:firstLineChars="200"/>
        <w:jc w:val="left"/>
        <w:outlineLvl w:val="0"/>
        <w:rPr>
          <w:rFonts w:hint="eastAsia" w:ascii="仿宋" w:hAnsi="仿宋" w:eastAsia="仿宋" w:cs="仿宋"/>
          <w:sz w:val="20"/>
          <w:szCs w:val="20"/>
        </w:rPr>
      </w:pPr>
      <w:r>
        <w:rPr>
          <w:rFonts w:hint="eastAsia" w:ascii="仿宋" w:hAnsi="仿宋" w:eastAsia="仿宋" w:cs="仿宋"/>
          <w:sz w:val="20"/>
          <w:szCs w:val="20"/>
        </w:rPr>
        <w:t>质保期内服务</w:t>
      </w:r>
    </w:p>
    <w:p w14:paraId="37F4E3BF">
      <w:pPr>
        <w:spacing w:line="440" w:lineRule="exact"/>
        <w:ind w:firstLine="400" w:firstLineChars="200"/>
        <w:jc w:val="left"/>
        <w:outlineLvl w:val="0"/>
        <w:rPr>
          <w:rFonts w:hint="eastAsia" w:ascii="仿宋" w:hAnsi="仿宋" w:eastAsia="仿宋" w:cs="仿宋"/>
          <w:sz w:val="20"/>
          <w:szCs w:val="20"/>
        </w:rPr>
      </w:pPr>
      <w:r>
        <w:rPr>
          <w:rFonts w:hint="eastAsia" w:ascii="仿宋" w:hAnsi="仿宋" w:eastAsia="仿宋" w:cs="仿宋"/>
          <w:sz w:val="20"/>
          <w:szCs w:val="20"/>
        </w:rPr>
        <w:t>质保期外服务</w:t>
      </w:r>
    </w:p>
    <w:p w14:paraId="48D1F060">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2.1.3故障响应时间</w:t>
      </w:r>
    </w:p>
    <w:p w14:paraId="38FF727C">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2.1.4应急维修措施</w:t>
      </w:r>
    </w:p>
    <w:p w14:paraId="3AD7D032">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2.1.5易损件、备件的供应</w:t>
      </w:r>
    </w:p>
    <w:p w14:paraId="045ADD24">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2.1.6质保期以外技术支持或技术服务</w:t>
      </w:r>
    </w:p>
    <w:p w14:paraId="2CE272CA">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2.1.7制定切实可行的操作规程和使用指南</w:t>
      </w:r>
    </w:p>
    <w:p w14:paraId="065A7884">
      <w:pPr>
        <w:spacing w:line="440" w:lineRule="exact"/>
        <w:rPr>
          <w:rFonts w:hint="eastAsia" w:ascii="仿宋" w:hAnsi="仿宋" w:eastAsia="仿宋" w:cs="仿宋"/>
          <w:b/>
          <w:sz w:val="20"/>
          <w:szCs w:val="20"/>
        </w:rPr>
      </w:pPr>
    </w:p>
    <w:p w14:paraId="57CE1E38">
      <w:pPr>
        <w:spacing w:line="440" w:lineRule="exact"/>
        <w:rPr>
          <w:rFonts w:hint="eastAsia" w:ascii="仿宋" w:hAnsi="仿宋" w:eastAsia="仿宋" w:cs="仿宋"/>
          <w:b/>
          <w:sz w:val="20"/>
          <w:szCs w:val="20"/>
        </w:rPr>
      </w:pPr>
      <w:r>
        <w:rPr>
          <w:rFonts w:hint="eastAsia" w:ascii="仿宋" w:hAnsi="仿宋" w:eastAsia="仿宋" w:cs="仿宋"/>
          <w:b/>
          <w:sz w:val="20"/>
          <w:szCs w:val="20"/>
        </w:rPr>
        <w:t>3 培训服务内容</w:t>
      </w:r>
    </w:p>
    <w:bookmarkEnd w:id="2"/>
    <w:bookmarkEnd w:id="3"/>
    <w:bookmarkEnd w:id="4"/>
    <w:p w14:paraId="196A2203">
      <w:pPr>
        <w:spacing w:line="440" w:lineRule="exact"/>
        <w:ind w:right="210" w:rightChars="100"/>
        <w:outlineLvl w:val="3"/>
        <w:rPr>
          <w:rFonts w:hint="eastAsia" w:ascii="仿宋" w:hAnsi="仿宋" w:eastAsia="仿宋" w:cs="仿宋"/>
          <w:b/>
          <w:sz w:val="20"/>
          <w:szCs w:val="20"/>
        </w:rPr>
      </w:pPr>
      <w:r>
        <w:rPr>
          <w:rFonts w:hint="eastAsia" w:ascii="仿宋" w:hAnsi="仿宋" w:eastAsia="仿宋" w:cs="仿宋"/>
          <w:b/>
          <w:sz w:val="20"/>
          <w:szCs w:val="20"/>
        </w:rPr>
        <w:t>3.1培训方案</w:t>
      </w:r>
    </w:p>
    <w:p w14:paraId="17A79480">
      <w:pPr>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培训目标和要求</w:t>
      </w:r>
    </w:p>
    <w:p w14:paraId="12F8A9F3">
      <w:pPr>
        <w:spacing w:line="440" w:lineRule="exact"/>
        <w:jc w:val="left"/>
        <w:rPr>
          <w:rFonts w:hint="eastAsia" w:ascii="仿宋" w:hAnsi="仿宋" w:eastAsia="仿宋" w:cs="仿宋"/>
          <w:b/>
          <w:sz w:val="20"/>
          <w:szCs w:val="20"/>
        </w:rPr>
      </w:pPr>
      <w:r>
        <w:rPr>
          <w:rFonts w:hint="eastAsia" w:ascii="仿宋" w:hAnsi="仿宋" w:eastAsia="仿宋" w:cs="仿宋"/>
          <w:b/>
          <w:sz w:val="20"/>
          <w:szCs w:val="20"/>
        </w:rPr>
        <w:t>3.2培训对象</w:t>
      </w:r>
    </w:p>
    <w:p w14:paraId="689C92A3">
      <w:pPr>
        <w:spacing w:line="440" w:lineRule="exact"/>
        <w:rPr>
          <w:rFonts w:hint="eastAsia" w:ascii="仿宋" w:hAnsi="仿宋" w:eastAsia="仿宋" w:cs="仿宋"/>
          <w:b/>
          <w:sz w:val="20"/>
          <w:szCs w:val="20"/>
        </w:rPr>
      </w:pPr>
      <w:r>
        <w:rPr>
          <w:rFonts w:hint="eastAsia" w:ascii="仿宋" w:hAnsi="仿宋" w:eastAsia="仿宋" w:cs="仿宋"/>
          <w:b/>
          <w:sz w:val="20"/>
          <w:szCs w:val="20"/>
        </w:rPr>
        <w:t>3.3培训方式</w:t>
      </w:r>
    </w:p>
    <w:p w14:paraId="59B25C5E">
      <w:pPr>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3.3.1系统使用培训：</w:t>
      </w:r>
    </w:p>
    <w:p w14:paraId="2A8E643B">
      <w:pPr>
        <w:spacing w:line="440" w:lineRule="exact"/>
        <w:ind w:firstLine="400" w:firstLineChars="200"/>
        <w:rPr>
          <w:rFonts w:hint="eastAsia" w:ascii="仿宋" w:hAnsi="仿宋" w:eastAsia="仿宋" w:cs="仿宋"/>
          <w:bCs/>
          <w:sz w:val="20"/>
          <w:szCs w:val="20"/>
        </w:rPr>
      </w:pPr>
      <w:bookmarkStart w:id="8" w:name="_Toc316311443"/>
      <w:bookmarkStart w:id="9" w:name="_Toc317944561"/>
      <w:bookmarkStart w:id="10" w:name="_Toc301634428"/>
      <w:bookmarkStart w:id="11" w:name="_Toc302460939"/>
      <w:bookmarkStart w:id="12" w:name="_Toc333266004"/>
      <w:bookmarkStart w:id="13" w:name="_Toc304629018"/>
      <w:bookmarkStart w:id="14" w:name="_Toc313387932"/>
      <w:bookmarkStart w:id="15" w:name="_Toc301613871"/>
      <w:bookmarkStart w:id="16" w:name="_Toc301812591"/>
      <w:bookmarkStart w:id="17" w:name="_Toc343188540"/>
      <w:bookmarkStart w:id="18" w:name="_Toc312502614"/>
      <w:r>
        <w:rPr>
          <w:rFonts w:hint="eastAsia" w:ascii="仿宋" w:hAnsi="仿宋" w:eastAsia="仿宋" w:cs="仿宋"/>
          <w:bCs/>
          <w:sz w:val="20"/>
          <w:szCs w:val="20"/>
        </w:rPr>
        <w:t>3.3.2培训课程及培训人数</w:t>
      </w:r>
      <w:bookmarkEnd w:id="8"/>
      <w:bookmarkEnd w:id="9"/>
      <w:bookmarkEnd w:id="10"/>
      <w:bookmarkEnd w:id="11"/>
      <w:bookmarkEnd w:id="12"/>
      <w:bookmarkEnd w:id="13"/>
      <w:bookmarkEnd w:id="14"/>
      <w:bookmarkEnd w:id="15"/>
      <w:bookmarkEnd w:id="16"/>
      <w:bookmarkEnd w:id="17"/>
      <w:bookmarkEnd w:id="18"/>
      <w:r>
        <w:rPr>
          <w:rFonts w:hint="eastAsia" w:ascii="仿宋" w:hAnsi="仿宋" w:eastAsia="仿宋" w:cs="仿宋"/>
          <w:bCs/>
          <w:sz w:val="20"/>
          <w:szCs w:val="20"/>
        </w:rPr>
        <w:t>：</w:t>
      </w:r>
    </w:p>
    <w:p w14:paraId="33A7FC5B">
      <w:pPr>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3.3.3培训教师安排</w:t>
      </w:r>
    </w:p>
    <w:p w14:paraId="4E890F7E">
      <w:pPr>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3.3.4培训时间安排</w:t>
      </w:r>
    </w:p>
    <w:p w14:paraId="7B2425D8">
      <w:pPr>
        <w:spacing w:line="440" w:lineRule="exact"/>
        <w:ind w:firstLine="400" w:firstLineChars="200"/>
        <w:outlineLvl w:val="1"/>
        <w:rPr>
          <w:rFonts w:hint="eastAsia" w:ascii="仿宋" w:hAnsi="仿宋" w:eastAsia="仿宋" w:cs="仿宋"/>
          <w:sz w:val="20"/>
          <w:szCs w:val="20"/>
        </w:rPr>
      </w:pPr>
      <w:r>
        <w:rPr>
          <w:rFonts w:hint="eastAsia" w:ascii="仿宋" w:hAnsi="仿宋" w:eastAsia="仿宋" w:cs="仿宋"/>
          <w:sz w:val="20"/>
          <w:szCs w:val="20"/>
        </w:rPr>
        <w:t>3.3.5培训及安全保证</w:t>
      </w:r>
    </w:p>
    <w:p w14:paraId="34CCBDD7">
      <w:pPr>
        <w:pStyle w:val="7"/>
        <w:spacing w:after="0" w:line="440" w:lineRule="exact"/>
        <w:ind w:left="0" w:leftChars="0" w:firstLine="400"/>
        <w:rPr>
          <w:rFonts w:hint="eastAsia" w:ascii="仿宋" w:hAnsi="仿宋" w:eastAsia="仿宋" w:cs="仿宋"/>
          <w:snapToGrid w:val="0"/>
          <w:sz w:val="20"/>
        </w:rPr>
      </w:pPr>
      <w:r>
        <w:rPr>
          <w:rFonts w:hint="eastAsia" w:ascii="仿宋" w:hAnsi="仿宋" w:eastAsia="仿宋" w:cs="仿宋"/>
          <w:snapToGrid w:val="0"/>
          <w:sz w:val="20"/>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2D9BAA03">
      <w:pPr>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② 设备本体对可能造成伤害的部位均应采用防护板或防护网隔离并有醒目警示。</w:t>
      </w:r>
    </w:p>
    <w:p w14:paraId="47D604D0">
      <w:pPr>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③ 所用电气元件均按照国标选配，确保稳定安全，符合三防要求。</w:t>
      </w:r>
    </w:p>
    <w:p w14:paraId="78838397">
      <w:pPr>
        <w:spacing w:line="440" w:lineRule="exact"/>
        <w:rPr>
          <w:rFonts w:hint="eastAsia" w:ascii="仿宋" w:hAnsi="仿宋" w:eastAsia="仿宋" w:cs="仿宋"/>
          <w:b/>
          <w:sz w:val="20"/>
          <w:szCs w:val="20"/>
        </w:rPr>
      </w:pPr>
      <w:bookmarkStart w:id="19" w:name="_Toc346025578"/>
      <w:bookmarkStart w:id="20" w:name="_Toc345966825"/>
      <w:bookmarkStart w:id="21" w:name="_Toc345966650"/>
    </w:p>
    <w:p w14:paraId="685C2480">
      <w:pPr>
        <w:pStyle w:val="12"/>
        <w:numPr>
          <w:ilvl w:val="1"/>
          <w:numId w:val="1"/>
        </w:numPr>
        <w:spacing w:line="440" w:lineRule="exact"/>
        <w:ind w:left="0" w:firstLine="0" w:firstLineChars="0"/>
        <w:rPr>
          <w:rFonts w:hint="eastAsia" w:ascii="仿宋" w:hAnsi="仿宋" w:eastAsia="仿宋" w:cs="仿宋"/>
          <w:b/>
          <w:vanish/>
          <w:sz w:val="20"/>
        </w:rPr>
      </w:pPr>
    </w:p>
    <w:p w14:paraId="31F12B07">
      <w:pPr>
        <w:pStyle w:val="12"/>
        <w:numPr>
          <w:ilvl w:val="1"/>
          <w:numId w:val="1"/>
        </w:numPr>
        <w:spacing w:line="440" w:lineRule="exact"/>
        <w:ind w:left="0" w:firstLine="0" w:firstLineChars="0"/>
        <w:rPr>
          <w:rFonts w:hint="eastAsia" w:ascii="仿宋" w:hAnsi="仿宋" w:eastAsia="仿宋" w:cs="仿宋"/>
          <w:b/>
          <w:vanish/>
          <w:sz w:val="20"/>
        </w:rPr>
      </w:pPr>
    </w:p>
    <w:p w14:paraId="0C0C6DEF">
      <w:pPr>
        <w:pStyle w:val="12"/>
        <w:numPr>
          <w:ilvl w:val="1"/>
          <w:numId w:val="1"/>
        </w:numPr>
        <w:spacing w:line="440" w:lineRule="exact"/>
        <w:ind w:left="0" w:firstLine="0" w:firstLineChars="0"/>
        <w:rPr>
          <w:rFonts w:hint="eastAsia" w:ascii="仿宋" w:hAnsi="仿宋" w:eastAsia="仿宋" w:cs="仿宋"/>
          <w:b/>
          <w:vanish/>
          <w:sz w:val="20"/>
        </w:rPr>
      </w:pPr>
    </w:p>
    <w:p w14:paraId="53E21AC0">
      <w:pPr>
        <w:pStyle w:val="12"/>
        <w:numPr>
          <w:ilvl w:val="1"/>
          <w:numId w:val="1"/>
        </w:numPr>
        <w:spacing w:line="440" w:lineRule="exact"/>
        <w:ind w:left="0" w:firstLine="0" w:firstLineChars="0"/>
        <w:rPr>
          <w:rFonts w:hint="eastAsia" w:ascii="仿宋" w:hAnsi="仿宋" w:eastAsia="仿宋" w:cs="仿宋"/>
          <w:b/>
          <w:vanish/>
          <w:sz w:val="20"/>
        </w:rPr>
      </w:pPr>
    </w:p>
    <w:bookmarkEnd w:id="19"/>
    <w:bookmarkEnd w:id="20"/>
    <w:bookmarkEnd w:id="21"/>
    <w:p w14:paraId="2429290B">
      <w:pPr>
        <w:spacing w:line="440" w:lineRule="exact"/>
        <w:rPr>
          <w:rFonts w:hint="eastAsia" w:ascii="仿宋" w:hAnsi="仿宋" w:eastAsia="仿宋" w:cs="仿宋"/>
          <w:sz w:val="20"/>
          <w:szCs w:val="20"/>
        </w:rPr>
      </w:pPr>
    </w:p>
    <w:p w14:paraId="5A18570C">
      <w:pPr>
        <w:spacing w:line="440" w:lineRule="exact"/>
        <w:ind w:firstLine="400" w:firstLineChars="200"/>
        <w:rPr>
          <w:rFonts w:hint="eastAsia" w:ascii="仿宋" w:hAnsi="仿宋" w:eastAsia="仿宋" w:cs="仿宋"/>
          <w:sz w:val="20"/>
          <w:szCs w:val="20"/>
        </w:rPr>
      </w:pPr>
    </w:p>
    <w:p w14:paraId="72D04F35">
      <w:pPr>
        <w:widowControl/>
        <w:spacing w:before="100" w:beforeAutospacing="1" w:after="100" w:afterAutospacing="1" w:line="320" w:lineRule="exact"/>
        <w:rPr>
          <w:rFonts w:hint="eastAsia" w:ascii="仿宋" w:hAnsi="仿宋" w:eastAsia="仿宋" w:cs="仿宋"/>
          <w:b/>
          <w:sz w:val="20"/>
          <w:szCs w:val="20"/>
        </w:rPr>
      </w:pPr>
      <w:r>
        <w:rPr>
          <w:rFonts w:hint="eastAsia" w:ascii="仿宋" w:hAnsi="仿宋" w:eastAsia="仿宋" w:cs="仿宋"/>
          <w:b/>
          <w:sz w:val="20"/>
          <w:szCs w:val="20"/>
        </w:rPr>
        <w:t>甲方使用单位：西安建筑科技大学XX学院</w:t>
      </w:r>
      <w:r>
        <w:rPr>
          <w:rFonts w:hint="eastAsia" w:ascii="仿宋" w:hAnsi="仿宋" w:eastAsia="仿宋" w:cs="仿宋"/>
          <w:b/>
          <w:sz w:val="20"/>
          <w:szCs w:val="20"/>
        </w:rPr>
        <w:tab/>
      </w:r>
      <w:r>
        <w:rPr>
          <w:rFonts w:hint="eastAsia" w:ascii="仿宋" w:hAnsi="仿宋" w:eastAsia="仿宋" w:cs="仿宋"/>
          <w:b/>
          <w:sz w:val="20"/>
          <w:szCs w:val="20"/>
        </w:rPr>
        <w:t xml:space="preserve">          乙方： </w:t>
      </w:r>
    </w:p>
    <w:p w14:paraId="3C7B9B04">
      <w:pPr>
        <w:rPr>
          <w:rFonts w:hint="eastAsia" w:ascii="仿宋" w:hAnsi="仿宋" w:eastAsia="仿宋" w:cs="仿宋"/>
          <w:b/>
          <w:sz w:val="20"/>
          <w:szCs w:val="20"/>
        </w:rPr>
      </w:pPr>
    </w:p>
    <w:p w14:paraId="6CF6BE8B">
      <w:pPr>
        <w:rPr>
          <w:rFonts w:hint="eastAsia" w:ascii="仿宋" w:hAnsi="仿宋" w:eastAsia="仿宋" w:cs="仿宋"/>
          <w:b/>
          <w:sz w:val="20"/>
          <w:szCs w:val="20"/>
        </w:rPr>
      </w:pPr>
      <w:r>
        <w:rPr>
          <w:rFonts w:hint="eastAsia" w:ascii="仿宋" w:hAnsi="仿宋" w:eastAsia="仿宋" w:cs="仿宋"/>
          <w:b/>
          <w:sz w:val="20"/>
          <w:szCs w:val="20"/>
        </w:rPr>
        <w:t>负责人：                                        负责人：</w:t>
      </w:r>
    </w:p>
    <w:p w14:paraId="50F8CF62">
      <w:pPr>
        <w:rPr>
          <w:rFonts w:hint="eastAsia" w:ascii="仿宋" w:hAnsi="仿宋" w:eastAsia="仿宋" w:cs="仿宋"/>
          <w:b/>
          <w:sz w:val="24"/>
        </w:rPr>
      </w:pPr>
    </w:p>
    <w:p w14:paraId="7438CA39">
      <w:pPr>
        <w:rPr>
          <w:rFonts w:hint="eastAsia" w:ascii="仿宋" w:hAnsi="仿宋" w:eastAsia="仿宋" w:cs="仿宋"/>
          <w:b/>
          <w:sz w:val="24"/>
        </w:rPr>
      </w:pPr>
    </w:p>
    <w:p w14:paraId="41B2F4ED">
      <w:pPr>
        <w:rPr>
          <w:rFonts w:hint="eastAsia" w:ascii="仿宋" w:hAnsi="仿宋" w:eastAsia="仿宋" w:cs="仿宋"/>
        </w:rPr>
      </w:pPr>
    </w:p>
    <w:p w14:paraId="096B0AA2">
      <w:pPr>
        <w:widowControl/>
        <w:spacing w:line="360" w:lineRule="auto"/>
        <w:ind w:firstLine="480" w:firstLineChars="200"/>
        <w:jc w:val="left"/>
        <w:rPr>
          <w:rFonts w:hint="eastAsia" w:ascii="仿宋" w:hAnsi="仿宋" w:eastAsia="仿宋" w:cs="仿宋"/>
          <w:sz w:val="24"/>
          <w:szCs w:val="24"/>
        </w:rPr>
      </w:pPr>
    </w:p>
    <w:p w14:paraId="6A8396DB">
      <w:pPr>
        <w:rPr>
          <w:rFonts w:hint="eastAsia" w:ascii="仿宋" w:hAnsi="仿宋" w:eastAsia="仿宋" w:cs="仿宋"/>
          <w:kern w:val="0"/>
          <w:sz w:val="28"/>
          <w:szCs w:val="28"/>
        </w:rPr>
      </w:pPr>
      <w:r>
        <w:rPr>
          <w:rFonts w:hint="eastAsia" w:ascii="仿宋" w:hAnsi="仿宋" w:eastAsia="仿宋" w:cs="仿宋"/>
          <w:kern w:val="0"/>
          <w:sz w:val="28"/>
          <w:szCs w:val="28"/>
        </w:rPr>
        <w:br w:type="page"/>
      </w:r>
    </w:p>
    <w:p w14:paraId="553F3DA1">
      <w:pPr>
        <w:widowControl/>
        <w:spacing w:line="360" w:lineRule="auto"/>
        <w:jc w:val="left"/>
        <w:rPr>
          <w:rFonts w:hint="eastAsia" w:ascii="仿宋" w:hAnsi="仿宋" w:eastAsia="仿宋" w:cs="仿宋"/>
          <w:kern w:val="0"/>
          <w:sz w:val="28"/>
          <w:szCs w:val="28"/>
        </w:rPr>
      </w:pPr>
      <w:r>
        <w:rPr>
          <w:rFonts w:hint="eastAsia" w:ascii="仿宋" w:hAnsi="仿宋" w:eastAsia="仿宋" w:cs="仿宋"/>
          <w:kern w:val="0"/>
          <w:sz w:val="28"/>
          <w:szCs w:val="28"/>
        </w:rPr>
        <w:t>附件2：验收方法及标准</w:t>
      </w:r>
    </w:p>
    <w:p w14:paraId="762C1CCE">
      <w:pPr>
        <w:widowControl/>
        <w:spacing w:line="360" w:lineRule="auto"/>
        <w:ind w:firstLine="562" w:firstLineChars="200"/>
        <w:jc w:val="center"/>
        <w:rPr>
          <w:rFonts w:hint="eastAsia" w:ascii="仿宋" w:hAnsi="仿宋" w:eastAsia="仿宋" w:cs="仿宋"/>
          <w:b/>
          <w:kern w:val="0"/>
          <w:sz w:val="28"/>
          <w:szCs w:val="28"/>
        </w:rPr>
      </w:pPr>
      <w:r>
        <w:rPr>
          <w:rFonts w:hint="eastAsia" w:ascii="仿宋" w:hAnsi="仿宋" w:eastAsia="仿宋" w:cs="仿宋"/>
          <w:b/>
          <w:kern w:val="0"/>
          <w:sz w:val="28"/>
          <w:szCs w:val="28"/>
        </w:rPr>
        <w:t>验收方法及标准</w:t>
      </w:r>
    </w:p>
    <w:p w14:paraId="155A0A71">
      <w:pPr>
        <w:widowControl/>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一、开箱验收</w:t>
      </w:r>
    </w:p>
    <w:p w14:paraId="3A4F516A">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1.产品运抵现场后，双方应及时开箱验收，并制作验收记录，以确认与本合同约定的数量、型号等是否一致。</w:t>
      </w:r>
    </w:p>
    <w:p w14:paraId="0FF32A79">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2.乙方应在交货前对产品的质量、规格、数量等进行详细而全面的检验，并出具证明产品符合合同规定的文件。该文件将作为申请付款单据的一部分，但有关质量、规格、数量的检验不应视为最终检验。</w:t>
      </w:r>
    </w:p>
    <w:p w14:paraId="7EB12B0F">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6DCDED1C">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4.开箱验收中如发现产品的数量、规格与合同约定不符，甲方有权拒收产品，乙方应及时按甲方要求免费对拒收产品采取更换或其他必要的补救措施，直至开箱验收合格，方视为乙方完成交货。</w:t>
      </w:r>
    </w:p>
    <w:p w14:paraId="100E4562">
      <w:pPr>
        <w:widowControl/>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二、检验验收</w:t>
      </w:r>
    </w:p>
    <w:p w14:paraId="0E887DF9">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交货完成后，乙方应及时组装、调试、试运行，并保证设备的全面性、连续性、稳定性运行。按照合同条款规定的试运行完成后，双方及时组织对产品检验验收。合同双方均须派人参加合同要求双方参加的试验、检验。</w:t>
      </w:r>
    </w:p>
    <w:p w14:paraId="255563DE">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2.在具体实施合同规定的检验验收之前，乙方需提前提交相应的测试计划（包括测试程序、测试内容和检验标准、试验时间安排等）供甲方确认。</w:t>
      </w:r>
    </w:p>
    <w:p w14:paraId="57E50E25">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3.除需甲方确认的试验验收外，乙方还应对所有检验验收测试的结果、步骤、原始数据等作妥善记录。如甲方要求，乙方应提供这些记录给甲方。</w:t>
      </w:r>
    </w:p>
    <w:p w14:paraId="095C7AC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4.检验测试出现全部或部分未达到本合同所约定的技术指标，甲方有权选择下列任一处理方式：</w:t>
      </w:r>
    </w:p>
    <w:p w14:paraId="3BDE2BBC">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a.重新测试直至合格为止；</w:t>
      </w:r>
    </w:p>
    <w:p w14:paraId="55409B2B">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b.要求乙方对货物进行免费更换，然后重新测试直至合格为止；</w:t>
      </w:r>
    </w:p>
    <w:p w14:paraId="2A8DB297">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无论选择何种方式，甲方因此而发生的因乙方原因引起的所有费用均由乙方负担。</w:t>
      </w:r>
    </w:p>
    <w:p w14:paraId="190908E6">
      <w:pPr>
        <w:widowControl/>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三、使用过程检验</w:t>
      </w:r>
    </w:p>
    <w:p w14:paraId="0AA7225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48DC513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2.如果合同双方对乙方提供的上述试验结果报告的解释有分歧，双方须于出现分歧后10天内给对方声明，以陈述己方的观点。声明须附有关证据。分歧应通过协商解决。</w:t>
      </w:r>
    </w:p>
    <w:p w14:paraId="4723C7DA">
      <w:pPr>
        <w:widowControl/>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四、安装验收</w:t>
      </w:r>
    </w:p>
    <w:p w14:paraId="42B6C41F">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若本项目有安装设计图纸，乙方应严格按照本项目设计图纸要求进行安装，并应接受甲方的检查、检验，乙方应为甲方检查时提供便利条件，对不合格的部分应按要求返工修改，同时承担由自身原因导致返工的修改费用。</w:t>
      </w:r>
    </w:p>
    <w:p w14:paraId="788EAF80">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2.乙方安装完毕后应进行自检，自检合格后3个工作日内通知甲方进行验收。甲方按照学校验收要求，及时组织验收。若验收不合格，乙方应在甲方限定时间内进行修改并组织再次验收，直至验收合格。</w:t>
      </w:r>
    </w:p>
    <w:p w14:paraId="14EFC454">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3.所有验收合格，但不能免除乙方应该承担的质保责任。</w:t>
      </w:r>
    </w:p>
    <w:p w14:paraId="4D4B83AF">
      <w:pPr>
        <w:widowControl/>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五、安全管理</w:t>
      </w:r>
    </w:p>
    <w:p w14:paraId="6507C11D">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1.货物安装现场安全、文明管理由乙方编制专项详细方案并严格执行。</w:t>
      </w:r>
    </w:p>
    <w:p w14:paraId="75886EFE">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乙方必须认真执行省市有关施工安全生产条例和规定以及甲方管理要求，并做好安全管理工作，避免并杜绝安全事故的发生。如发生工程、财产和人身伤害以及安全事故，一切责任与后果均由乙方承担，同时，给甲方造成损失，甲方将视情况对乙方处以相应的经济赔偿。</w:t>
      </w:r>
    </w:p>
    <w:p w14:paraId="0E16F0FA">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3.在设备安装施工全过程中，乙方应服从甲方的各项管理，并对乙方施工人员进行安全管理。</w:t>
      </w:r>
    </w:p>
    <w:p w14:paraId="21274D1C">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4.确保现场建筑物及相关设施设备完好无损，如施工过程中出现损坏，乙方负责修复赔偿。</w:t>
      </w:r>
    </w:p>
    <w:p w14:paraId="7BC5FE0A">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5.乙方应对安装施工人员相关岗位上岗资格进行审查，并对相关后果负责。</w:t>
      </w:r>
    </w:p>
    <w:p w14:paraId="75AFC1C9">
      <w:pPr>
        <w:widowControl/>
        <w:spacing w:line="360" w:lineRule="auto"/>
        <w:ind w:firstLine="480" w:firstLineChars="200"/>
        <w:jc w:val="left"/>
        <w:rPr>
          <w:rFonts w:hint="eastAsia" w:ascii="仿宋" w:hAnsi="仿宋" w:eastAsia="仿宋" w:cs="仿宋"/>
          <w:sz w:val="24"/>
          <w:szCs w:val="24"/>
        </w:rPr>
      </w:pPr>
    </w:p>
    <w:p w14:paraId="72AA3B78">
      <w:pPr>
        <w:widowControl/>
        <w:spacing w:line="360" w:lineRule="auto"/>
        <w:ind w:firstLine="480" w:firstLineChars="200"/>
        <w:jc w:val="left"/>
        <w:rPr>
          <w:rFonts w:hint="eastAsia" w:ascii="仿宋" w:hAnsi="仿宋" w:eastAsia="仿宋" w:cs="仿宋"/>
          <w:sz w:val="24"/>
          <w:szCs w:val="24"/>
        </w:rPr>
      </w:pPr>
    </w:p>
    <w:p w14:paraId="07B869C0">
      <w:pPr>
        <w:widowControl/>
        <w:spacing w:line="360" w:lineRule="auto"/>
        <w:ind w:firstLine="480" w:firstLineChars="200"/>
        <w:jc w:val="left"/>
        <w:rPr>
          <w:rFonts w:hint="eastAsia" w:ascii="仿宋" w:hAnsi="仿宋" w:eastAsia="仿宋" w:cs="仿宋"/>
          <w:sz w:val="24"/>
          <w:szCs w:val="24"/>
        </w:rPr>
      </w:pPr>
    </w:p>
    <w:p w14:paraId="48BDA7AB">
      <w:pPr>
        <w:widowControl/>
        <w:spacing w:line="360" w:lineRule="auto"/>
        <w:jc w:val="left"/>
        <w:rPr>
          <w:rFonts w:hint="eastAsia" w:ascii="仿宋" w:hAnsi="仿宋" w:eastAsia="仿宋" w:cs="仿宋"/>
          <w:kern w:val="0"/>
          <w:sz w:val="28"/>
          <w:szCs w:val="28"/>
        </w:rPr>
      </w:pPr>
      <w:r>
        <w:rPr>
          <w:rFonts w:hint="eastAsia" w:ascii="仿宋" w:hAnsi="仿宋" w:eastAsia="仿宋" w:cs="仿宋"/>
          <w:kern w:val="0"/>
          <w:sz w:val="28"/>
          <w:szCs w:val="28"/>
        </w:rPr>
        <w:t>附件3：索赔</w:t>
      </w:r>
    </w:p>
    <w:p w14:paraId="2ED61873">
      <w:pPr>
        <w:widowControl/>
        <w:spacing w:line="360" w:lineRule="auto"/>
        <w:ind w:firstLine="562" w:firstLineChars="200"/>
        <w:jc w:val="center"/>
        <w:rPr>
          <w:rFonts w:hint="eastAsia" w:ascii="仿宋" w:hAnsi="仿宋" w:eastAsia="仿宋" w:cs="仿宋"/>
          <w:sz w:val="24"/>
          <w:szCs w:val="24"/>
        </w:rPr>
      </w:pPr>
      <w:r>
        <w:rPr>
          <w:rFonts w:hint="eastAsia" w:ascii="仿宋" w:hAnsi="仿宋" w:eastAsia="仿宋" w:cs="仿宋"/>
          <w:b/>
          <w:kern w:val="0"/>
          <w:sz w:val="28"/>
          <w:szCs w:val="28"/>
        </w:rPr>
        <w:t>索 赔</w:t>
      </w:r>
    </w:p>
    <w:p w14:paraId="6674B8A2">
      <w:pPr>
        <w:widowControl/>
        <w:spacing w:line="480" w:lineRule="exact"/>
        <w:ind w:firstLine="482"/>
        <w:jc w:val="left"/>
        <w:rPr>
          <w:rFonts w:hint="eastAsia" w:ascii="仿宋" w:hAnsi="仿宋" w:eastAsia="仿宋" w:cs="仿宋"/>
          <w:kern w:val="0"/>
          <w:sz w:val="24"/>
          <w:szCs w:val="24"/>
        </w:rPr>
      </w:pPr>
      <w:r>
        <w:rPr>
          <w:rFonts w:hint="eastAsia" w:ascii="仿宋" w:hAnsi="仿宋" w:eastAsia="仿宋" w:cs="仿宋"/>
          <w:kern w:val="0"/>
          <w:sz w:val="24"/>
          <w:szCs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26DC1C49">
      <w:pPr>
        <w:widowControl/>
        <w:spacing w:line="480" w:lineRule="exact"/>
        <w:ind w:firstLine="482"/>
        <w:jc w:val="left"/>
        <w:rPr>
          <w:rFonts w:hint="eastAsia" w:ascii="仿宋" w:hAnsi="仿宋" w:eastAsia="仿宋" w:cs="仿宋"/>
          <w:kern w:val="0"/>
          <w:sz w:val="24"/>
          <w:szCs w:val="24"/>
        </w:rPr>
      </w:pPr>
      <w:r>
        <w:rPr>
          <w:rFonts w:hint="eastAsia" w:ascii="仿宋" w:hAnsi="仿宋" w:eastAsia="仿宋" w:cs="仿宋"/>
          <w:kern w:val="0"/>
          <w:sz w:val="24"/>
          <w:szCs w:val="24"/>
        </w:rPr>
        <w:t>2.在验收合格前，乙方对甲方提出的索赔负有责任，乙方应按照甲方同意的下列一种或多种方式解决索赔事宜：</w:t>
      </w:r>
    </w:p>
    <w:p w14:paraId="6535D28A">
      <w:pPr>
        <w:widowControl/>
        <w:spacing w:line="480" w:lineRule="exact"/>
        <w:ind w:firstLine="482"/>
        <w:jc w:val="left"/>
        <w:rPr>
          <w:rFonts w:hint="eastAsia" w:ascii="仿宋" w:hAnsi="仿宋" w:eastAsia="仿宋" w:cs="仿宋"/>
          <w:kern w:val="0"/>
          <w:sz w:val="24"/>
          <w:szCs w:val="24"/>
        </w:rPr>
      </w:pPr>
      <w:r>
        <w:rPr>
          <w:rFonts w:hint="eastAsia" w:ascii="仿宋" w:hAnsi="仿宋" w:eastAsia="仿宋" w:cs="仿宋"/>
          <w:kern w:val="0"/>
          <w:sz w:val="24"/>
          <w:szCs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5CDAF6E9">
      <w:pPr>
        <w:widowControl/>
        <w:spacing w:line="480" w:lineRule="exact"/>
        <w:ind w:firstLine="482"/>
        <w:jc w:val="left"/>
        <w:rPr>
          <w:rFonts w:hint="eastAsia" w:ascii="仿宋" w:hAnsi="仿宋" w:eastAsia="仿宋" w:cs="仿宋"/>
          <w:kern w:val="0"/>
          <w:sz w:val="24"/>
          <w:szCs w:val="24"/>
        </w:rPr>
      </w:pPr>
      <w:r>
        <w:rPr>
          <w:rFonts w:hint="eastAsia" w:ascii="仿宋" w:hAnsi="仿宋" w:eastAsia="仿宋" w:cs="仿宋"/>
          <w:kern w:val="0"/>
          <w:sz w:val="24"/>
          <w:szCs w:val="24"/>
        </w:rPr>
        <w:t>2.2根据货物低劣程度、损坏程度以及甲方所遭受损失的数额，经甲乙双方商定降低货物的价格，或由有资质的中介机构评估，以降低后的价格或评估价格为准。</w:t>
      </w:r>
    </w:p>
    <w:p w14:paraId="573F2F5F">
      <w:pPr>
        <w:widowControl/>
        <w:spacing w:line="480" w:lineRule="exact"/>
        <w:ind w:firstLine="482"/>
        <w:jc w:val="left"/>
        <w:rPr>
          <w:rFonts w:hint="eastAsia" w:ascii="仿宋" w:hAnsi="仿宋" w:eastAsia="仿宋" w:cs="仿宋"/>
          <w:kern w:val="0"/>
          <w:sz w:val="24"/>
          <w:szCs w:val="24"/>
        </w:rPr>
      </w:pPr>
      <w:r>
        <w:rPr>
          <w:rFonts w:hint="eastAsia" w:ascii="仿宋" w:hAnsi="仿宋" w:eastAsia="仿宋" w:cs="仿宋"/>
          <w:kern w:val="0"/>
          <w:sz w:val="24"/>
          <w:szCs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2E092A7A">
      <w:pPr>
        <w:widowControl/>
        <w:spacing w:line="480" w:lineRule="exact"/>
        <w:ind w:firstLine="482"/>
        <w:jc w:val="left"/>
        <w:rPr>
          <w:rFonts w:hint="eastAsia" w:ascii="仿宋" w:hAnsi="仿宋" w:eastAsia="仿宋" w:cs="仿宋"/>
          <w:sz w:val="24"/>
          <w:szCs w:val="24"/>
        </w:rPr>
      </w:pPr>
      <w:r>
        <w:rPr>
          <w:rFonts w:hint="eastAsia" w:ascii="仿宋" w:hAnsi="仿宋" w:eastAsia="仿宋" w:cs="仿宋"/>
          <w:kern w:val="0"/>
          <w:sz w:val="24"/>
          <w:szCs w:val="24"/>
        </w:rPr>
        <w:t>3.乙方收到甲方发出的索赔通知之日起5个工作日内未作答复的，甲方可从合同款或履约保证金中扣回索赔金额，如金额不足以补偿索赔金额，乙方应补足差额部分。</w:t>
      </w:r>
    </w:p>
    <w:p w14:paraId="30AF516E">
      <w:pPr>
        <w:widowControl/>
        <w:spacing w:line="360" w:lineRule="auto"/>
        <w:ind w:firstLine="480" w:firstLineChars="200"/>
        <w:jc w:val="left"/>
        <w:rPr>
          <w:rFonts w:hint="eastAsia" w:ascii="仿宋" w:hAnsi="仿宋" w:eastAsia="仿宋" w:cs="仿宋"/>
          <w:sz w:val="24"/>
          <w:szCs w:val="24"/>
        </w:rPr>
      </w:pPr>
    </w:p>
    <w:p w14:paraId="50D3AAE6">
      <w:pPr>
        <w:widowControl/>
        <w:spacing w:line="360" w:lineRule="auto"/>
        <w:ind w:firstLine="480" w:firstLineChars="200"/>
        <w:jc w:val="left"/>
        <w:rPr>
          <w:rFonts w:hint="eastAsia" w:ascii="仿宋" w:hAnsi="仿宋" w:eastAsia="仿宋" w:cs="仿宋"/>
          <w:sz w:val="24"/>
          <w:szCs w:val="24"/>
        </w:rPr>
      </w:pPr>
    </w:p>
    <w:p w14:paraId="63500D66">
      <w:pPr>
        <w:widowControl/>
        <w:spacing w:line="360" w:lineRule="auto"/>
        <w:ind w:firstLine="480" w:firstLineChars="200"/>
        <w:jc w:val="left"/>
        <w:rPr>
          <w:rFonts w:hint="eastAsia" w:ascii="仿宋" w:hAnsi="仿宋" w:eastAsia="仿宋" w:cs="仿宋"/>
          <w:sz w:val="24"/>
          <w:szCs w:val="24"/>
        </w:rPr>
      </w:pPr>
    </w:p>
    <w:p w14:paraId="111EE5B6">
      <w:pPr>
        <w:widowControl/>
        <w:spacing w:line="360" w:lineRule="auto"/>
        <w:ind w:firstLine="480" w:firstLineChars="200"/>
        <w:jc w:val="left"/>
        <w:rPr>
          <w:rFonts w:hint="eastAsia" w:ascii="仿宋" w:hAnsi="仿宋" w:eastAsia="仿宋" w:cs="仿宋"/>
          <w:sz w:val="24"/>
          <w:szCs w:val="24"/>
        </w:rPr>
      </w:pPr>
    </w:p>
    <w:p w14:paraId="695F40EB">
      <w:pPr>
        <w:widowControl/>
        <w:spacing w:line="360" w:lineRule="auto"/>
        <w:ind w:firstLine="480" w:firstLineChars="200"/>
        <w:jc w:val="left"/>
        <w:rPr>
          <w:rFonts w:hint="eastAsia" w:ascii="仿宋" w:hAnsi="仿宋" w:eastAsia="仿宋" w:cs="仿宋"/>
          <w:sz w:val="24"/>
          <w:szCs w:val="24"/>
        </w:rPr>
      </w:pPr>
    </w:p>
    <w:p w14:paraId="064A745B">
      <w:pPr>
        <w:widowControl/>
        <w:spacing w:line="360" w:lineRule="auto"/>
        <w:ind w:firstLine="480" w:firstLineChars="200"/>
        <w:jc w:val="left"/>
        <w:rPr>
          <w:rFonts w:hint="eastAsia" w:ascii="仿宋" w:hAnsi="仿宋" w:eastAsia="仿宋" w:cs="仿宋"/>
          <w:sz w:val="24"/>
          <w:szCs w:val="24"/>
        </w:rPr>
      </w:pPr>
    </w:p>
    <w:p w14:paraId="715E79A2">
      <w:pPr>
        <w:widowControl/>
        <w:spacing w:line="360" w:lineRule="auto"/>
        <w:ind w:firstLine="480" w:firstLineChars="200"/>
        <w:jc w:val="left"/>
        <w:rPr>
          <w:rFonts w:hint="eastAsia" w:ascii="仿宋" w:hAnsi="仿宋" w:eastAsia="仿宋" w:cs="仿宋"/>
          <w:sz w:val="24"/>
          <w:szCs w:val="24"/>
        </w:rPr>
      </w:pPr>
    </w:p>
    <w:p w14:paraId="506D2CFE">
      <w:pPr>
        <w:rPr>
          <w:rFonts w:hint="eastAsia" w:ascii="仿宋" w:hAnsi="仿宋" w:eastAsia="仿宋" w:cs="仿宋"/>
          <w:sz w:val="20"/>
          <w:szCs w:val="20"/>
        </w:rPr>
      </w:pPr>
      <w:r>
        <w:rPr>
          <w:rFonts w:hint="eastAsia" w:ascii="仿宋" w:hAnsi="仿宋" w:eastAsia="仿宋" w:cs="仿宋"/>
          <w:sz w:val="20"/>
          <w:szCs w:val="20"/>
        </w:rPr>
        <w:br w:type="page"/>
      </w:r>
    </w:p>
    <w:p w14:paraId="0763F0E8">
      <w:pPr>
        <w:adjustRightInd w:val="0"/>
        <w:snapToGrid w:val="0"/>
        <w:jc w:val="center"/>
        <w:rPr>
          <w:rFonts w:hint="eastAsia" w:ascii="仿宋" w:hAnsi="仿宋" w:eastAsia="仿宋" w:cs="仿宋"/>
          <w:b/>
          <w:bCs/>
          <w:sz w:val="28"/>
          <w:szCs w:val="28"/>
        </w:rPr>
      </w:pPr>
      <w:r>
        <w:rPr>
          <w:rFonts w:hint="eastAsia" w:ascii="仿宋" w:hAnsi="仿宋" w:eastAsia="仿宋" w:cs="仿宋"/>
          <w:b/>
          <w:bCs/>
          <w:sz w:val="28"/>
          <w:szCs w:val="28"/>
        </w:rPr>
        <w:t>进口设备技术服务合同示范文本</w:t>
      </w:r>
    </w:p>
    <w:p w14:paraId="201DA596">
      <w:pPr>
        <w:spacing w:line="480" w:lineRule="exact"/>
        <w:ind w:firstLine="400" w:firstLineChars="200"/>
        <w:rPr>
          <w:rFonts w:hint="eastAsia" w:ascii="仿宋" w:hAnsi="仿宋" w:eastAsia="仿宋" w:cs="仿宋"/>
          <w:sz w:val="20"/>
          <w:szCs w:val="20"/>
        </w:rPr>
      </w:pPr>
    </w:p>
    <w:p w14:paraId="2C6632E6">
      <w:pPr>
        <w:spacing w:line="48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甲方：</w:t>
      </w:r>
      <w:r>
        <w:rPr>
          <w:rFonts w:hint="eastAsia" w:ascii="仿宋" w:hAnsi="仿宋" w:eastAsia="仿宋" w:cs="仿宋"/>
          <w:sz w:val="20"/>
          <w:szCs w:val="20"/>
          <w:u w:val="single"/>
        </w:rPr>
        <w:t xml:space="preserve">  西安建筑科技大学   </w:t>
      </w:r>
    </w:p>
    <w:p w14:paraId="67BB7F5D">
      <w:pPr>
        <w:spacing w:line="48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乙方：</w:t>
      </w:r>
      <w:r>
        <w:rPr>
          <w:rFonts w:hint="eastAsia" w:ascii="仿宋" w:hAnsi="仿宋" w:eastAsia="仿宋" w:cs="仿宋"/>
          <w:sz w:val="20"/>
          <w:szCs w:val="20"/>
          <w:u w:val="single"/>
        </w:rPr>
        <w:t xml:space="preserve">                     </w:t>
      </w:r>
    </w:p>
    <w:p w14:paraId="1F11FC83">
      <w:pPr>
        <w:spacing w:line="480" w:lineRule="exact"/>
        <w:ind w:firstLine="400" w:firstLineChars="200"/>
        <w:rPr>
          <w:rFonts w:hint="eastAsia" w:ascii="仿宋" w:hAnsi="仿宋" w:eastAsia="仿宋" w:cs="仿宋"/>
          <w:sz w:val="20"/>
          <w:szCs w:val="20"/>
        </w:rPr>
      </w:pPr>
    </w:p>
    <w:p w14:paraId="1010EC62">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依据《中华人民共和国政府采购法》《中华人民共和国民法典》等相关法律法规，以及</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项目的采购结果，乙方为成交（中标）人。现经甲乙双方协商一致，签订本合同。详细技术说明及其他有关合同货物的特定信息等由合同附件予以说明，所有附件及本项目的招标文件、投标文件等均为本合同不可分割之一部分。</w:t>
      </w:r>
    </w:p>
    <w:p w14:paraId="74492751">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一、合同标的</w:t>
      </w:r>
    </w:p>
    <w:p w14:paraId="357645B6">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1.标的明细清单</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42"/>
        <w:gridCol w:w="1284"/>
        <w:gridCol w:w="1753"/>
        <w:gridCol w:w="1245"/>
        <w:gridCol w:w="1044"/>
        <w:gridCol w:w="964"/>
        <w:gridCol w:w="982"/>
        <w:gridCol w:w="627"/>
      </w:tblGrid>
      <w:tr w14:paraId="4BF6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271" w:type="pct"/>
            <w:noWrap/>
            <w:tcMar>
              <w:top w:w="20" w:type="dxa"/>
              <w:left w:w="20" w:type="dxa"/>
              <w:bottom w:w="0" w:type="dxa"/>
              <w:right w:w="20" w:type="dxa"/>
            </w:tcMar>
            <w:vAlign w:val="center"/>
          </w:tcPr>
          <w:p w14:paraId="155D378E">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序号</w:t>
            </w:r>
          </w:p>
        </w:tc>
        <w:tc>
          <w:tcPr>
            <w:tcW w:w="790" w:type="pct"/>
            <w:noWrap/>
            <w:tcMar>
              <w:top w:w="20" w:type="dxa"/>
              <w:left w:w="20" w:type="dxa"/>
              <w:bottom w:w="0" w:type="dxa"/>
              <w:right w:w="20" w:type="dxa"/>
            </w:tcMar>
            <w:vAlign w:val="center"/>
          </w:tcPr>
          <w:p w14:paraId="3428ED4C">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设备名称</w:t>
            </w:r>
          </w:p>
        </w:tc>
        <w:tc>
          <w:tcPr>
            <w:tcW w:w="1062" w:type="pct"/>
            <w:noWrap/>
            <w:tcMar>
              <w:top w:w="20" w:type="dxa"/>
              <w:left w:w="20" w:type="dxa"/>
              <w:bottom w:w="0" w:type="dxa"/>
              <w:right w:w="20" w:type="dxa"/>
            </w:tcMar>
            <w:vAlign w:val="center"/>
          </w:tcPr>
          <w:p w14:paraId="2124449E">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品牌、规格、型号</w:t>
            </w:r>
          </w:p>
        </w:tc>
        <w:tc>
          <w:tcPr>
            <w:tcW w:w="745" w:type="pct"/>
            <w:noWrap/>
            <w:tcMar>
              <w:top w:w="20" w:type="dxa"/>
              <w:left w:w="20" w:type="dxa"/>
              <w:bottom w:w="0" w:type="dxa"/>
              <w:right w:w="20" w:type="dxa"/>
            </w:tcMar>
            <w:vAlign w:val="center"/>
          </w:tcPr>
          <w:p w14:paraId="07692A3C">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生产商、产地</w:t>
            </w:r>
          </w:p>
        </w:tc>
        <w:tc>
          <w:tcPr>
            <w:tcW w:w="547" w:type="pct"/>
            <w:noWrap/>
            <w:tcMar>
              <w:top w:w="20" w:type="dxa"/>
              <w:left w:w="20" w:type="dxa"/>
              <w:bottom w:w="0" w:type="dxa"/>
              <w:right w:w="20" w:type="dxa"/>
            </w:tcMar>
            <w:vAlign w:val="center"/>
          </w:tcPr>
          <w:p w14:paraId="6885E230">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数量</w:t>
            </w:r>
          </w:p>
          <w:p w14:paraId="73433396">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（台、套）</w:t>
            </w:r>
          </w:p>
        </w:tc>
        <w:tc>
          <w:tcPr>
            <w:tcW w:w="591" w:type="pct"/>
            <w:noWrap/>
            <w:tcMar>
              <w:top w:w="20" w:type="dxa"/>
              <w:left w:w="20" w:type="dxa"/>
              <w:bottom w:w="0" w:type="dxa"/>
              <w:right w:w="20" w:type="dxa"/>
            </w:tcMar>
            <w:vAlign w:val="center"/>
          </w:tcPr>
          <w:p w14:paraId="741EEDC3">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单价</w:t>
            </w:r>
          </w:p>
          <w:p w14:paraId="61943DCF">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(万元)</w:t>
            </w:r>
          </w:p>
        </w:tc>
        <w:tc>
          <w:tcPr>
            <w:tcW w:w="602" w:type="pct"/>
            <w:noWrap/>
            <w:vAlign w:val="center"/>
          </w:tcPr>
          <w:p w14:paraId="0F1424AA">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合计</w:t>
            </w:r>
          </w:p>
          <w:p w14:paraId="12CF47E8">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（万元）</w:t>
            </w:r>
          </w:p>
        </w:tc>
        <w:tc>
          <w:tcPr>
            <w:tcW w:w="387" w:type="pct"/>
            <w:noWrap/>
            <w:tcMar>
              <w:top w:w="20" w:type="dxa"/>
              <w:left w:w="20" w:type="dxa"/>
              <w:bottom w:w="0" w:type="dxa"/>
              <w:right w:w="20" w:type="dxa"/>
            </w:tcMar>
            <w:vAlign w:val="center"/>
          </w:tcPr>
          <w:p w14:paraId="350640F6">
            <w:pPr>
              <w:spacing w:line="360" w:lineRule="auto"/>
              <w:jc w:val="center"/>
              <w:rPr>
                <w:rFonts w:hint="eastAsia" w:ascii="仿宋" w:hAnsi="仿宋" w:eastAsia="仿宋" w:cs="仿宋"/>
                <w:b/>
                <w:sz w:val="20"/>
                <w:szCs w:val="20"/>
              </w:rPr>
            </w:pPr>
            <w:r>
              <w:rPr>
                <w:rFonts w:hint="eastAsia" w:ascii="仿宋" w:hAnsi="仿宋" w:eastAsia="仿宋" w:cs="仿宋"/>
                <w:b/>
                <w:sz w:val="20"/>
                <w:szCs w:val="20"/>
              </w:rPr>
              <w:t>备注</w:t>
            </w:r>
          </w:p>
        </w:tc>
      </w:tr>
      <w:tr w14:paraId="31F27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271" w:type="pct"/>
            <w:noWrap/>
            <w:tcMar>
              <w:top w:w="20" w:type="dxa"/>
              <w:left w:w="20" w:type="dxa"/>
              <w:bottom w:w="0" w:type="dxa"/>
              <w:right w:w="20" w:type="dxa"/>
            </w:tcMar>
            <w:vAlign w:val="center"/>
          </w:tcPr>
          <w:p w14:paraId="592C43D1">
            <w:pPr>
              <w:spacing w:line="360" w:lineRule="auto"/>
              <w:jc w:val="center"/>
              <w:rPr>
                <w:rFonts w:hint="eastAsia" w:ascii="仿宋" w:hAnsi="仿宋" w:eastAsia="仿宋" w:cs="仿宋"/>
                <w:sz w:val="20"/>
                <w:szCs w:val="20"/>
              </w:rPr>
            </w:pPr>
            <w:r>
              <w:rPr>
                <w:rFonts w:hint="eastAsia" w:ascii="仿宋" w:hAnsi="仿宋" w:eastAsia="仿宋" w:cs="仿宋"/>
                <w:sz w:val="20"/>
                <w:szCs w:val="20"/>
              </w:rPr>
              <w:t>1</w:t>
            </w:r>
          </w:p>
        </w:tc>
        <w:tc>
          <w:tcPr>
            <w:tcW w:w="790" w:type="pct"/>
            <w:noWrap/>
            <w:tcMar>
              <w:top w:w="20" w:type="dxa"/>
              <w:left w:w="20" w:type="dxa"/>
              <w:bottom w:w="0" w:type="dxa"/>
              <w:right w:w="20" w:type="dxa"/>
            </w:tcMar>
            <w:vAlign w:val="center"/>
          </w:tcPr>
          <w:p w14:paraId="12329487">
            <w:pPr>
              <w:spacing w:line="360" w:lineRule="auto"/>
              <w:jc w:val="center"/>
              <w:rPr>
                <w:rFonts w:hint="eastAsia" w:ascii="仿宋" w:hAnsi="仿宋" w:eastAsia="仿宋" w:cs="仿宋"/>
                <w:sz w:val="20"/>
                <w:szCs w:val="20"/>
              </w:rPr>
            </w:pPr>
          </w:p>
        </w:tc>
        <w:tc>
          <w:tcPr>
            <w:tcW w:w="1062" w:type="pct"/>
            <w:noWrap/>
            <w:tcMar>
              <w:top w:w="20" w:type="dxa"/>
              <w:left w:w="20" w:type="dxa"/>
              <w:bottom w:w="0" w:type="dxa"/>
              <w:right w:w="20" w:type="dxa"/>
            </w:tcMar>
            <w:vAlign w:val="center"/>
          </w:tcPr>
          <w:p w14:paraId="3978AC3A">
            <w:pPr>
              <w:spacing w:line="360" w:lineRule="auto"/>
              <w:jc w:val="center"/>
              <w:rPr>
                <w:rFonts w:hint="eastAsia" w:ascii="仿宋" w:hAnsi="仿宋" w:eastAsia="仿宋" w:cs="仿宋"/>
                <w:sz w:val="20"/>
                <w:szCs w:val="20"/>
              </w:rPr>
            </w:pPr>
          </w:p>
        </w:tc>
        <w:tc>
          <w:tcPr>
            <w:tcW w:w="745" w:type="pct"/>
            <w:noWrap/>
            <w:tcMar>
              <w:top w:w="20" w:type="dxa"/>
              <w:left w:w="20" w:type="dxa"/>
              <w:bottom w:w="0" w:type="dxa"/>
              <w:right w:w="20" w:type="dxa"/>
            </w:tcMar>
            <w:vAlign w:val="center"/>
          </w:tcPr>
          <w:p w14:paraId="6573F4DA">
            <w:pPr>
              <w:spacing w:line="360" w:lineRule="auto"/>
              <w:jc w:val="center"/>
              <w:rPr>
                <w:rFonts w:hint="eastAsia" w:ascii="仿宋" w:hAnsi="仿宋" w:eastAsia="仿宋" w:cs="仿宋"/>
                <w:sz w:val="20"/>
                <w:szCs w:val="20"/>
              </w:rPr>
            </w:pPr>
          </w:p>
        </w:tc>
        <w:tc>
          <w:tcPr>
            <w:tcW w:w="547" w:type="pct"/>
            <w:noWrap/>
            <w:tcMar>
              <w:top w:w="20" w:type="dxa"/>
              <w:left w:w="20" w:type="dxa"/>
              <w:bottom w:w="0" w:type="dxa"/>
              <w:right w:w="20" w:type="dxa"/>
            </w:tcMar>
            <w:vAlign w:val="center"/>
          </w:tcPr>
          <w:p w14:paraId="2C85297C">
            <w:pPr>
              <w:spacing w:line="360" w:lineRule="auto"/>
              <w:jc w:val="center"/>
              <w:rPr>
                <w:rFonts w:hint="eastAsia" w:ascii="仿宋" w:hAnsi="仿宋" w:eastAsia="仿宋" w:cs="仿宋"/>
                <w:sz w:val="20"/>
                <w:szCs w:val="20"/>
              </w:rPr>
            </w:pPr>
          </w:p>
        </w:tc>
        <w:tc>
          <w:tcPr>
            <w:tcW w:w="591" w:type="pct"/>
            <w:noWrap/>
            <w:tcMar>
              <w:top w:w="20" w:type="dxa"/>
              <w:left w:w="20" w:type="dxa"/>
              <w:bottom w:w="0" w:type="dxa"/>
              <w:right w:w="20" w:type="dxa"/>
            </w:tcMar>
            <w:vAlign w:val="center"/>
          </w:tcPr>
          <w:p w14:paraId="0B954F2B">
            <w:pPr>
              <w:spacing w:line="360" w:lineRule="auto"/>
              <w:jc w:val="center"/>
              <w:rPr>
                <w:rFonts w:hint="eastAsia" w:ascii="仿宋" w:hAnsi="仿宋" w:eastAsia="仿宋" w:cs="仿宋"/>
                <w:sz w:val="20"/>
                <w:szCs w:val="20"/>
              </w:rPr>
            </w:pPr>
          </w:p>
        </w:tc>
        <w:tc>
          <w:tcPr>
            <w:tcW w:w="602" w:type="pct"/>
            <w:noWrap/>
            <w:vAlign w:val="center"/>
          </w:tcPr>
          <w:p w14:paraId="7A0AE548">
            <w:pPr>
              <w:spacing w:line="360" w:lineRule="auto"/>
              <w:jc w:val="center"/>
              <w:rPr>
                <w:rFonts w:hint="eastAsia" w:ascii="仿宋" w:hAnsi="仿宋" w:eastAsia="仿宋" w:cs="仿宋"/>
                <w:sz w:val="20"/>
                <w:szCs w:val="20"/>
              </w:rPr>
            </w:pPr>
          </w:p>
        </w:tc>
        <w:tc>
          <w:tcPr>
            <w:tcW w:w="387" w:type="pct"/>
            <w:noWrap/>
            <w:tcMar>
              <w:top w:w="20" w:type="dxa"/>
              <w:left w:w="20" w:type="dxa"/>
              <w:bottom w:w="0" w:type="dxa"/>
              <w:right w:w="20" w:type="dxa"/>
            </w:tcMar>
            <w:vAlign w:val="center"/>
          </w:tcPr>
          <w:p w14:paraId="0F0AF1FF">
            <w:pPr>
              <w:spacing w:line="360" w:lineRule="auto"/>
              <w:jc w:val="center"/>
              <w:rPr>
                <w:rFonts w:hint="eastAsia" w:ascii="仿宋" w:hAnsi="仿宋" w:eastAsia="仿宋" w:cs="仿宋"/>
                <w:sz w:val="20"/>
                <w:szCs w:val="20"/>
              </w:rPr>
            </w:pPr>
          </w:p>
        </w:tc>
      </w:tr>
      <w:tr w14:paraId="09484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271" w:type="pct"/>
            <w:noWrap/>
            <w:tcMar>
              <w:top w:w="20" w:type="dxa"/>
              <w:left w:w="20" w:type="dxa"/>
              <w:bottom w:w="0" w:type="dxa"/>
              <w:right w:w="20" w:type="dxa"/>
            </w:tcMar>
            <w:vAlign w:val="center"/>
          </w:tcPr>
          <w:p w14:paraId="3E4EDF84">
            <w:pPr>
              <w:spacing w:line="360" w:lineRule="auto"/>
              <w:jc w:val="center"/>
              <w:rPr>
                <w:rFonts w:hint="eastAsia" w:ascii="仿宋" w:hAnsi="仿宋" w:eastAsia="仿宋" w:cs="仿宋"/>
                <w:sz w:val="20"/>
                <w:szCs w:val="20"/>
              </w:rPr>
            </w:pPr>
            <w:r>
              <w:rPr>
                <w:rFonts w:hint="eastAsia" w:ascii="仿宋" w:hAnsi="仿宋" w:eastAsia="仿宋" w:cs="仿宋"/>
                <w:sz w:val="20"/>
                <w:szCs w:val="20"/>
              </w:rPr>
              <w:t>2</w:t>
            </w:r>
          </w:p>
        </w:tc>
        <w:tc>
          <w:tcPr>
            <w:tcW w:w="790" w:type="pct"/>
            <w:noWrap/>
            <w:tcMar>
              <w:top w:w="20" w:type="dxa"/>
              <w:left w:w="20" w:type="dxa"/>
              <w:bottom w:w="0" w:type="dxa"/>
              <w:right w:w="20" w:type="dxa"/>
            </w:tcMar>
            <w:vAlign w:val="center"/>
          </w:tcPr>
          <w:p w14:paraId="72E1AED4">
            <w:pPr>
              <w:spacing w:line="360" w:lineRule="auto"/>
              <w:jc w:val="center"/>
              <w:rPr>
                <w:rFonts w:hint="eastAsia" w:ascii="仿宋" w:hAnsi="仿宋" w:eastAsia="仿宋" w:cs="仿宋"/>
                <w:sz w:val="20"/>
                <w:szCs w:val="20"/>
              </w:rPr>
            </w:pPr>
          </w:p>
        </w:tc>
        <w:tc>
          <w:tcPr>
            <w:tcW w:w="1062" w:type="pct"/>
            <w:noWrap/>
            <w:tcMar>
              <w:top w:w="20" w:type="dxa"/>
              <w:left w:w="20" w:type="dxa"/>
              <w:bottom w:w="0" w:type="dxa"/>
              <w:right w:w="20" w:type="dxa"/>
            </w:tcMar>
            <w:vAlign w:val="center"/>
          </w:tcPr>
          <w:p w14:paraId="56FD0016">
            <w:pPr>
              <w:spacing w:line="360" w:lineRule="auto"/>
              <w:jc w:val="center"/>
              <w:rPr>
                <w:rFonts w:hint="eastAsia" w:ascii="仿宋" w:hAnsi="仿宋" w:eastAsia="仿宋" w:cs="仿宋"/>
                <w:sz w:val="20"/>
                <w:szCs w:val="20"/>
              </w:rPr>
            </w:pPr>
          </w:p>
        </w:tc>
        <w:tc>
          <w:tcPr>
            <w:tcW w:w="745" w:type="pct"/>
            <w:noWrap/>
            <w:tcMar>
              <w:top w:w="20" w:type="dxa"/>
              <w:left w:w="20" w:type="dxa"/>
              <w:bottom w:w="0" w:type="dxa"/>
              <w:right w:w="20" w:type="dxa"/>
            </w:tcMar>
            <w:vAlign w:val="center"/>
          </w:tcPr>
          <w:p w14:paraId="42F93C9C">
            <w:pPr>
              <w:spacing w:line="360" w:lineRule="auto"/>
              <w:jc w:val="center"/>
              <w:rPr>
                <w:rFonts w:hint="eastAsia" w:ascii="仿宋" w:hAnsi="仿宋" w:eastAsia="仿宋" w:cs="仿宋"/>
                <w:sz w:val="20"/>
                <w:szCs w:val="20"/>
              </w:rPr>
            </w:pPr>
          </w:p>
        </w:tc>
        <w:tc>
          <w:tcPr>
            <w:tcW w:w="547" w:type="pct"/>
            <w:noWrap/>
            <w:tcMar>
              <w:top w:w="20" w:type="dxa"/>
              <w:left w:w="20" w:type="dxa"/>
              <w:bottom w:w="0" w:type="dxa"/>
              <w:right w:w="20" w:type="dxa"/>
            </w:tcMar>
            <w:vAlign w:val="center"/>
          </w:tcPr>
          <w:p w14:paraId="6E9706BC">
            <w:pPr>
              <w:spacing w:line="360" w:lineRule="auto"/>
              <w:jc w:val="center"/>
              <w:rPr>
                <w:rFonts w:hint="eastAsia" w:ascii="仿宋" w:hAnsi="仿宋" w:eastAsia="仿宋" w:cs="仿宋"/>
                <w:sz w:val="20"/>
                <w:szCs w:val="20"/>
              </w:rPr>
            </w:pPr>
          </w:p>
        </w:tc>
        <w:tc>
          <w:tcPr>
            <w:tcW w:w="591" w:type="pct"/>
            <w:noWrap/>
            <w:tcMar>
              <w:top w:w="20" w:type="dxa"/>
              <w:left w:w="20" w:type="dxa"/>
              <w:bottom w:w="0" w:type="dxa"/>
              <w:right w:w="20" w:type="dxa"/>
            </w:tcMar>
            <w:vAlign w:val="center"/>
          </w:tcPr>
          <w:p w14:paraId="32EA40E0">
            <w:pPr>
              <w:spacing w:line="360" w:lineRule="auto"/>
              <w:jc w:val="center"/>
              <w:rPr>
                <w:rFonts w:hint="eastAsia" w:ascii="仿宋" w:hAnsi="仿宋" w:eastAsia="仿宋" w:cs="仿宋"/>
                <w:sz w:val="20"/>
                <w:szCs w:val="20"/>
              </w:rPr>
            </w:pPr>
          </w:p>
        </w:tc>
        <w:tc>
          <w:tcPr>
            <w:tcW w:w="602" w:type="pct"/>
            <w:noWrap/>
            <w:vAlign w:val="center"/>
          </w:tcPr>
          <w:p w14:paraId="5FC79E79">
            <w:pPr>
              <w:spacing w:line="360" w:lineRule="auto"/>
              <w:jc w:val="center"/>
              <w:rPr>
                <w:rFonts w:hint="eastAsia" w:ascii="仿宋" w:hAnsi="仿宋" w:eastAsia="仿宋" w:cs="仿宋"/>
                <w:kern w:val="0"/>
                <w:sz w:val="20"/>
                <w:szCs w:val="20"/>
              </w:rPr>
            </w:pPr>
          </w:p>
        </w:tc>
        <w:tc>
          <w:tcPr>
            <w:tcW w:w="387" w:type="pct"/>
            <w:noWrap/>
            <w:tcMar>
              <w:top w:w="20" w:type="dxa"/>
              <w:left w:w="20" w:type="dxa"/>
              <w:bottom w:w="0" w:type="dxa"/>
              <w:right w:w="20" w:type="dxa"/>
            </w:tcMar>
            <w:vAlign w:val="center"/>
          </w:tcPr>
          <w:p w14:paraId="081784A4">
            <w:pPr>
              <w:spacing w:line="360" w:lineRule="auto"/>
              <w:jc w:val="center"/>
              <w:rPr>
                <w:rFonts w:hint="eastAsia" w:ascii="仿宋" w:hAnsi="仿宋" w:eastAsia="仿宋" w:cs="仿宋"/>
                <w:sz w:val="20"/>
                <w:szCs w:val="20"/>
              </w:rPr>
            </w:pPr>
          </w:p>
        </w:tc>
      </w:tr>
      <w:tr w14:paraId="00148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271" w:type="pct"/>
            <w:noWrap/>
            <w:tcMar>
              <w:top w:w="20" w:type="dxa"/>
              <w:left w:w="20" w:type="dxa"/>
              <w:bottom w:w="0" w:type="dxa"/>
              <w:right w:w="20" w:type="dxa"/>
            </w:tcMar>
            <w:vAlign w:val="center"/>
          </w:tcPr>
          <w:p w14:paraId="347E4935">
            <w:pPr>
              <w:spacing w:line="360" w:lineRule="auto"/>
              <w:jc w:val="center"/>
              <w:rPr>
                <w:rFonts w:hint="eastAsia" w:ascii="仿宋" w:hAnsi="仿宋" w:eastAsia="仿宋" w:cs="仿宋"/>
                <w:sz w:val="20"/>
                <w:szCs w:val="20"/>
              </w:rPr>
            </w:pPr>
            <w:r>
              <w:rPr>
                <w:rFonts w:hint="eastAsia" w:ascii="仿宋" w:hAnsi="仿宋" w:eastAsia="仿宋" w:cs="仿宋"/>
                <w:sz w:val="20"/>
                <w:szCs w:val="20"/>
              </w:rPr>
              <w:t>3</w:t>
            </w:r>
          </w:p>
        </w:tc>
        <w:tc>
          <w:tcPr>
            <w:tcW w:w="790" w:type="pct"/>
            <w:noWrap/>
            <w:tcMar>
              <w:top w:w="20" w:type="dxa"/>
              <w:left w:w="20" w:type="dxa"/>
              <w:bottom w:w="0" w:type="dxa"/>
              <w:right w:w="20" w:type="dxa"/>
            </w:tcMar>
            <w:vAlign w:val="center"/>
          </w:tcPr>
          <w:p w14:paraId="6BCB32DE">
            <w:pPr>
              <w:spacing w:line="360" w:lineRule="auto"/>
              <w:jc w:val="center"/>
              <w:rPr>
                <w:rFonts w:hint="eastAsia" w:ascii="仿宋" w:hAnsi="仿宋" w:eastAsia="仿宋" w:cs="仿宋"/>
                <w:sz w:val="20"/>
                <w:szCs w:val="20"/>
              </w:rPr>
            </w:pPr>
          </w:p>
        </w:tc>
        <w:tc>
          <w:tcPr>
            <w:tcW w:w="1062" w:type="pct"/>
            <w:noWrap/>
            <w:tcMar>
              <w:top w:w="20" w:type="dxa"/>
              <w:left w:w="20" w:type="dxa"/>
              <w:bottom w:w="0" w:type="dxa"/>
              <w:right w:w="20" w:type="dxa"/>
            </w:tcMar>
            <w:vAlign w:val="center"/>
          </w:tcPr>
          <w:p w14:paraId="6D6B6CD3">
            <w:pPr>
              <w:spacing w:line="360" w:lineRule="auto"/>
              <w:jc w:val="center"/>
              <w:rPr>
                <w:rFonts w:hint="eastAsia" w:ascii="仿宋" w:hAnsi="仿宋" w:eastAsia="仿宋" w:cs="仿宋"/>
                <w:sz w:val="20"/>
                <w:szCs w:val="20"/>
              </w:rPr>
            </w:pPr>
          </w:p>
        </w:tc>
        <w:tc>
          <w:tcPr>
            <w:tcW w:w="745" w:type="pct"/>
            <w:noWrap/>
            <w:tcMar>
              <w:top w:w="20" w:type="dxa"/>
              <w:left w:w="20" w:type="dxa"/>
              <w:bottom w:w="0" w:type="dxa"/>
              <w:right w:w="20" w:type="dxa"/>
            </w:tcMar>
            <w:vAlign w:val="center"/>
          </w:tcPr>
          <w:p w14:paraId="4D3AD65C">
            <w:pPr>
              <w:spacing w:line="360" w:lineRule="auto"/>
              <w:jc w:val="center"/>
              <w:rPr>
                <w:rFonts w:hint="eastAsia" w:ascii="仿宋" w:hAnsi="仿宋" w:eastAsia="仿宋" w:cs="仿宋"/>
                <w:sz w:val="20"/>
                <w:szCs w:val="20"/>
              </w:rPr>
            </w:pPr>
          </w:p>
        </w:tc>
        <w:tc>
          <w:tcPr>
            <w:tcW w:w="547" w:type="pct"/>
            <w:noWrap/>
            <w:tcMar>
              <w:top w:w="20" w:type="dxa"/>
              <w:left w:w="20" w:type="dxa"/>
              <w:bottom w:w="0" w:type="dxa"/>
              <w:right w:w="20" w:type="dxa"/>
            </w:tcMar>
            <w:vAlign w:val="center"/>
          </w:tcPr>
          <w:p w14:paraId="653E5D10">
            <w:pPr>
              <w:spacing w:line="360" w:lineRule="auto"/>
              <w:jc w:val="center"/>
              <w:rPr>
                <w:rFonts w:hint="eastAsia" w:ascii="仿宋" w:hAnsi="仿宋" w:eastAsia="仿宋" w:cs="仿宋"/>
                <w:sz w:val="20"/>
                <w:szCs w:val="20"/>
              </w:rPr>
            </w:pPr>
          </w:p>
        </w:tc>
        <w:tc>
          <w:tcPr>
            <w:tcW w:w="591" w:type="pct"/>
            <w:noWrap/>
            <w:tcMar>
              <w:top w:w="20" w:type="dxa"/>
              <w:left w:w="20" w:type="dxa"/>
              <w:bottom w:w="0" w:type="dxa"/>
              <w:right w:w="20" w:type="dxa"/>
            </w:tcMar>
            <w:vAlign w:val="center"/>
          </w:tcPr>
          <w:p w14:paraId="24852042">
            <w:pPr>
              <w:spacing w:line="360" w:lineRule="auto"/>
              <w:jc w:val="center"/>
              <w:rPr>
                <w:rFonts w:hint="eastAsia" w:ascii="仿宋" w:hAnsi="仿宋" w:eastAsia="仿宋" w:cs="仿宋"/>
                <w:sz w:val="20"/>
                <w:szCs w:val="20"/>
              </w:rPr>
            </w:pPr>
          </w:p>
        </w:tc>
        <w:tc>
          <w:tcPr>
            <w:tcW w:w="602" w:type="pct"/>
            <w:noWrap/>
            <w:vAlign w:val="center"/>
          </w:tcPr>
          <w:p w14:paraId="2233379B">
            <w:pPr>
              <w:spacing w:line="360" w:lineRule="auto"/>
              <w:jc w:val="center"/>
              <w:rPr>
                <w:rFonts w:hint="eastAsia" w:ascii="仿宋" w:hAnsi="仿宋" w:eastAsia="仿宋" w:cs="仿宋"/>
                <w:sz w:val="20"/>
                <w:szCs w:val="20"/>
              </w:rPr>
            </w:pPr>
          </w:p>
        </w:tc>
        <w:tc>
          <w:tcPr>
            <w:tcW w:w="387" w:type="pct"/>
            <w:noWrap/>
            <w:tcMar>
              <w:top w:w="20" w:type="dxa"/>
              <w:left w:w="20" w:type="dxa"/>
              <w:bottom w:w="0" w:type="dxa"/>
              <w:right w:w="20" w:type="dxa"/>
            </w:tcMar>
            <w:vAlign w:val="center"/>
          </w:tcPr>
          <w:p w14:paraId="21E8EE8E">
            <w:pPr>
              <w:spacing w:line="360" w:lineRule="auto"/>
              <w:jc w:val="center"/>
              <w:rPr>
                <w:rFonts w:hint="eastAsia" w:ascii="仿宋" w:hAnsi="仿宋" w:eastAsia="仿宋" w:cs="仿宋"/>
                <w:sz w:val="20"/>
                <w:szCs w:val="20"/>
              </w:rPr>
            </w:pPr>
          </w:p>
        </w:tc>
      </w:tr>
      <w:tr w14:paraId="59240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125" w:type="pct"/>
            <w:gridSpan w:val="3"/>
            <w:vMerge w:val="restart"/>
            <w:noWrap/>
            <w:tcMar>
              <w:top w:w="20" w:type="dxa"/>
              <w:left w:w="20" w:type="dxa"/>
              <w:bottom w:w="0" w:type="dxa"/>
              <w:right w:w="20" w:type="dxa"/>
            </w:tcMar>
            <w:vAlign w:val="center"/>
          </w:tcPr>
          <w:p w14:paraId="2FB49146">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合同金额(元)</w:t>
            </w:r>
          </w:p>
        </w:tc>
        <w:tc>
          <w:tcPr>
            <w:tcW w:w="2874" w:type="pct"/>
            <w:gridSpan w:val="5"/>
            <w:noWrap/>
            <w:tcMar>
              <w:top w:w="20" w:type="dxa"/>
              <w:left w:w="20" w:type="dxa"/>
              <w:bottom w:w="0" w:type="dxa"/>
              <w:right w:w="20" w:type="dxa"/>
            </w:tcMar>
            <w:vAlign w:val="center"/>
          </w:tcPr>
          <w:p w14:paraId="3D35EF24">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大写： </w:t>
            </w:r>
          </w:p>
        </w:tc>
      </w:tr>
      <w:tr w14:paraId="03595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125" w:type="pct"/>
            <w:gridSpan w:val="3"/>
            <w:vMerge w:val="continue"/>
            <w:noWrap/>
            <w:tcMar>
              <w:top w:w="20" w:type="dxa"/>
              <w:left w:w="20" w:type="dxa"/>
              <w:bottom w:w="0" w:type="dxa"/>
              <w:right w:w="20" w:type="dxa"/>
            </w:tcMar>
            <w:vAlign w:val="center"/>
          </w:tcPr>
          <w:p w14:paraId="575A5B58">
            <w:pPr>
              <w:spacing w:line="360" w:lineRule="auto"/>
              <w:jc w:val="center"/>
              <w:rPr>
                <w:rFonts w:hint="eastAsia" w:ascii="仿宋" w:hAnsi="仿宋" w:eastAsia="仿宋" w:cs="仿宋"/>
                <w:sz w:val="20"/>
                <w:szCs w:val="20"/>
              </w:rPr>
            </w:pPr>
          </w:p>
        </w:tc>
        <w:tc>
          <w:tcPr>
            <w:tcW w:w="2874" w:type="pct"/>
            <w:gridSpan w:val="5"/>
            <w:noWrap/>
            <w:tcMar>
              <w:top w:w="20" w:type="dxa"/>
              <w:left w:w="20" w:type="dxa"/>
              <w:bottom w:w="0" w:type="dxa"/>
              <w:right w:w="20" w:type="dxa"/>
            </w:tcMar>
            <w:vAlign w:val="center"/>
          </w:tcPr>
          <w:p w14:paraId="406F27DE">
            <w:pPr>
              <w:spacing w:line="360" w:lineRule="auto"/>
              <w:jc w:val="left"/>
              <w:rPr>
                <w:rFonts w:hint="eastAsia" w:ascii="仿宋" w:hAnsi="仿宋" w:eastAsia="仿宋" w:cs="仿宋"/>
                <w:sz w:val="20"/>
                <w:szCs w:val="20"/>
              </w:rPr>
            </w:pPr>
            <w:r>
              <w:rPr>
                <w:rFonts w:hint="eastAsia" w:ascii="仿宋" w:hAnsi="仿宋" w:eastAsia="仿宋" w:cs="仿宋"/>
                <w:sz w:val="20"/>
                <w:szCs w:val="20"/>
              </w:rPr>
              <w:t>小写：   元</w:t>
            </w:r>
          </w:p>
        </w:tc>
      </w:tr>
    </w:tbl>
    <w:p w14:paraId="1519FE6D">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2.上述合同金额为设备到达目的地(CIP西安机场) 到岸价格（含备品备件费）、完成验收的价格,另外还包括包装运杂费（含搬运、装卸、保险费等）、材料费、工程费、安装费、调试费、代理费等相关费用。</w:t>
      </w:r>
    </w:p>
    <w:p w14:paraId="21426867">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3.上述合同金额为为一次性包干总价，不受市场价格及外汇汇率变化的影响，在合同不发生变更时作为付款结算的依据。</w:t>
      </w:r>
    </w:p>
    <w:p w14:paraId="0BABF1DE">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二、货物质量要求</w:t>
      </w:r>
    </w:p>
    <w:p w14:paraId="5E6A78D6">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乙方提供的所有货物的技术规格和参数、指标要求应等于或优于招标文件、投标文件的技术规格和参数、指标要求（设备的技术参数、指标详见附件1）。若技术规格要求中无相应规定，则应符合相应的国家有关部门最新颁布的相应正式标准。</w:t>
      </w:r>
    </w:p>
    <w:p w14:paraId="35AA8382">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2.乙方提供给甲方的产品必须是设计科学、技术成熟、工艺精良，是用优质材料制造的、先进的、原厂生产的未曾使用过的、全新的合格产品。</w:t>
      </w:r>
    </w:p>
    <w:p w14:paraId="6983DCEE">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3.有强制性安全标准的产品，乙方应提供该产品的制造许可证证明，在正常使用下不应对操作者造成任何人身伤害，如因产品质量或标示不明确而对操作者造成损失的，甲方将保留依法索赔的权利</w:t>
      </w:r>
    </w:p>
    <w:p w14:paraId="02BF73FA">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4.设计技术专利、外型专利、应用软件专利等均应符合我国的有关法律及行业标准，凡因以上问题与第三方发生的任何纠纷均与甲方无关。</w:t>
      </w:r>
    </w:p>
    <w:p w14:paraId="05D0E550">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5.除非技术规范中另有规定，计量单位均采用中华人民共和国法定计量单位。</w:t>
      </w:r>
    </w:p>
    <w:p w14:paraId="39F9D6FA">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三、交货时间及交货地点</w:t>
      </w:r>
    </w:p>
    <w:p w14:paraId="40B90609">
      <w:pPr>
        <w:spacing w:line="5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3.1合同签订后</w:t>
      </w:r>
      <w:r>
        <w:rPr>
          <w:rFonts w:hint="eastAsia" w:ascii="仿宋" w:hAnsi="仿宋" w:eastAsia="仿宋" w:cs="仿宋"/>
          <w:sz w:val="20"/>
          <w:szCs w:val="20"/>
          <w:u w:val="single"/>
        </w:rPr>
        <w:t xml:space="preserve">       </w:t>
      </w:r>
      <w:r>
        <w:rPr>
          <w:rFonts w:hint="eastAsia" w:ascii="仿宋" w:hAnsi="仿宋" w:eastAsia="仿宋" w:cs="仿宋"/>
          <w:sz w:val="20"/>
          <w:szCs w:val="20"/>
        </w:rPr>
        <w:t>日之内到货，货到后</w:t>
      </w:r>
      <w:r>
        <w:rPr>
          <w:rFonts w:hint="eastAsia" w:ascii="仿宋" w:hAnsi="仿宋" w:eastAsia="仿宋" w:cs="仿宋"/>
          <w:sz w:val="20"/>
          <w:szCs w:val="20"/>
          <w:u w:val="single"/>
        </w:rPr>
        <w:t>　   　</w:t>
      </w:r>
      <w:r>
        <w:rPr>
          <w:rFonts w:hint="eastAsia" w:ascii="仿宋" w:hAnsi="仿宋" w:eastAsia="仿宋" w:cs="仿宋"/>
          <w:sz w:val="20"/>
          <w:szCs w:val="20"/>
        </w:rPr>
        <w:t>日内完成安装、调试，交付使用。</w:t>
      </w:r>
    </w:p>
    <w:p w14:paraId="15294DEE">
      <w:pPr>
        <w:spacing w:line="5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3.2交货地点为</w:t>
      </w:r>
      <w:r>
        <w:rPr>
          <w:rFonts w:hint="eastAsia" w:ascii="仿宋" w:hAnsi="仿宋" w:eastAsia="仿宋" w:cs="仿宋"/>
          <w:sz w:val="20"/>
          <w:szCs w:val="20"/>
          <w:u w:val="single"/>
        </w:rPr>
        <w:t xml:space="preserve">                   </w:t>
      </w:r>
      <w:r>
        <w:rPr>
          <w:rFonts w:hint="eastAsia" w:ascii="仿宋" w:hAnsi="仿宋" w:eastAsia="仿宋" w:cs="仿宋"/>
          <w:sz w:val="20"/>
          <w:szCs w:val="20"/>
        </w:rPr>
        <w:t>（具体到房间）。乙方负责安排卸货工具及人员。</w:t>
      </w:r>
    </w:p>
    <w:p w14:paraId="6C9F61F3">
      <w:pPr>
        <w:spacing w:line="500" w:lineRule="exact"/>
        <w:ind w:firstLine="400" w:firstLineChars="200"/>
        <w:rPr>
          <w:rFonts w:hint="eastAsia" w:ascii="仿宋" w:hAnsi="仿宋" w:eastAsia="仿宋" w:cs="仿宋"/>
          <w:sz w:val="20"/>
          <w:szCs w:val="20"/>
          <w:u w:val="single"/>
        </w:rPr>
      </w:pPr>
      <w:r>
        <w:rPr>
          <w:rFonts w:hint="eastAsia" w:ascii="仿宋" w:hAnsi="仿宋" w:eastAsia="仿宋" w:cs="仿宋"/>
          <w:sz w:val="20"/>
          <w:szCs w:val="20"/>
        </w:rPr>
        <w:t>3.3使用单位老师：</w:t>
      </w:r>
      <w:r>
        <w:rPr>
          <w:rFonts w:hint="eastAsia" w:ascii="仿宋" w:hAnsi="仿宋" w:eastAsia="仿宋" w:cs="仿宋"/>
          <w:sz w:val="20"/>
          <w:szCs w:val="20"/>
          <w:u w:val="single"/>
        </w:rPr>
        <w:t xml:space="preserve">        </w:t>
      </w:r>
      <w:r>
        <w:rPr>
          <w:rFonts w:hint="eastAsia" w:ascii="仿宋" w:hAnsi="仿宋" w:eastAsia="仿宋" w:cs="仿宋"/>
          <w:sz w:val="20"/>
          <w:szCs w:val="20"/>
        </w:rPr>
        <w:t>，联系方式：</w:t>
      </w:r>
      <w:r>
        <w:rPr>
          <w:rFonts w:hint="eastAsia" w:ascii="仿宋" w:hAnsi="仿宋" w:eastAsia="仿宋" w:cs="仿宋"/>
          <w:sz w:val="20"/>
          <w:szCs w:val="20"/>
          <w:u w:val="single"/>
        </w:rPr>
        <w:t xml:space="preserve">         </w:t>
      </w:r>
      <w:r>
        <w:rPr>
          <w:rFonts w:hint="eastAsia" w:ascii="仿宋" w:hAnsi="仿宋" w:eastAsia="仿宋" w:cs="仿宋"/>
          <w:sz w:val="20"/>
          <w:szCs w:val="20"/>
        </w:rPr>
        <w:t>，部门：</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397D93D9">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四、甲乙双方义务</w:t>
      </w:r>
    </w:p>
    <w:p w14:paraId="219DCD51">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b/>
          <w:bCs/>
          <w:kern w:val="0"/>
          <w:sz w:val="20"/>
          <w:szCs w:val="20"/>
        </w:rPr>
        <w:t>1.</w:t>
      </w:r>
      <w:r>
        <w:rPr>
          <w:rFonts w:hint="eastAsia" w:ascii="仿宋" w:hAnsi="仿宋" w:eastAsia="仿宋" w:cs="仿宋"/>
          <w:sz w:val="20"/>
          <w:szCs w:val="20"/>
        </w:rPr>
        <w:t xml:space="preserve"> </w:t>
      </w:r>
      <w:r>
        <w:rPr>
          <w:rFonts w:hint="eastAsia" w:ascii="仿宋" w:hAnsi="仿宋" w:eastAsia="仿宋" w:cs="仿宋"/>
          <w:b/>
          <w:bCs/>
          <w:kern w:val="0"/>
          <w:sz w:val="20"/>
          <w:szCs w:val="20"/>
        </w:rPr>
        <w:t>甲方义务</w:t>
      </w:r>
    </w:p>
    <w:p w14:paraId="3DDA5BF7">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1.1甲方负责提供安装调试设备所需的的其他设备和外围环境。</w:t>
      </w:r>
    </w:p>
    <w:p w14:paraId="7D06EDC4">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1.2甲方负责指定合同设备的安装地点，安装地点应符合合同设备的安装条件或安装规范。</w:t>
      </w:r>
    </w:p>
    <w:p w14:paraId="0DDC6CA5">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b/>
          <w:bCs/>
          <w:kern w:val="0"/>
          <w:sz w:val="20"/>
          <w:szCs w:val="20"/>
        </w:rPr>
        <w:t>2.</w:t>
      </w:r>
      <w:r>
        <w:rPr>
          <w:rFonts w:hint="eastAsia" w:ascii="仿宋" w:hAnsi="仿宋" w:eastAsia="仿宋" w:cs="仿宋"/>
          <w:sz w:val="20"/>
          <w:szCs w:val="20"/>
        </w:rPr>
        <w:t xml:space="preserve"> </w:t>
      </w:r>
      <w:r>
        <w:rPr>
          <w:rFonts w:hint="eastAsia" w:ascii="仿宋" w:hAnsi="仿宋" w:eastAsia="仿宋" w:cs="仿宋"/>
          <w:b/>
          <w:bCs/>
          <w:kern w:val="0"/>
          <w:sz w:val="20"/>
          <w:szCs w:val="20"/>
        </w:rPr>
        <w:t>乙方义务</w:t>
      </w:r>
    </w:p>
    <w:p w14:paraId="5C40B3E8">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2.1  CIP\CIF\DAP条款下的保险由乙方负责，乙方应以合同货币办理保险，按合同金额的110%投保乙方仓库至甲方指定地点。</w:t>
      </w:r>
    </w:p>
    <w:p w14:paraId="3942AD70">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2.2 乙方应严格按照供货时间，及时给甲方供货。</w:t>
      </w:r>
    </w:p>
    <w:p w14:paraId="4E047994">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2.3 产品性能必须与其标示的技术指标相符合，产品验收中主要的技术参数达不到标准时，甲方有权无条件退货或依据有关法律索赔。</w:t>
      </w:r>
    </w:p>
    <w:p w14:paraId="1CB8FF14">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2.4乙方负责提供货物（设备）相应的技术资料，包括产品合格证、产品保修单、安装使用及维护说明书以及运输装箱清单等,并对所有技术材料的真实性、准确性、先进性、完整性负责。</w:t>
      </w:r>
    </w:p>
    <w:p w14:paraId="001E73B8">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kern w:val="0"/>
          <w:sz w:val="20"/>
          <w:szCs w:val="20"/>
        </w:rPr>
        <w:t>2.5产品性能必须与其标示的技术指标相符合，产品验收中主要的技术参数达不到标准时，甲方有权无条件退货或依据有关法律索赔。</w:t>
      </w:r>
    </w:p>
    <w:p w14:paraId="2B49F7F7">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2.6 设备到货后，乙方应负责设备的安装、调试等相关工作，直至设备能够正常工作，达到验收标准。</w:t>
      </w:r>
    </w:p>
    <w:p w14:paraId="4FBA9952">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五、货物交付及验收</w:t>
      </w:r>
    </w:p>
    <w:p w14:paraId="4498B7CE">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b/>
          <w:bCs/>
          <w:kern w:val="0"/>
          <w:sz w:val="20"/>
          <w:szCs w:val="20"/>
        </w:rPr>
        <w:t>1.货物交付</w:t>
      </w:r>
    </w:p>
    <w:p w14:paraId="31D02B95">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1.1  CIP\CIF\DAP条款下的保险由乙方负责，乙方应以合同货币办理保险，按合同金额的110%投保乙方仓库至甲方指定地点。</w:t>
      </w:r>
    </w:p>
    <w:p w14:paraId="1A24D37D">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1.2乙方应严格按本合同的《标的明细清单》中确定的设备名称、型号与规格、产地、数量及配套内容进行供货，并按时将货物运送到合同指定的地点，负责到货设备的安装、调试等相关工作，直至设备能够正常工作，达到验收标准。</w:t>
      </w:r>
    </w:p>
    <w:p w14:paraId="11D22C84">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1.3除非本合同另有规定，乙方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47029015">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1.4乙方所提供的全部货物的运输方式由乙方自行选择，在生产、运输、装卸过程中的任何安全问题与甲方无关，乙方应做好仪器设备的安全防护工作，保证甲方收到的是无任何损伤的货物。</w:t>
      </w:r>
    </w:p>
    <w:p w14:paraId="485E3E16">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1.5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62809E44">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1.6乙方应向甲方提供有关标准的中文文本。</w:t>
      </w:r>
    </w:p>
    <w:p w14:paraId="7B449375">
      <w:pPr>
        <w:widowControl/>
        <w:spacing w:line="480" w:lineRule="exact"/>
        <w:ind w:firstLine="482"/>
        <w:jc w:val="left"/>
        <w:rPr>
          <w:rFonts w:hint="eastAsia" w:ascii="仿宋" w:hAnsi="仿宋" w:eastAsia="仿宋" w:cs="仿宋"/>
          <w:b/>
          <w:bCs/>
          <w:kern w:val="0"/>
          <w:sz w:val="20"/>
          <w:szCs w:val="20"/>
        </w:rPr>
      </w:pPr>
      <w:r>
        <w:rPr>
          <w:rFonts w:hint="eastAsia" w:ascii="仿宋" w:hAnsi="仿宋" w:eastAsia="仿宋" w:cs="仿宋"/>
          <w:b/>
          <w:bCs/>
          <w:kern w:val="0"/>
          <w:sz w:val="20"/>
          <w:szCs w:val="20"/>
        </w:rPr>
        <w:t>2.验收</w:t>
      </w:r>
    </w:p>
    <w:p w14:paraId="10D9D9E8">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2.1验收方法及标准：</w:t>
      </w:r>
      <w:r>
        <w:rPr>
          <w:rFonts w:hint="eastAsia" w:ascii="仿宋" w:hAnsi="仿宋" w:eastAsia="仿宋" w:cs="仿宋"/>
          <w:kern w:val="0"/>
          <w:sz w:val="20"/>
          <w:szCs w:val="20"/>
          <w:u w:val="single"/>
        </w:rPr>
        <w:t xml:space="preserve"> 具体详见附件2 </w:t>
      </w:r>
      <w:r>
        <w:rPr>
          <w:rFonts w:hint="eastAsia" w:ascii="仿宋" w:hAnsi="仿宋" w:eastAsia="仿宋" w:cs="仿宋"/>
          <w:kern w:val="0"/>
          <w:sz w:val="20"/>
          <w:szCs w:val="20"/>
        </w:rPr>
        <w:t>。</w:t>
      </w:r>
    </w:p>
    <w:p w14:paraId="10894A10">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六、合同价款支付及履约保证金</w:t>
      </w:r>
    </w:p>
    <w:p w14:paraId="7DEB04CD">
      <w:pPr>
        <w:snapToGrid w:val="0"/>
        <w:spacing w:line="48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 合同价款支付</w:t>
      </w:r>
    </w:p>
    <w:p w14:paraId="3C242721">
      <w:pPr>
        <w:pStyle w:val="5"/>
        <w:spacing w:line="500" w:lineRule="exact"/>
        <w:ind w:left="0" w:firstLine="400" w:firstLineChars="200"/>
        <w:rPr>
          <w:rFonts w:hint="eastAsia" w:ascii="仿宋" w:hAnsi="仿宋" w:eastAsia="仿宋" w:cs="仿宋"/>
          <w:sz w:val="20"/>
        </w:rPr>
      </w:pPr>
      <w:r>
        <w:rPr>
          <w:rFonts w:hint="eastAsia" w:ascii="仿宋" w:hAnsi="仿宋" w:eastAsia="仿宋" w:cs="仿宋"/>
          <w:sz w:val="20"/>
        </w:rPr>
        <w:t>1.1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51FE042A">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1.2进口代理服务费以《西安建筑科技大学代理进口商品协议书》约定为准。</w:t>
      </w:r>
    </w:p>
    <w:p w14:paraId="18F29DAC">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2.履约保证金</w:t>
      </w:r>
    </w:p>
    <w:p w14:paraId="2E977DDE">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2.1乙方应在收到中标（成交）通知书后3个工作日内，向甲方提交合同总价5%的履约保证金；</w:t>
      </w:r>
    </w:p>
    <w:p w14:paraId="04C471D6">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2.2履约保证金应使用人民币，按</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方式提交；</w:t>
      </w:r>
    </w:p>
    <w:p w14:paraId="7F4FDD74">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2.3项目全部完成并由甲方验收合格后，乙方申请，甲方应把履约保证金（无息）退还乙方。</w:t>
      </w:r>
    </w:p>
    <w:p w14:paraId="35EFAC9E">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七、质量保证期及售后服务</w:t>
      </w:r>
    </w:p>
    <w:p w14:paraId="46BDFE71">
      <w:pPr>
        <w:widowControl/>
        <w:spacing w:line="480" w:lineRule="exact"/>
        <w:ind w:firstLine="482"/>
        <w:jc w:val="left"/>
        <w:rPr>
          <w:rFonts w:hint="eastAsia" w:ascii="仿宋" w:hAnsi="仿宋" w:eastAsia="仿宋" w:cs="仿宋"/>
          <w:sz w:val="20"/>
          <w:szCs w:val="20"/>
        </w:rPr>
      </w:pPr>
      <w:r>
        <w:rPr>
          <w:rFonts w:hint="eastAsia" w:ascii="仿宋" w:hAnsi="仿宋" w:eastAsia="仿宋" w:cs="仿宋"/>
          <w:kern w:val="0"/>
          <w:sz w:val="20"/>
          <w:szCs w:val="20"/>
        </w:rPr>
        <w:t>1.</w:t>
      </w:r>
      <w:r>
        <w:rPr>
          <w:rFonts w:hint="eastAsia" w:ascii="仿宋" w:hAnsi="仿宋" w:eastAsia="仿宋" w:cs="仿宋"/>
          <w:sz w:val="20"/>
          <w:szCs w:val="20"/>
        </w:rPr>
        <w:t>产品质量保证期为设备验收合格后</w:t>
      </w:r>
      <w:r>
        <w:rPr>
          <w:rFonts w:hint="eastAsia" w:ascii="仿宋" w:hAnsi="仿宋" w:eastAsia="仿宋" w:cs="仿宋"/>
          <w:sz w:val="20"/>
          <w:szCs w:val="20"/>
          <w:u w:val="single"/>
        </w:rPr>
        <w:t xml:space="preserve">          </w:t>
      </w:r>
      <w:r>
        <w:rPr>
          <w:rFonts w:hint="eastAsia" w:ascii="仿宋" w:hAnsi="仿宋" w:eastAsia="仿宋" w:cs="仿宋"/>
          <w:sz w:val="20"/>
          <w:szCs w:val="20"/>
        </w:rPr>
        <w:t>年。质量保证期内乙方免费维修，包括设备的零配件及国内不能解决的故障需要返回生产厂维修时所发生的一切费用。质保期满后，乙方负责设备的终身维修。甲方如需更换设备的零配件，乙方只收取零配件的成本费，并由乙方负责更换。</w:t>
      </w:r>
    </w:p>
    <w:p w14:paraId="01D7151D">
      <w:pPr>
        <w:widowControl/>
        <w:spacing w:line="480" w:lineRule="exact"/>
        <w:ind w:firstLine="482"/>
        <w:jc w:val="left"/>
        <w:rPr>
          <w:rFonts w:hint="eastAsia" w:ascii="仿宋" w:hAnsi="仿宋" w:eastAsia="仿宋" w:cs="仿宋"/>
          <w:sz w:val="20"/>
          <w:szCs w:val="20"/>
        </w:rPr>
      </w:pPr>
      <w:r>
        <w:rPr>
          <w:rFonts w:hint="eastAsia" w:ascii="仿宋" w:hAnsi="仿宋" w:eastAsia="仿宋" w:cs="仿宋"/>
          <w:sz w:val="20"/>
          <w:szCs w:val="20"/>
        </w:rPr>
        <w:t>2.如果甲方在质保期内收到关于缺陷或不合格的通知或发现存在质量问题，乙方应立即修理或更换相关产品，并承担修理费和运费等相关费用。</w:t>
      </w:r>
    </w:p>
    <w:p w14:paraId="3351A7C4">
      <w:pPr>
        <w:widowControl/>
        <w:spacing w:line="480" w:lineRule="exact"/>
        <w:ind w:firstLine="482"/>
        <w:jc w:val="left"/>
        <w:rPr>
          <w:rFonts w:hint="eastAsia" w:ascii="仿宋" w:hAnsi="仿宋" w:eastAsia="仿宋" w:cs="仿宋"/>
          <w:sz w:val="20"/>
          <w:szCs w:val="20"/>
          <w:u w:val="single"/>
        </w:rPr>
      </w:pPr>
      <w:r>
        <w:rPr>
          <w:rFonts w:hint="eastAsia" w:ascii="仿宋" w:hAnsi="仿宋" w:eastAsia="仿宋" w:cs="仿宋"/>
          <w:sz w:val="20"/>
          <w:szCs w:val="20"/>
        </w:rPr>
        <w:t>3.质保期内乙方对甲方提出的服务响应不得超出 24 小时，并派人到现场排除故障或制订解决方案。乙方售后服务及维修专线：</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5E9DE6D1">
      <w:pPr>
        <w:widowControl/>
        <w:spacing w:line="480" w:lineRule="exact"/>
        <w:ind w:firstLine="482"/>
        <w:jc w:val="left"/>
        <w:rPr>
          <w:rFonts w:hint="eastAsia" w:ascii="仿宋" w:hAnsi="仿宋" w:eastAsia="仿宋" w:cs="仿宋"/>
          <w:sz w:val="20"/>
          <w:szCs w:val="20"/>
        </w:rPr>
      </w:pPr>
      <w:r>
        <w:rPr>
          <w:rFonts w:hint="eastAsia" w:ascii="仿宋" w:hAnsi="仿宋" w:eastAsia="仿宋" w:cs="仿宋"/>
          <w:sz w:val="20"/>
          <w:szCs w:val="20"/>
        </w:rPr>
        <w:t>4.售后服务：具体服务详见乙方投标文件中的服务承诺书。</w:t>
      </w:r>
    </w:p>
    <w:p w14:paraId="6AACBDE2">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sz w:val="20"/>
          <w:szCs w:val="20"/>
        </w:rPr>
        <w:t>5.人员培训：乙方免费为甲方培训设备使用人员。培训内容包括：设备操作、维护、简单维修等。</w:t>
      </w:r>
    </w:p>
    <w:p w14:paraId="7FFD7EC2">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八、违约责任</w:t>
      </w:r>
    </w:p>
    <w:p w14:paraId="3AF4DBC0">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1.除不可抗力原因外，如遇下列情况之一者，乙方所缴纳的履约保证金、产品质量保证金甲方有权不予退还，作为对甲方的赔偿，且甲方有权解除本合同：</w:t>
      </w:r>
    </w:p>
    <w:p w14:paraId="5E9F3794">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（1）合同签订后不能按合同时限要求供货或安装调试；</w:t>
      </w:r>
    </w:p>
    <w:p w14:paraId="1D241903">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（2）所供设备不合格、与合同不符；</w:t>
      </w:r>
    </w:p>
    <w:p w14:paraId="0CE03F51">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（3）不能按合同履约；</w:t>
      </w:r>
    </w:p>
    <w:p w14:paraId="11E9B4E2">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（4）因产品质量原因，不能通过验收。</w:t>
      </w:r>
    </w:p>
    <w:p w14:paraId="4DCD0D41">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2.如乙方产品质量不符合国家标准、行业内控标准或本合同技术附件要求的，甲方有权退货，乙方应退还全部货款，并承担甲方合同总价款10％的违约金及其他损失。</w:t>
      </w:r>
    </w:p>
    <w:p w14:paraId="4E825792">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3.在合同规定的供货期内乙方未全部交货，除应在</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天内如数补齐外，还应承担合同总款的10％违约金。</w:t>
      </w:r>
    </w:p>
    <w:p w14:paraId="79665786">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4.乙方对货物不按招标文件要求，擅自更换，除恢复原招标产品外，应承担更换部分价款10%的违约金；乙方如对产品材质、随机配品以次充好，除全部按要求恢复外，应承担此部分价款10%的违约金。</w:t>
      </w:r>
    </w:p>
    <w:p w14:paraId="6638A790">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5.除不可抗力因素外，乙方对所供产品出现的问题推诿、拖延，24小时未做出服务响应且乙方没有按照合同规定的时间交货和提供服务，甲方可要求乙方支付违约金。违约金每日按合同总价款的5‰计收。否则，甲方有权拒绝乙方以后参加学校竞标。</w:t>
      </w:r>
    </w:p>
    <w:p w14:paraId="26813121">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6.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45469575">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7.出现下列情形之一的，视为乙方违约。甲方可向乙方发出书面通知，部分或全部终止合同，同时保留向乙方索赔的权利，具体情形如下：</w:t>
      </w:r>
    </w:p>
    <w:p w14:paraId="3FE07482">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 xml:space="preserve">（1）乙方未能在合同规定的限期或甲方同意延长的限期内，提供全部或部分货物的； </w:t>
      </w:r>
    </w:p>
    <w:p w14:paraId="20E27240">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（2）乙方未能履行合同规定的其它主要义务的；</w:t>
      </w:r>
    </w:p>
    <w:p w14:paraId="2A45BE9E">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（3）乙方在本合同履行过程中有欺诈行为的。</w:t>
      </w:r>
    </w:p>
    <w:p w14:paraId="50AE842C">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8.索赔：</w:t>
      </w:r>
      <w:r>
        <w:rPr>
          <w:rFonts w:hint="eastAsia" w:ascii="仿宋" w:hAnsi="仿宋" w:eastAsia="仿宋" w:cs="仿宋"/>
          <w:kern w:val="0"/>
          <w:sz w:val="20"/>
          <w:szCs w:val="20"/>
          <w:u w:val="single"/>
        </w:rPr>
        <w:t xml:space="preserve"> 具体详见附件4 </w:t>
      </w:r>
      <w:r>
        <w:rPr>
          <w:rFonts w:hint="eastAsia" w:ascii="仿宋" w:hAnsi="仿宋" w:eastAsia="仿宋" w:cs="仿宋"/>
          <w:kern w:val="0"/>
          <w:sz w:val="20"/>
          <w:szCs w:val="20"/>
        </w:rPr>
        <w:t>。</w:t>
      </w:r>
    </w:p>
    <w:p w14:paraId="52115E7B">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9.甲方全部或部分解除合同之后，应当遵循诚实信用原则购买与未交付的货物类似的货物或服务，乙方应承担甲方购买类似货物或服务而产生的额外支出。部分解除合同的，乙方应继续履行合同中未解除的部分。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7F626DFF">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八、合同争议的解决：</w:t>
      </w:r>
    </w:p>
    <w:p w14:paraId="7E22BD41">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双方友好协商解决，协商未果由西安仲裁委员会仲裁。</w:t>
      </w:r>
    </w:p>
    <w:p w14:paraId="15C35CEE">
      <w:pPr>
        <w:widowControl/>
        <w:spacing w:line="480" w:lineRule="exact"/>
        <w:ind w:firstLine="482"/>
        <w:jc w:val="left"/>
        <w:rPr>
          <w:rFonts w:hint="eastAsia" w:ascii="仿宋" w:hAnsi="仿宋" w:eastAsia="仿宋" w:cs="仿宋"/>
          <w:b/>
          <w:kern w:val="0"/>
          <w:sz w:val="20"/>
          <w:szCs w:val="20"/>
        </w:rPr>
      </w:pPr>
      <w:r>
        <w:rPr>
          <w:rFonts w:hint="eastAsia" w:ascii="仿宋" w:hAnsi="仿宋" w:eastAsia="仿宋" w:cs="仿宋"/>
          <w:b/>
          <w:kern w:val="0"/>
          <w:sz w:val="20"/>
          <w:szCs w:val="20"/>
        </w:rPr>
        <w:t>九、其他：</w:t>
      </w:r>
    </w:p>
    <w:p w14:paraId="02D0C2BF">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1.合同经双方签字盖章后生效。本合同一式五份，甲方执四份，乙方执一份，执行完毕后自行失效。</w:t>
      </w:r>
    </w:p>
    <w:p w14:paraId="1DCBDA47">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2.下述文件为本合同的一部分，并与本合同一起阅读和解释，且具有同等法律效力：</w:t>
      </w:r>
    </w:p>
    <w:p w14:paraId="308194D0">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（1）合同附件1-3；</w:t>
      </w:r>
    </w:p>
    <w:p w14:paraId="7636B0D2">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（2）招标文件；</w:t>
      </w:r>
    </w:p>
    <w:p w14:paraId="2B2A7083">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（3）投标文件；</w:t>
      </w:r>
    </w:p>
    <w:p w14:paraId="162B0DC3">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（4）中标通知书。</w:t>
      </w:r>
    </w:p>
    <w:p w14:paraId="0CBB9FD9">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（5）《西安建筑科技大学代理进口商品协议书》</w:t>
      </w:r>
    </w:p>
    <w:p w14:paraId="14F00F8B">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3.合同的附件、投标文件均作为本合同不可分割的内容，且具有同等法律效力。合同的附件由甲方使用单位负责审核并签章。</w:t>
      </w:r>
    </w:p>
    <w:p w14:paraId="5890F474">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4.在本合同执行过程中，甲、乙双方协商签订的补充合同与原合同具有同等法律效力。</w:t>
      </w:r>
    </w:p>
    <w:p w14:paraId="4BFEDF61">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5.未尽事宜，双方协商解决。</w:t>
      </w:r>
    </w:p>
    <w:p w14:paraId="0BCC72E5">
      <w:pPr>
        <w:snapToGrid w:val="0"/>
        <w:spacing w:line="480" w:lineRule="exact"/>
        <w:rPr>
          <w:rFonts w:hint="eastAsia" w:ascii="仿宋" w:hAnsi="仿宋" w:eastAsia="仿宋" w:cs="仿宋"/>
          <w:b/>
          <w:sz w:val="20"/>
          <w:szCs w:val="20"/>
        </w:rPr>
      </w:pPr>
      <w:r>
        <w:rPr>
          <w:rFonts w:hint="eastAsia" w:ascii="仿宋" w:hAnsi="仿宋" w:eastAsia="仿宋" w:cs="仿宋"/>
          <w:b/>
          <w:sz w:val="20"/>
          <w:szCs w:val="20"/>
        </w:rPr>
        <w:t>合同签订地点：西安建筑科技大学</w:t>
      </w:r>
    </w:p>
    <w:p w14:paraId="3D6068D3">
      <w:pPr>
        <w:snapToGrid w:val="0"/>
        <w:spacing w:line="480" w:lineRule="exact"/>
        <w:rPr>
          <w:rFonts w:hint="eastAsia" w:ascii="仿宋" w:hAnsi="仿宋" w:eastAsia="仿宋" w:cs="仿宋"/>
          <w:b/>
          <w:sz w:val="20"/>
          <w:szCs w:val="20"/>
        </w:rPr>
      </w:pPr>
      <w:r>
        <w:rPr>
          <w:rFonts w:hint="eastAsia" w:ascii="仿宋" w:hAnsi="仿宋" w:eastAsia="仿宋" w:cs="仿宋"/>
          <w:b/>
          <w:sz w:val="20"/>
          <w:szCs w:val="20"/>
        </w:rPr>
        <w:t>合同签订时间：      年    月    日</w:t>
      </w:r>
    </w:p>
    <w:p w14:paraId="36A231E2">
      <w:pPr>
        <w:snapToGrid w:val="0"/>
        <w:spacing w:line="480" w:lineRule="exact"/>
        <w:rPr>
          <w:rFonts w:hint="eastAsia" w:ascii="仿宋" w:hAnsi="仿宋" w:eastAsia="仿宋" w:cs="仿宋"/>
          <w:b/>
          <w:sz w:val="20"/>
          <w:szCs w:val="20"/>
        </w:rPr>
      </w:pPr>
    </w:p>
    <w:tbl>
      <w:tblPr>
        <w:tblStyle w:val="8"/>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5"/>
        <w:gridCol w:w="4235"/>
      </w:tblGrid>
      <w:tr w14:paraId="3673D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07606CAB">
            <w:pPr>
              <w:rPr>
                <w:rFonts w:hint="eastAsia" w:ascii="仿宋" w:hAnsi="仿宋" w:eastAsia="仿宋" w:cs="仿宋"/>
                <w:b/>
                <w:sz w:val="20"/>
                <w:szCs w:val="20"/>
              </w:rPr>
            </w:pPr>
            <w:r>
              <w:rPr>
                <w:rFonts w:hint="eastAsia" w:ascii="仿宋" w:hAnsi="仿宋" w:eastAsia="仿宋" w:cs="仿宋"/>
                <w:b/>
                <w:sz w:val="20"/>
                <w:szCs w:val="20"/>
              </w:rPr>
              <w:t>甲  方（盖章）：西安建筑科技大学</w:t>
            </w:r>
          </w:p>
        </w:tc>
        <w:tc>
          <w:tcPr>
            <w:tcW w:w="2485" w:type="pct"/>
            <w:vAlign w:val="center"/>
          </w:tcPr>
          <w:p w14:paraId="19358D20">
            <w:pPr>
              <w:rPr>
                <w:rFonts w:hint="eastAsia" w:ascii="仿宋" w:hAnsi="仿宋" w:eastAsia="仿宋" w:cs="仿宋"/>
                <w:sz w:val="20"/>
                <w:szCs w:val="20"/>
              </w:rPr>
            </w:pPr>
            <w:r>
              <w:rPr>
                <w:rFonts w:hint="eastAsia" w:ascii="仿宋" w:hAnsi="仿宋" w:eastAsia="仿宋" w:cs="仿宋"/>
                <w:b/>
                <w:sz w:val="20"/>
                <w:szCs w:val="20"/>
              </w:rPr>
              <w:t>乙  方（盖章）：</w:t>
            </w:r>
          </w:p>
        </w:tc>
      </w:tr>
      <w:tr w14:paraId="7EB95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14F99A9D">
            <w:pPr>
              <w:rPr>
                <w:rFonts w:hint="eastAsia" w:ascii="仿宋" w:hAnsi="仿宋" w:eastAsia="仿宋" w:cs="仿宋"/>
                <w:sz w:val="20"/>
                <w:szCs w:val="20"/>
              </w:rPr>
            </w:pPr>
            <w:r>
              <w:rPr>
                <w:rFonts w:hint="eastAsia" w:ascii="仿宋" w:hAnsi="仿宋" w:eastAsia="仿宋" w:cs="仿宋"/>
                <w:b/>
                <w:sz w:val="20"/>
                <w:szCs w:val="20"/>
              </w:rPr>
              <w:t>地  址：西安市雁塔路13号</w:t>
            </w:r>
          </w:p>
        </w:tc>
        <w:tc>
          <w:tcPr>
            <w:tcW w:w="2485" w:type="pct"/>
            <w:vAlign w:val="center"/>
          </w:tcPr>
          <w:p w14:paraId="46AD3AE6">
            <w:pPr>
              <w:rPr>
                <w:rFonts w:hint="eastAsia" w:ascii="仿宋" w:hAnsi="仿宋" w:eastAsia="仿宋" w:cs="仿宋"/>
                <w:sz w:val="20"/>
                <w:szCs w:val="20"/>
              </w:rPr>
            </w:pPr>
            <w:r>
              <w:rPr>
                <w:rFonts w:hint="eastAsia" w:ascii="仿宋" w:hAnsi="仿宋" w:eastAsia="仿宋" w:cs="仿宋"/>
                <w:b/>
                <w:sz w:val="20"/>
                <w:szCs w:val="20"/>
              </w:rPr>
              <w:t>地  址：</w:t>
            </w:r>
          </w:p>
        </w:tc>
      </w:tr>
      <w:tr w14:paraId="1322C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2735A1BD">
            <w:pPr>
              <w:rPr>
                <w:rFonts w:hint="eastAsia" w:ascii="仿宋" w:hAnsi="仿宋" w:eastAsia="仿宋" w:cs="仿宋"/>
                <w:sz w:val="20"/>
                <w:szCs w:val="20"/>
              </w:rPr>
            </w:pPr>
            <w:r>
              <w:rPr>
                <w:rFonts w:hint="eastAsia" w:ascii="仿宋" w:hAnsi="仿宋" w:eastAsia="仿宋" w:cs="仿宋"/>
                <w:b/>
                <w:sz w:val="20"/>
                <w:szCs w:val="20"/>
              </w:rPr>
              <w:t>法定代表人（签字）：</w:t>
            </w:r>
          </w:p>
        </w:tc>
        <w:tc>
          <w:tcPr>
            <w:tcW w:w="2485" w:type="pct"/>
            <w:vAlign w:val="center"/>
          </w:tcPr>
          <w:p w14:paraId="4F8A992A">
            <w:pPr>
              <w:rPr>
                <w:rFonts w:hint="eastAsia" w:ascii="仿宋" w:hAnsi="仿宋" w:eastAsia="仿宋" w:cs="仿宋"/>
                <w:sz w:val="20"/>
                <w:szCs w:val="20"/>
              </w:rPr>
            </w:pPr>
            <w:r>
              <w:rPr>
                <w:rFonts w:hint="eastAsia" w:ascii="仿宋" w:hAnsi="仿宋" w:eastAsia="仿宋" w:cs="仿宋"/>
                <w:b/>
                <w:sz w:val="20"/>
                <w:szCs w:val="20"/>
              </w:rPr>
              <w:t>法定代表人（签字）：</w:t>
            </w:r>
          </w:p>
        </w:tc>
      </w:tr>
      <w:tr w14:paraId="25C3C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3760F636">
            <w:pPr>
              <w:rPr>
                <w:rFonts w:hint="eastAsia" w:ascii="仿宋" w:hAnsi="仿宋" w:eastAsia="仿宋" w:cs="仿宋"/>
                <w:sz w:val="20"/>
                <w:szCs w:val="20"/>
              </w:rPr>
            </w:pPr>
            <w:r>
              <w:rPr>
                <w:rFonts w:hint="eastAsia" w:ascii="仿宋" w:hAnsi="仿宋" w:eastAsia="仿宋" w:cs="仿宋"/>
                <w:b/>
                <w:sz w:val="20"/>
                <w:szCs w:val="20"/>
              </w:rPr>
              <w:t>委托代理人（签字）：</w:t>
            </w:r>
          </w:p>
        </w:tc>
        <w:tc>
          <w:tcPr>
            <w:tcW w:w="2485" w:type="pct"/>
            <w:vAlign w:val="center"/>
          </w:tcPr>
          <w:p w14:paraId="1DD23EE6">
            <w:pPr>
              <w:rPr>
                <w:rFonts w:hint="eastAsia" w:ascii="仿宋" w:hAnsi="仿宋" w:eastAsia="仿宋" w:cs="仿宋"/>
                <w:sz w:val="20"/>
                <w:szCs w:val="20"/>
              </w:rPr>
            </w:pPr>
            <w:r>
              <w:rPr>
                <w:rFonts w:hint="eastAsia" w:ascii="仿宋" w:hAnsi="仿宋" w:eastAsia="仿宋" w:cs="仿宋"/>
                <w:b/>
                <w:sz w:val="20"/>
                <w:szCs w:val="20"/>
              </w:rPr>
              <w:t>委托代理人（签字）：</w:t>
            </w:r>
          </w:p>
        </w:tc>
      </w:tr>
      <w:tr w14:paraId="7F45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631FE6E6">
            <w:pPr>
              <w:rPr>
                <w:rFonts w:hint="eastAsia" w:ascii="仿宋" w:hAnsi="仿宋" w:eastAsia="仿宋" w:cs="仿宋"/>
                <w:sz w:val="20"/>
                <w:szCs w:val="20"/>
              </w:rPr>
            </w:pPr>
            <w:r>
              <w:rPr>
                <w:rFonts w:hint="eastAsia" w:ascii="仿宋" w:hAnsi="仿宋" w:eastAsia="仿宋" w:cs="仿宋"/>
                <w:b/>
                <w:sz w:val="20"/>
                <w:szCs w:val="20"/>
              </w:rPr>
              <w:t>开户名：西安建筑科技大学</w:t>
            </w:r>
          </w:p>
        </w:tc>
        <w:tc>
          <w:tcPr>
            <w:tcW w:w="2485" w:type="pct"/>
            <w:vAlign w:val="center"/>
          </w:tcPr>
          <w:p w14:paraId="59E9F413">
            <w:pPr>
              <w:rPr>
                <w:rFonts w:hint="eastAsia" w:ascii="仿宋" w:hAnsi="仿宋" w:eastAsia="仿宋" w:cs="仿宋"/>
                <w:sz w:val="20"/>
                <w:szCs w:val="20"/>
              </w:rPr>
            </w:pPr>
            <w:r>
              <w:rPr>
                <w:rFonts w:hint="eastAsia" w:ascii="仿宋" w:hAnsi="仿宋" w:eastAsia="仿宋" w:cs="仿宋"/>
                <w:b/>
                <w:sz w:val="20"/>
                <w:szCs w:val="20"/>
              </w:rPr>
              <w:t>开户名：</w:t>
            </w:r>
          </w:p>
        </w:tc>
      </w:tr>
      <w:tr w14:paraId="3A506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21A7AE00">
            <w:pPr>
              <w:rPr>
                <w:rFonts w:hint="eastAsia" w:ascii="仿宋" w:hAnsi="仿宋" w:eastAsia="仿宋" w:cs="仿宋"/>
                <w:b/>
                <w:sz w:val="20"/>
                <w:szCs w:val="20"/>
              </w:rPr>
            </w:pPr>
            <w:r>
              <w:rPr>
                <w:rFonts w:hint="eastAsia" w:ascii="仿宋" w:hAnsi="仿宋" w:eastAsia="仿宋" w:cs="仿宋"/>
                <w:b/>
                <w:sz w:val="20"/>
                <w:szCs w:val="20"/>
              </w:rPr>
              <w:t>开户行：工行雁塔路支行</w:t>
            </w:r>
          </w:p>
          <w:p w14:paraId="38CAF89D">
            <w:pPr>
              <w:rPr>
                <w:rFonts w:hint="eastAsia" w:ascii="仿宋" w:hAnsi="仿宋" w:eastAsia="仿宋" w:cs="仿宋"/>
                <w:b/>
                <w:sz w:val="20"/>
                <w:szCs w:val="20"/>
              </w:rPr>
            </w:pPr>
            <w:r>
              <w:rPr>
                <w:rFonts w:hint="eastAsia" w:ascii="仿宋" w:hAnsi="仿宋" w:eastAsia="仿宋" w:cs="仿宋"/>
                <w:b/>
                <w:sz w:val="20"/>
                <w:szCs w:val="20"/>
              </w:rPr>
              <w:t>行  号: 102791000242</w:t>
            </w:r>
          </w:p>
          <w:p w14:paraId="5DB064DE">
            <w:pPr>
              <w:rPr>
                <w:rFonts w:hint="eastAsia" w:ascii="仿宋" w:hAnsi="仿宋" w:eastAsia="仿宋" w:cs="仿宋"/>
                <w:b/>
                <w:sz w:val="20"/>
                <w:szCs w:val="20"/>
              </w:rPr>
            </w:pPr>
            <w:r>
              <w:rPr>
                <w:rFonts w:hint="eastAsia" w:ascii="仿宋" w:hAnsi="仿宋" w:eastAsia="仿宋" w:cs="仿宋"/>
                <w:b/>
                <w:sz w:val="20"/>
                <w:szCs w:val="20"/>
              </w:rPr>
              <w:t>税  号: 1261000043523106XB</w:t>
            </w:r>
          </w:p>
        </w:tc>
        <w:tc>
          <w:tcPr>
            <w:tcW w:w="2485" w:type="pct"/>
            <w:vAlign w:val="center"/>
          </w:tcPr>
          <w:p w14:paraId="531A7D93">
            <w:pPr>
              <w:rPr>
                <w:rFonts w:hint="eastAsia" w:ascii="仿宋" w:hAnsi="仿宋" w:eastAsia="仿宋" w:cs="仿宋"/>
                <w:sz w:val="20"/>
                <w:szCs w:val="20"/>
              </w:rPr>
            </w:pPr>
            <w:r>
              <w:rPr>
                <w:rFonts w:hint="eastAsia" w:ascii="仿宋" w:hAnsi="仿宋" w:eastAsia="仿宋" w:cs="仿宋"/>
                <w:b/>
                <w:sz w:val="20"/>
                <w:szCs w:val="20"/>
              </w:rPr>
              <w:t>开户行：</w:t>
            </w:r>
          </w:p>
        </w:tc>
      </w:tr>
      <w:tr w14:paraId="38189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3916F1D6">
            <w:pPr>
              <w:rPr>
                <w:rFonts w:hint="eastAsia" w:ascii="仿宋" w:hAnsi="仿宋" w:eastAsia="仿宋" w:cs="仿宋"/>
                <w:b/>
                <w:sz w:val="20"/>
                <w:szCs w:val="20"/>
              </w:rPr>
            </w:pPr>
            <w:r>
              <w:rPr>
                <w:rFonts w:hint="eastAsia" w:ascii="仿宋" w:hAnsi="仿宋" w:eastAsia="仿宋" w:cs="仿宋"/>
                <w:b/>
                <w:sz w:val="20"/>
                <w:szCs w:val="20"/>
              </w:rPr>
              <w:t>帐  号：3700023009026400639</w:t>
            </w:r>
          </w:p>
        </w:tc>
        <w:tc>
          <w:tcPr>
            <w:tcW w:w="2485" w:type="pct"/>
            <w:vAlign w:val="center"/>
          </w:tcPr>
          <w:p w14:paraId="40487E0D">
            <w:pPr>
              <w:rPr>
                <w:rFonts w:hint="eastAsia" w:ascii="仿宋" w:hAnsi="仿宋" w:eastAsia="仿宋" w:cs="仿宋"/>
                <w:sz w:val="20"/>
                <w:szCs w:val="20"/>
              </w:rPr>
            </w:pPr>
            <w:r>
              <w:rPr>
                <w:rFonts w:hint="eastAsia" w:ascii="仿宋" w:hAnsi="仿宋" w:eastAsia="仿宋" w:cs="仿宋"/>
                <w:b/>
                <w:sz w:val="20"/>
                <w:szCs w:val="20"/>
              </w:rPr>
              <w:t>帐  号：</w:t>
            </w:r>
          </w:p>
        </w:tc>
      </w:tr>
      <w:tr w14:paraId="7D001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22006CE2">
            <w:pPr>
              <w:rPr>
                <w:rFonts w:hint="eastAsia" w:ascii="仿宋" w:hAnsi="仿宋" w:eastAsia="仿宋" w:cs="仿宋"/>
                <w:b/>
                <w:sz w:val="20"/>
                <w:szCs w:val="20"/>
              </w:rPr>
            </w:pPr>
            <w:r>
              <w:rPr>
                <w:rFonts w:hint="eastAsia" w:ascii="仿宋" w:hAnsi="仿宋" w:eastAsia="仿宋" w:cs="仿宋"/>
                <w:b/>
                <w:sz w:val="20"/>
                <w:szCs w:val="20"/>
              </w:rPr>
              <w:t>联系人： 梁武</w:t>
            </w:r>
          </w:p>
        </w:tc>
        <w:tc>
          <w:tcPr>
            <w:tcW w:w="2485" w:type="pct"/>
            <w:vAlign w:val="center"/>
          </w:tcPr>
          <w:p w14:paraId="055DDD51">
            <w:pPr>
              <w:rPr>
                <w:rFonts w:hint="eastAsia" w:ascii="仿宋" w:hAnsi="仿宋" w:eastAsia="仿宋" w:cs="仿宋"/>
                <w:sz w:val="20"/>
                <w:szCs w:val="20"/>
              </w:rPr>
            </w:pPr>
            <w:r>
              <w:rPr>
                <w:rFonts w:hint="eastAsia" w:ascii="仿宋" w:hAnsi="仿宋" w:eastAsia="仿宋" w:cs="仿宋"/>
                <w:b/>
                <w:sz w:val="20"/>
                <w:szCs w:val="20"/>
              </w:rPr>
              <w:t>联系人：</w:t>
            </w:r>
          </w:p>
        </w:tc>
      </w:tr>
      <w:tr w14:paraId="0C133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vAlign w:val="center"/>
          </w:tcPr>
          <w:p w14:paraId="0870171F">
            <w:pPr>
              <w:rPr>
                <w:rFonts w:hint="eastAsia" w:ascii="仿宋" w:hAnsi="仿宋" w:eastAsia="仿宋" w:cs="仿宋"/>
                <w:b/>
                <w:sz w:val="20"/>
                <w:szCs w:val="20"/>
              </w:rPr>
            </w:pPr>
            <w:r>
              <w:rPr>
                <w:rFonts w:hint="eastAsia" w:ascii="仿宋" w:hAnsi="仿宋" w:eastAsia="仿宋" w:cs="仿宋"/>
                <w:b/>
                <w:sz w:val="20"/>
                <w:szCs w:val="20"/>
              </w:rPr>
              <w:t>联系电话：029-82202312</w:t>
            </w:r>
          </w:p>
        </w:tc>
        <w:tc>
          <w:tcPr>
            <w:tcW w:w="2485" w:type="pct"/>
            <w:vAlign w:val="center"/>
          </w:tcPr>
          <w:p w14:paraId="4F33AA25">
            <w:pPr>
              <w:rPr>
                <w:rFonts w:hint="eastAsia" w:ascii="仿宋" w:hAnsi="仿宋" w:eastAsia="仿宋" w:cs="仿宋"/>
                <w:sz w:val="20"/>
                <w:szCs w:val="20"/>
              </w:rPr>
            </w:pPr>
            <w:r>
              <w:rPr>
                <w:rFonts w:hint="eastAsia" w:ascii="仿宋" w:hAnsi="仿宋" w:eastAsia="仿宋" w:cs="仿宋"/>
                <w:b/>
                <w:sz w:val="20"/>
                <w:szCs w:val="20"/>
              </w:rPr>
              <w:t>联系电话：</w:t>
            </w:r>
          </w:p>
        </w:tc>
      </w:tr>
    </w:tbl>
    <w:p w14:paraId="58ED4343">
      <w:pPr>
        <w:widowControl/>
        <w:spacing w:line="360" w:lineRule="auto"/>
        <w:ind w:firstLine="482"/>
        <w:jc w:val="left"/>
        <w:rPr>
          <w:rFonts w:hint="eastAsia" w:ascii="仿宋" w:hAnsi="仿宋" w:eastAsia="仿宋" w:cs="仿宋"/>
          <w:b/>
          <w:kern w:val="0"/>
          <w:sz w:val="20"/>
          <w:szCs w:val="20"/>
        </w:rPr>
      </w:pPr>
    </w:p>
    <w:p w14:paraId="213A4C57">
      <w:pPr>
        <w:widowControl/>
        <w:spacing w:line="360" w:lineRule="auto"/>
        <w:jc w:val="left"/>
        <w:rPr>
          <w:rFonts w:hint="eastAsia" w:ascii="仿宋" w:hAnsi="仿宋" w:eastAsia="仿宋" w:cs="仿宋"/>
          <w:b/>
          <w:kern w:val="0"/>
          <w:sz w:val="20"/>
          <w:szCs w:val="20"/>
        </w:rPr>
      </w:pPr>
      <w:r>
        <w:rPr>
          <w:rFonts w:hint="eastAsia" w:ascii="仿宋" w:hAnsi="仿宋" w:eastAsia="仿宋" w:cs="仿宋"/>
          <w:b/>
          <w:kern w:val="0"/>
          <w:sz w:val="20"/>
          <w:szCs w:val="20"/>
        </w:rPr>
        <w:t>附件：</w:t>
      </w:r>
    </w:p>
    <w:p w14:paraId="548F67C4">
      <w:pPr>
        <w:widowControl/>
        <w:spacing w:line="52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附件1：技术协议</w:t>
      </w:r>
    </w:p>
    <w:p w14:paraId="1C8CB2F5">
      <w:pPr>
        <w:widowControl/>
        <w:spacing w:line="52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附件2：验收方法及标准</w:t>
      </w:r>
    </w:p>
    <w:p w14:paraId="5CBA11EE">
      <w:pPr>
        <w:widowControl/>
        <w:spacing w:line="52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附件3：索赔</w:t>
      </w:r>
    </w:p>
    <w:p w14:paraId="694EC8C0">
      <w:pPr>
        <w:widowControl/>
        <w:spacing w:line="360" w:lineRule="auto"/>
        <w:jc w:val="left"/>
        <w:rPr>
          <w:rFonts w:hint="eastAsia" w:ascii="仿宋" w:hAnsi="仿宋" w:eastAsia="仿宋" w:cs="仿宋"/>
          <w:kern w:val="0"/>
          <w:sz w:val="20"/>
          <w:szCs w:val="20"/>
        </w:rPr>
        <w:sectPr>
          <w:footerReference r:id="rId4" w:type="default"/>
          <w:pgSz w:w="11906" w:h="16838"/>
          <w:pgMar w:top="1440" w:right="1800" w:bottom="1440" w:left="1800" w:header="851" w:footer="992" w:gutter="0"/>
          <w:cols w:space="425" w:num="1"/>
          <w:docGrid w:type="lines" w:linePitch="312" w:charSpace="0"/>
        </w:sectPr>
      </w:pPr>
    </w:p>
    <w:p w14:paraId="0E78602B">
      <w:pPr>
        <w:widowControl/>
        <w:spacing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附件1：技术协议</w:t>
      </w:r>
    </w:p>
    <w:p w14:paraId="3B0E131C">
      <w:pPr>
        <w:spacing w:line="440" w:lineRule="exact"/>
        <w:rPr>
          <w:rFonts w:hint="eastAsia" w:ascii="仿宋" w:hAnsi="仿宋" w:eastAsia="仿宋" w:cs="仿宋"/>
          <w:b/>
          <w:sz w:val="20"/>
          <w:szCs w:val="20"/>
        </w:rPr>
      </w:pPr>
      <w:r>
        <w:rPr>
          <w:rFonts w:hint="eastAsia" w:ascii="仿宋" w:hAnsi="仿宋" w:eastAsia="仿宋" w:cs="仿宋"/>
          <w:b/>
          <w:sz w:val="20"/>
          <w:szCs w:val="20"/>
        </w:rPr>
        <w:t>1.中标产品技术参数明细</w:t>
      </w:r>
    </w:p>
    <w:p w14:paraId="25FFE992">
      <w:pPr>
        <w:spacing w:line="440" w:lineRule="exact"/>
        <w:rPr>
          <w:rFonts w:hint="eastAsia" w:ascii="仿宋" w:hAnsi="仿宋" w:eastAsia="仿宋" w:cs="仿宋"/>
          <w:kern w:val="0"/>
          <w:sz w:val="20"/>
          <w:szCs w:val="20"/>
        </w:rPr>
      </w:pPr>
      <w:r>
        <w:rPr>
          <w:rFonts w:hint="eastAsia" w:ascii="仿宋" w:hAnsi="仿宋" w:eastAsia="仿宋" w:cs="仿宋"/>
          <w:kern w:val="0"/>
          <w:sz w:val="20"/>
          <w:szCs w:val="20"/>
        </w:rPr>
        <w:t>我公司承诺：合同中数列产品均满足标书及使用要求，无任何负偏离。并与所供产品完全一致。</w:t>
      </w:r>
    </w:p>
    <w:p w14:paraId="65B05C0E">
      <w:pPr>
        <w:spacing w:line="440" w:lineRule="exact"/>
        <w:rPr>
          <w:rStyle w:val="10"/>
          <w:rFonts w:hint="eastAsia" w:ascii="仿宋" w:hAnsi="仿宋" w:eastAsia="仿宋" w:cs="仿宋"/>
          <w:sz w:val="20"/>
          <w:szCs w:val="20"/>
        </w:rPr>
      </w:pPr>
      <w:r>
        <w:rPr>
          <w:rStyle w:val="10"/>
          <w:rFonts w:hint="eastAsia" w:ascii="仿宋" w:hAnsi="仿宋" w:eastAsia="仿宋" w:cs="仿宋"/>
          <w:sz w:val="20"/>
          <w:szCs w:val="20"/>
        </w:rPr>
        <w:t>1.1设备用途</w:t>
      </w:r>
    </w:p>
    <w:p w14:paraId="39C87302">
      <w:pPr>
        <w:spacing w:line="440" w:lineRule="exact"/>
        <w:rPr>
          <w:rStyle w:val="10"/>
          <w:rFonts w:hint="eastAsia" w:ascii="仿宋" w:hAnsi="仿宋" w:eastAsia="仿宋" w:cs="仿宋"/>
          <w:sz w:val="20"/>
          <w:szCs w:val="20"/>
        </w:rPr>
      </w:pPr>
      <w:r>
        <w:rPr>
          <w:rStyle w:val="10"/>
          <w:rFonts w:hint="eastAsia" w:ascii="仿宋" w:hAnsi="仿宋" w:eastAsia="仿宋" w:cs="仿宋"/>
          <w:sz w:val="20"/>
          <w:szCs w:val="20"/>
        </w:rPr>
        <w:t>1.2设备运行条件</w:t>
      </w:r>
    </w:p>
    <w:p w14:paraId="59F0D91C">
      <w:pPr>
        <w:spacing w:line="440" w:lineRule="exact"/>
        <w:rPr>
          <w:rStyle w:val="10"/>
          <w:rFonts w:hint="eastAsia" w:ascii="仿宋" w:hAnsi="仿宋" w:eastAsia="仿宋" w:cs="仿宋"/>
          <w:sz w:val="20"/>
          <w:szCs w:val="20"/>
        </w:rPr>
      </w:pPr>
      <w:r>
        <w:rPr>
          <w:rStyle w:val="10"/>
          <w:rFonts w:hint="eastAsia" w:ascii="仿宋" w:hAnsi="仿宋" w:eastAsia="仿宋" w:cs="仿宋"/>
          <w:sz w:val="20"/>
          <w:szCs w:val="20"/>
        </w:rPr>
        <w:t>1.3设备构成</w:t>
      </w:r>
    </w:p>
    <w:p w14:paraId="07C5E8A8">
      <w:pPr>
        <w:spacing w:line="440" w:lineRule="exact"/>
        <w:rPr>
          <w:rStyle w:val="10"/>
          <w:rFonts w:hint="eastAsia" w:ascii="仿宋" w:hAnsi="仿宋" w:eastAsia="仿宋" w:cs="仿宋"/>
          <w:sz w:val="20"/>
          <w:szCs w:val="20"/>
        </w:rPr>
      </w:pPr>
      <w:r>
        <w:rPr>
          <w:rStyle w:val="10"/>
          <w:rFonts w:hint="eastAsia" w:ascii="仿宋" w:hAnsi="仿宋" w:eastAsia="仿宋" w:cs="仿宋"/>
          <w:sz w:val="20"/>
          <w:szCs w:val="20"/>
        </w:rPr>
        <w:t>1.4设备主要参数指标</w:t>
      </w:r>
    </w:p>
    <w:p w14:paraId="4E7B3492">
      <w:pPr>
        <w:spacing w:line="440" w:lineRule="exact"/>
        <w:rPr>
          <w:rStyle w:val="10"/>
          <w:rFonts w:hint="eastAsia" w:ascii="仿宋" w:hAnsi="仿宋" w:eastAsia="仿宋" w:cs="仿宋"/>
          <w:sz w:val="20"/>
          <w:szCs w:val="20"/>
        </w:rPr>
      </w:pPr>
      <w:r>
        <w:rPr>
          <w:rStyle w:val="10"/>
          <w:rFonts w:hint="eastAsia" w:ascii="仿宋" w:hAnsi="仿宋" w:eastAsia="仿宋" w:cs="仿宋"/>
          <w:sz w:val="20"/>
          <w:szCs w:val="20"/>
        </w:rPr>
        <w:t>1.5质量要求与安全要求</w:t>
      </w:r>
    </w:p>
    <w:p w14:paraId="679CA013">
      <w:pPr>
        <w:spacing w:line="440" w:lineRule="exact"/>
        <w:rPr>
          <w:rStyle w:val="10"/>
          <w:rFonts w:hint="eastAsia" w:ascii="仿宋" w:hAnsi="仿宋" w:eastAsia="仿宋" w:cs="仿宋"/>
          <w:sz w:val="20"/>
          <w:szCs w:val="20"/>
        </w:rPr>
      </w:pPr>
      <w:r>
        <w:rPr>
          <w:rStyle w:val="10"/>
          <w:rFonts w:hint="eastAsia" w:ascii="仿宋" w:hAnsi="仿宋" w:eastAsia="仿宋" w:cs="仿宋"/>
          <w:sz w:val="20"/>
          <w:szCs w:val="20"/>
        </w:rPr>
        <w:t>1.6设备技术资料清单</w:t>
      </w:r>
    </w:p>
    <w:p w14:paraId="7EB5ED56">
      <w:pPr>
        <w:spacing w:line="440" w:lineRule="exact"/>
        <w:rPr>
          <w:rFonts w:hint="eastAsia" w:ascii="仿宋" w:hAnsi="仿宋" w:eastAsia="仿宋" w:cs="仿宋"/>
          <w:b/>
          <w:sz w:val="20"/>
          <w:szCs w:val="20"/>
        </w:rPr>
      </w:pPr>
      <w:r>
        <w:rPr>
          <w:rFonts w:hint="eastAsia" w:ascii="仿宋" w:hAnsi="仿宋" w:eastAsia="仿宋" w:cs="仿宋"/>
          <w:b/>
          <w:sz w:val="20"/>
          <w:szCs w:val="20"/>
        </w:rPr>
        <w:t>1.7设备运行一般流程图</w:t>
      </w:r>
    </w:p>
    <w:p w14:paraId="245F06C9">
      <w:pPr>
        <w:spacing w:line="440" w:lineRule="exact"/>
        <w:rPr>
          <w:rFonts w:hint="eastAsia" w:ascii="仿宋" w:hAnsi="仿宋" w:eastAsia="仿宋" w:cs="仿宋"/>
          <w:sz w:val="20"/>
          <w:szCs w:val="20"/>
        </w:rPr>
      </w:pPr>
      <w:r>
        <w:rPr>
          <w:rStyle w:val="10"/>
          <w:rFonts w:hint="eastAsia" w:ascii="仿宋" w:hAnsi="仿宋" w:eastAsia="仿宋" w:cs="仿宋"/>
          <w:b w:val="0"/>
          <w:bCs w:val="0"/>
          <w:sz w:val="20"/>
          <w:szCs w:val="20"/>
        </w:rPr>
        <w:t xml:space="preserve"> </w:t>
      </w:r>
    </w:p>
    <w:p w14:paraId="6C942150">
      <w:pPr>
        <w:spacing w:line="440" w:lineRule="exact"/>
        <w:rPr>
          <w:rFonts w:hint="eastAsia" w:ascii="仿宋" w:hAnsi="仿宋" w:eastAsia="仿宋" w:cs="仿宋"/>
          <w:b/>
          <w:sz w:val="20"/>
          <w:szCs w:val="20"/>
        </w:rPr>
      </w:pPr>
      <w:r>
        <w:rPr>
          <w:rFonts w:hint="eastAsia" w:ascii="仿宋" w:hAnsi="仿宋" w:eastAsia="仿宋" w:cs="仿宋"/>
          <w:b/>
          <w:sz w:val="20"/>
          <w:szCs w:val="20"/>
        </w:rPr>
        <w:t>2售后服务内容</w:t>
      </w:r>
    </w:p>
    <w:p w14:paraId="09CEE12B">
      <w:pPr>
        <w:spacing w:line="440" w:lineRule="exact"/>
        <w:rPr>
          <w:rFonts w:hint="eastAsia" w:ascii="仿宋" w:hAnsi="仿宋" w:eastAsia="仿宋" w:cs="仿宋"/>
          <w:b/>
          <w:sz w:val="20"/>
          <w:szCs w:val="20"/>
        </w:rPr>
      </w:pPr>
      <w:r>
        <w:rPr>
          <w:rFonts w:hint="eastAsia" w:ascii="仿宋" w:hAnsi="仿宋" w:eastAsia="仿宋" w:cs="仿宋"/>
          <w:b/>
          <w:sz w:val="20"/>
          <w:szCs w:val="20"/>
        </w:rPr>
        <w:t>2.1技术服务、售后服务体系、故障响应时间、应急维修措施</w:t>
      </w:r>
    </w:p>
    <w:p w14:paraId="60A0DFB3">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2.1.1技术服务措施</w:t>
      </w:r>
    </w:p>
    <w:p w14:paraId="16B2AEE5">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2.1.2售后服务体系</w:t>
      </w:r>
    </w:p>
    <w:p w14:paraId="5FEC4B00">
      <w:pPr>
        <w:spacing w:line="440" w:lineRule="exact"/>
        <w:ind w:firstLine="400" w:firstLineChars="200"/>
        <w:jc w:val="left"/>
        <w:outlineLvl w:val="0"/>
        <w:rPr>
          <w:rFonts w:hint="eastAsia" w:ascii="仿宋" w:hAnsi="仿宋" w:eastAsia="仿宋" w:cs="仿宋"/>
          <w:sz w:val="20"/>
          <w:szCs w:val="20"/>
        </w:rPr>
      </w:pPr>
      <w:r>
        <w:rPr>
          <w:rFonts w:hint="eastAsia" w:ascii="仿宋" w:hAnsi="仿宋" w:eastAsia="仿宋" w:cs="仿宋"/>
          <w:sz w:val="20"/>
          <w:szCs w:val="20"/>
        </w:rPr>
        <w:t>质保期内服务</w:t>
      </w:r>
    </w:p>
    <w:p w14:paraId="0706279B">
      <w:pPr>
        <w:spacing w:line="440" w:lineRule="exact"/>
        <w:ind w:firstLine="400" w:firstLineChars="200"/>
        <w:jc w:val="left"/>
        <w:outlineLvl w:val="0"/>
        <w:rPr>
          <w:rFonts w:hint="eastAsia" w:ascii="仿宋" w:hAnsi="仿宋" w:eastAsia="仿宋" w:cs="仿宋"/>
          <w:sz w:val="20"/>
          <w:szCs w:val="20"/>
        </w:rPr>
      </w:pPr>
      <w:r>
        <w:rPr>
          <w:rFonts w:hint="eastAsia" w:ascii="仿宋" w:hAnsi="仿宋" w:eastAsia="仿宋" w:cs="仿宋"/>
          <w:sz w:val="20"/>
          <w:szCs w:val="20"/>
        </w:rPr>
        <w:t>质保期外服务</w:t>
      </w:r>
    </w:p>
    <w:p w14:paraId="122A084E">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2.1.3故障响应时间</w:t>
      </w:r>
    </w:p>
    <w:p w14:paraId="718D4524">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2.1.4应急维修措施</w:t>
      </w:r>
    </w:p>
    <w:p w14:paraId="53A267BE">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2.1.5易损件、备件的供应</w:t>
      </w:r>
    </w:p>
    <w:p w14:paraId="1872D2FF">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2.1.6质保期以外技术支持或技术服务</w:t>
      </w:r>
    </w:p>
    <w:p w14:paraId="0815347E">
      <w:pPr>
        <w:spacing w:line="440" w:lineRule="exact"/>
        <w:ind w:right="210" w:rightChars="100" w:firstLine="400" w:firstLineChars="200"/>
        <w:outlineLvl w:val="3"/>
        <w:rPr>
          <w:rFonts w:hint="eastAsia" w:ascii="仿宋" w:hAnsi="仿宋" w:eastAsia="仿宋" w:cs="仿宋"/>
          <w:sz w:val="20"/>
          <w:szCs w:val="20"/>
        </w:rPr>
      </w:pPr>
      <w:r>
        <w:rPr>
          <w:rFonts w:hint="eastAsia" w:ascii="仿宋" w:hAnsi="仿宋" w:eastAsia="仿宋" w:cs="仿宋"/>
          <w:sz w:val="20"/>
          <w:szCs w:val="20"/>
        </w:rPr>
        <w:t>2.1.7制定切实可行的操作规程和使用指南</w:t>
      </w:r>
    </w:p>
    <w:p w14:paraId="308B6D90">
      <w:pPr>
        <w:spacing w:line="440" w:lineRule="exact"/>
        <w:rPr>
          <w:rFonts w:hint="eastAsia" w:ascii="仿宋" w:hAnsi="仿宋" w:eastAsia="仿宋" w:cs="仿宋"/>
          <w:b/>
          <w:sz w:val="20"/>
          <w:szCs w:val="20"/>
        </w:rPr>
      </w:pPr>
    </w:p>
    <w:p w14:paraId="6FF6F218">
      <w:pPr>
        <w:spacing w:line="440" w:lineRule="exact"/>
        <w:rPr>
          <w:rFonts w:hint="eastAsia" w:ascii="仿宋" w:hAnsi="仿宋" w:eastAsia="仿宋" w:cs="仿宋"/>
          <w:b/>
          <w:sz w:val="20"/>
          <w:szCs w:val="20"/>
        </w:rPr>
      </w:pPr>
      <w:r>
        <w:rPr>
          <w:rFonts w:hint="eastAsia" w:ascii="仿宋" w:hAnsi="仿宋" w:eastAsia="仿宋" w:cs="仿宋"/>
          <w:b/>
          <w:sz w:val="20"/>
          <w:szCs w:val="20"/>
        </w:rPr>
        <w:t>3 培训服务内容</w:t>
      </w:r>
    </w:p>
    <w:p w14:paraId="6FB2792E">
      <w:pPr>
        <w:spacing w:line="440" w:lineRule="exact"/>
        <w:ind w:right="210" w:rightChars="100"/>
        <w:outlineLvl w:val="3"/>
        <w:rPr>
          <w:rFonts w:hint="eastAsia" w:ascii="仿宋" w:hAnsi="仿宋" w:eastAsia="仿宋" w:cs="仿宋"/>
          <w:b/>
          <w:sz w:val="20"/>
          <w:szCs w:val="20"/>
        </w:rPr>
      </w:pPr>
      <w:r>
        <w:rPr>
          <w:rFonts w:hint="eastAsia" w:ascii="仿宋" w:hAnsi="仿宋" w:eastAsia="仿宋" w:cs="仿宋"/>
          <w:b/>
          <w:sz w:val="20"/>
          <w:szCs w:val="20"/>
        </w:rPr>
        <w:t>3.1培训方案</w:t>
      </w:r>
    </w:p>
    <w:p w14:paraId="2CDFBA4C">
      <w:pPr>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培训目标和要求</w:t>
      </w:r>
    </w:p>
    <w:p w14:paraId="1DFAAE55">
      <w:pPr>
        <w:spacing w:line="440" w:lineRule="exact"/>
        <w:jc w:val="left"/>
        <w:rPr>
          <w:rFonts w:hint="eastAsia" w:ascii="仿宋" w:hAnsi="仿宋" w:eastAsia="仿宋" w:cs="仿宋"/>
          <w:b/>
          <w:sz w:val="20"/>
          <w:szCs w:val="20"/>
        </w:rPr>
      </w:pPr>
      <w:r>
        <w:rPr>
          <w:rFonts w:hint="eastAsia" w:ascii="仿宋" w:hAnsi="仿宋" w:eastAsia="仿宋" w:cs="仿宋"/>
          <w:b/>
          <w:sz w:val="20"/>
          <w:szCs w:val="20"/>
        </w:rPr>
        <w:t>3.2培训对象</w:t>
      </w:r>
    </w:p>
    <w:p w14:paraId="34FEB99D">
      <w:pPr>
        <w:spacing w:line="440" w:lineRule="exact"/>
        <w:rPr>
          <w:rFonts w:hint="eastAsia" w:ascii="仿宋" w:hAnsi="仿宋" w:eastAsia="仿宋" w:cs="仿宋"/>
          <w:b/>
          <w:sz w:val="20"/>
          <w:szCs w:val="20"/>
        </w:rPr>
      </w:pPr>
      <w:r>
        <w:rPr>
          <w:rFonts w:hint="eastAsia" w:ascii="仿宋" w:hAnsi="仿宋" w:eastAsia="仿宋" w:cs="仿宋"/>
          <w:b/>
          <w:sz w:val="20"/>
          <w:szCs w:val="20"/>
        </w:rPr>
        <w:t>3.3培训方式</w:t>
      </w:r>
    </w:p>
    <w:p w14:paraId="2B23817F">
      <w:pPr>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3.3.1系统使用培训：</w:t>
      </w:r>
    </w:p>
    <w:p w14:paraId="0C2BA73A">
      <w:pPr>
        <w:spacing w:line="440" w:lineRule="exact"/>
        <w:ind w:firstLine="400" w:firstLineChars="200"/>
        <w:rPr>
          <w:rFonts w:hint="eastAsia" w:ascii="仿宋" w:hAnsi="仿宋" w:eastAsia="仿宋" w:cs="仿宋"/>
          <w:bCs/>
          <w:sz w:val="20"/>
          <w:szCs w:val="20"/>
        </w:rPr>
      </w:pPr>
      <w:r>
        <w:rPr>
          <w:rFonts w:hint="eastAsia" w:ascii="仿宋" w:hAnsi="仿宋" w:eastAsia="仿宋" w:cs="仿宋"/>
          <w:bCs/>
          <w:sz w:val="20"/>
          <w:szCs w:val="20"/>
        </w:rPr>
        <w:t>3.3.2培训课程及培训人数：</w:t>
      </w:r>
    </w:p>
    <w:p w14:paraId="01BB177E">
      <w:pPr>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3.3.3培训教师安排</w:t>
      </w:r>
    </w:p>
    <w:p w14:paraId="0180F1D4">
      <w:pPr>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3.3.4培训时间安排</w:t>
      </w:r>
    </w:p>
    <w:p w14:paraId="4AC9F635">
      <w:pPr>
        <w:spacing w:line="440" w:lineRule="exact"/>
        <w:ind w:firstLine="400" w:firstLineChars="200"/>
        <w:outlineLvl w:val="1"/>
        <w:rPr>
          <w:rFonts w:hint="eastAsia" w:ascii="仿宋" w:hAnsi="仿宋" w:eastAsia="仿宋" w:cs="仿宋"/>
          <w:sz w:val="20"/>
          <w:szCs w:val="20"/>
        </w:rPr>
      </w:pPr>
      <w:r>
        <w:rPr>
          <w:rFonts w:hint="eastAsia" w:ascii="仿宋" w:hAnsi="仿宋" w:eastAsia="仿宋" w:cs="仿宋"/>
          <w:sz w:val="20"/>
          <w:szCs w:val="20"/>
        </w:rPr>
        <w:t>3.3.5培训及安全保证</w:t>
      </w:r>
    </w:p>
    <w:p w14:paraId="40F735D3">
      <w:pPr>
        <w:spacing w:line="440" w:lineRule="exact"/>
        <w:ind w:firstLine="400" w:firstLineChars="200"/>
        <w:rPr>
          <w:rFonts w:hint="eastAsia" w:ascii="仿宋" w:hAnsi="仿宋" w:eastAsia="仿宋" w:cs="仿宋"/>
          <w:snapToGrid w:val="0"/>
          <w:sz w:val="20"/>
          <w:szCs w:val="20"/>
        </w:rPr>
      </w:pPr>
      <w:r>
        <w:rPr>
          <w:rFonts w:hint="eastAsia" w:ascii="仿宋" w:hAnsi="仿宋" w:eastAsia="仿宋" w:cs="仿宋"/>
          <w:snapToGrid w:val="0"/>
          <w:sz w:val="20"/>
          <w:szCs w:val="20"/>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66D8BFEF">
      <w:pPr>
        <w:spacing w:line="440" w:lineRule="exact"/>
        <w:ind w:firstLine="400" w:firstLineChars="200"/>
        <w:rPr>
          <w:rFonts w:hint="eastAsia" w:ascii="仿宋" w:hAnsi="仿宋" w:eastAsia="仿宋" w:cs="仿宋"/>
          <w:snapToGrid w:val="0"/>
          <w:sz w:val="20"/>
          <w:szCs w:val="20"/>
        </w:rPr>
      </w:pPr>
      <w:r>
        <w:rPr>
          <w:rFonts w:hint="eastAsia" w:ascii="仿宋" w:hAnsi="仿宋" w:eastAsia="仿宋" w:cs="仿宋"/>
          <w:snapToGrid w:val="0"/>
          <w:sz w:val="20"/>
          <w:szCs w:val="20"/>
        </w:rPr>
        <w:t>② 设备本体对可能造成伤害的部位均应采用防护板或防护网隔离并有醒目警示。</w:t>
      </w:r>
    </w:p>
    <w:p w14:paraId="24481D53">
      <w:pPr>
        <w:spacing w:line="440" w:lineRule="exact"/>
        <w:ind w:firstLine="400" w:firstLineChars="200"/>
        <w:rPr>
          <w:rFonts w:hint="eastAsia" w:ascii="仿宋" w:hAnsi="仿宋" w:eastAsia="仿宋" w:cs="仿宋"/>
          <w:sz w:val="20"/>
          <w:szCs w:val="20"/>
        </w:rPr>
      </w:pPr>
      <w:r>
        <w:rPr>
          <w:rFonts w:hint="eastAsia" w:ascii="仿宋" w:hAnsi="仿宋" w:eastAsia="仿宋" w:cs="仿宋"/>
          <w:snapToGrid w:val="0"/>
          <w:sz w:val="20"/>
          <w:szCs w:val="20"/>
        </w:rPr>
        <w:t>③ 所用电气元件均按照国标选配，确保稳定安全，符合三防要求</w:t>
      </w:r>
      <w:r>
        <w:rPr>
          <w:rFonts w:hint="eastAsia" w:ascii="仿宋" w:hAnsi="仿宋" w:eastAsia="仿宋" w:cs="仿宋"/>
          <w:sz w:val="20"/>
          <w:szCs w:val="20"/>
        </w:rPr>
        <w:t>。</w:t>
      </w:r>
    </w:p>
    <w:p w14:paraId="7D99C966">
      <w:pPr>
        <w:spacing w:line="440" w:lineRule="exact"/>
        <w:rPr>
          <w:rFonts w:hint="eastAsia" w:ascii="仿宋" w:hAnsi="仿宋" w:eastAsia="仿宋" w:cs="仿宋"/>
          <w:b/>
          <w:sz w:val="20"/>
          <w:szCs w:val="20"/>
        </w:rPr>
      </w:pPr>
    </w:p>
    <w:p w14:paraId="0FD03C81">
      <w:pPr>
        <w:pStyle w:val="12"/>
        <w:numPr>
          <w:ilvl w:val="1"/>
          <w:numId w:val="1"/>
        </w:numPr>
        <w:spacing w:line="440" w:lineRule="exact"/>
        <w:ind w:left="0" w:firstLine="0" w:firstLineChars="0"/>
        <w:rPr>
          <w:rFonts w:hint="eastAsia" w:ascii="仿宋" w:hAnsi="仿宋" w:eastAsia="仿宋" w:cs="仿宋"/>
          <w:b/>
          <w:vanish/>
          <w:sz w:val="20"/>
        </w:rPr>
      </w:pPr>
    </w:p>
    <w:p w14:paraId="42ADCA73">
      <w:pPr>
        <w:pStyle w:val="12"/>
        <w:numPr>
          <w:ilvl w:val="1"/>
          <w:numId w:val="1"/>
        </w:numPr>
        <w:spacing w:line="440" w:lineRule="exact"/>
        <w:ind w:left="0" w:firstLine="0" w:firstLineChars="0"/>
        <w:rPr>
          <w:rFonts w:hint="eastAsia" w:ascii="仿宋" w:hAnsi="仿宋" w:eastAsia="仿宋" w:cs="仿宋"/>
          <w:b/>
          <w:vanish/>
          <w:sz w:val="20"/>
        </w:rPr>
      </w:pPr>
    </w:p>
    <w:p w14:paraId="203C705A">
      <w:pPr>
        <w:pStyle w:val="12"/>
        <w:numPr>
          <w:ilvl w:val="1"/>
          <w:numId w:val="1"/>
        </w:numPr>
        <w:spacing w:line="440" w:lineRule="exact"/>
        <w:ind w:left="0" w:firstLine="0" w:firstLineChars="0"/>
        <w:rPr>
          <w:rFonts w:hint="eastAsia" w:ascii="仿宋" w:hAnsi="仿宋" w:eastAsia="仿宋" w:cs="仿宋"/>
          <w:b/>
          <w:vanish/>
          <w:sz w:val="20"/>
        </w:rPr>
      </w:pPr>
    </w:p>
    <w:p w14:paraId="49AEE69D">
      <w:pPr>
        <w:pStyle w:val="12"/>
        <w:numPr>
          <w:ilvl w:val="1"/>
          <w:numId w:val="1"/>
        </w:numPr>
        <w:spacing w:line="440" w:lineRule="exact"/>
        <w:ind w:left="0" w:firstLine="0" w:firstLineChars="0"/>
        <w:rPr>
          <w:rFonts w:hint="eastAsia" w:ascii="仿宋" w:hAnsi="仿宋" w:eastAsia="仿宋" w:cs="仿宋"/>
          <w:b/>
          <w:vanish/>
          <w:sz w:val="20"/>
        </w:rPr>
      </w:pPr>
    </w:p>
    <w:p w14:paraId="55D1FE88">
      <w:pPr>
        <w:spacing w:line="440" w:lineRule="exact"/>
        <w:rPr>
          <w:rFonts w:hint="eastAsia" w:ascii="仿宋" w:hAnsi="仿宋" w:eastAsia="仿宋" w:cs="仿宋"/>
          <w:sz w:val="20"/>
          <w:szCs w:val="20"/>
        </w:rPr>
      </w:pPr>
    </w:p>
    <w:p w14:paraId="741E9E04">
      <w:pPr>
        <w:spacing w:line="440" w:lineRule="exact"/>
        <w:ind w:firstLine="400" w:firstLineChars="200"/>
        <w:rPr>
          <w:rFonts w:hint="eastAsia" w:ascii="仿宋" w:hAnsi="仿宋" w:eastAsia="仿宋" w:cs="仿宋"/>
          <w:sz w:val="20"/>
          <w:szCs w:val="20"/>
        </w:rPr>
      </w:pPr>
    </w:p>
    <w:p w14:paraId="55A0EDE5">
      <w:pPr>
        <w:widowControl/>
        <w:spacing w:before="100" w:beforeAutospacing="1" w:after="100" w:afterAutospacing="1" w:line="320" w:lineRule="exact"/>
        <w:rPr>
          <w:rFonts w:hint="eastAsia" w:ascii="仿宋" w:hAnsi="仿宋" w:eastAsia="仿宋" w:cs="仿宋"/>
          <w:b/>
          <w:sz w:val="20"/>
          <w:szCs w:val="20"/>
        </w:rPr>
      </w:pPr>
      <w:r>
        <w:rPr>
          <w:rFonts w:hint="eastAsia" w:ascii="仿宋" w:hAnsi="仿宋" w:eastAsia="仿宋" w:cs="仿宋"/>
          <w:b/>
          <w:sz w:val="20"/>
          <w:szCs w:val="20"/>
        </w:rPr>
        <w:t>甲方使用单位：西安建筑科技大学XX学院</w:t>
      </w:r>
      <w:r>
        <w:rPr>
          <w:rFonts w:hint="eastAsia" w:ascii="仿宋" w:hAnsi="仿宋" w:eastAsia="仿宋" w:cs="仿宋"/>
          <w:b/>
          <w:sz w:val="20"/>
          <w:szCs w:val="20"/>
        </w:rPr>
        <w:tab/>
      </w:r>
      <w:r>
        <w:rPr>
          <w:rFonts w:hint="eastAsia" w:ascii="仿宋" w:hAnsi="仿宋" w:eastAsia="仿宋" w:cs="仿宋"/>
          <w:b/>
          <w:sz w:val="20"/>
          <w:szCs w:val="20"/>
        </w:rPr>
        <w:t xml:space="preserve">          乙方： </w:t>
      </w:r>
    </w:p>
    <w:p w14:paraId="19D36081">
      <w:pPr>
        <w:rPr>
          <w:rFonts w:hint="eastAsia" w:ascii="仿宋" w:hAnsi="仿宋" w:eastAsia="仿宋" w:cs="仿宋"/>
          <w:b/>
          <w:sz w:val="20"/>
          <w:szCs w:val="20"/>
        </w:rPr>
      </w:pPr>
    </w:p>
    <w:p w14:paraId="5D2A076F">
      <w:pPr>
        <w:rPr>
          <w:rFonts w:hint="eastAsia" w:ascii="仿宋" w:hAnsi="仿宋" w:eastAsia="仿宋" w:cs="仿宋"/>
          <w:b/>
          <w:sz w:val="20"/>
          <w:szCs w:val="20"/>
        </w:rPr>
      </w:pPr>
      <w:r>
        <w:rPr>
          <w:rFonts w:hint="eastAsia" w:ascii="仿宋" w:hAnsi="仿宋" w:eastAsia="仿宋" w:cs="仿宋"/>
          <w:b/>
          <w:sz w:val="20"/>
          <w:szCs w:val="20"/>
        </w:rPr>
        <w:t>负责人：                                        负责人：</w:t>
      </w:r>
    </w:p>
    <w:p w14:paraId="306C0D9C">
      <w:pPr>
        <w:rPr>
          <w:rFonts w:hint="eastAsia" w:ascii="仿宋" w:hAnsi="仿宋" w:eastAsia="仿宋" w:cs="仿宋"/>
          <w:b/>
          <w:sz w:val="20"/>
          <w:szCs w:val="20"/>
        </w:rPr>
      </w:pPr>
    </w:p>
    <w:p w14:paraId="3C52DCCF">
      <w:pPr>
        <w:rPr>
          <w:rFonts w:hint="eastAsia" w:ascii="仿宋" w:hAnsi="仿宋" w:eastAsia="仿宋" w:cs="仿宋"/>
          <w:b/>
          <w:sz w:val="20"/>
          <w:szCs w:val="20"/>
        </w:rPr>
      </w:pPr>
    </w:p>
    <w:p w14:paraId="51EDC172">
      <w:pPr>
        <w:rPr>
          <w:rFonts w:hint="eastAsia" w:ascii="仿宋" w:hAnsi="仿宋" w:eastAsia="仿宋" w:cs="仿宋"/>
          <w:sz w:val="20"/>
          <w:szCs w:val="20"/>
        </w:rPr>
      </w:pPr>
    </w:p>
    <w:p w14:paraId="292320DC">
      <w:pPr>
        <w:widowControl/>
        <w:spacing w:line="360" w:lineRule="auto"/>
        <w:ind w:firstLine="400" w:firstLineChars="200"/>
        <w:jc w:val="left"/>
        <w:rPr>
          <w:rFonts w:hint="eastAsia" w:ascii="仿宋" w:hAnsi="仿宋" w:eastAsia="仿宋" w:cs="仿宋"/>
          <w:sz w:val="20"/>
          <w:szCs w:val="20"/>
        </w:rPr>
      </w:pPr>
    </w:p>
    <w:p w14:paraId="43B067B8">
      <w:pPr>
        <w:rPr>
          <w:rFonts w:hint="eastAsia" w:ascii="仿宋" w:hAnsi="仿宋" w:eastAsia="仿宋" w:cs="仿宋"/>
          <w:kern w:val="0"/>
          <w:sz w:val="20"/>
          <w:szCs w:val="20"/>
        </w:rPr>
      </w:pPr>
      <w:r>
        <w:rPr>
          <w:rFonts w:hint="eastAsia" w:ascii="仿宋" w:hAnsi="仿宋" w:eastAsia="仿宋" w:cs="仿宋"/>
          <w:kern w:val="0"/>
          <w:sz w:val="20"/>
          <w:szCs w:val="20"/>
        </w:rPr>
        <w:br w:type="page"/>
      </w:r>
    </w:p>
    <w:p w14:paraId="6187E8D7">
      <w:pPr>
        <w:widowControl/>
        <w:spacing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附件2：验收方法及标准</w:t>
      </w:r>
    </w:p>
    <w:p w14:paraId="35FC68A2">
      <w:pPr>
        <w:widowControl/>
        <w:spacing w:line="360" w:lineRule="auto"/>
        <w:ind w:firstLine="402" w:firstLineChars="200"/>
        <w:jc w:val="center"/>
        <w:rPr>
          <w:rFonts w:hint="eastAsia" w:ascii="仿宋" w:hAnsi="仿宋" w:eastAsia="仿宋" w:cs="仿宋"/>
          <w:b/>
          <w:kern w:val="0"/>
          <w:sz w:val="20"/>
          <w:szCs w:val="20"/>
        </w:rPr>
      </w:pPr>
      <w:r>
        <w:rPr>
          <w:rFonts w:hint="eastAsia" w:ascii="仿宋" w:hAnsi="仿宋" w:eastAsia="仿宋" w:cs="仿宋"/>
          <w:b/>
          <w:kern w:val="0"/>
          <w:sz w:val="20"/>
          <w:szCs w:val="20"/>
        </w:rPr>
        <w:t>验收方法及标准</w:t>
      </w:r>
    </w:p>
    <w:p w14:paraId="2F46D13D">
      <w:pPr>
        <w:widowControl/>
        <w:spacing w:line="360" w:lineRule="auto"/>
        <w:ind w:firstLine="402" w:firstLineChars="200"/>
        <w:jc w:val="left"/>
        <w:rPr>
          <w:rFonts w:hint="eastAsia" w:ascii="仿宋" w:hAnsi="仿宋" w:eastAsia="仿宋" w:cs="仿宋"/>
          <w:b/>
          <w:sz w:val="20"/>
          <w:szCs w:val="20"/>
        </w:rPr>
      </w:pPr>
      <w:r>
        <w:rPr>
          <w:rFonts w:hint="eastAsia" w:ascii="仿宋" w:hAnsi="仿宋" w:eastAsia="仿宋" w:cs="仿宋"/>
          <w:b/>
          <w:sz w:val="20"/>
          <w:szCs w:val="20"/>
        </w:rPr>
        <w:t>一、开箱验收</w:t>
      </w:r>
    </w:p>
    <w:p w14:paraId="4AD5E874">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1.产品运抵现场后，双方应及时开箱验收，并制作验收记录，以确认与本合同约定的数量、型号等是否一致。</w:t>
      </w:r>
    </w:p>
    <w:p w14:paraId="0B437513">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2.乙方应在交货前对产品的质量、规格、数量等进行详细而全面的检验，并出具证明产品符合合同规定的文件。该文件将作为申请付款单据的一部分，但有关质量、规格、数量的检验不应视为最终检验。</w:t>
      </w:r>
    </w:p>
    <w:p w14:paraId="35EEFF98">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2CD02BB5">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4.开箱验收中如发现产品的数量、规格与合同约定不符，甲方有权拒收产品，乙方应及时按甲方要求免费对拒收产品采取更换或其他必要的补救措施，直至开箱验收合格，方视为乙方完成交货。</w:t>
      </w:r>
    </w:p>
    <w:p w14:paraId="49298F27">
      <w:pPr>
        <w:widowControl/>
        <w:spacing w:line="360" w:lineRule="auto"/>
        <w:ind w:firstLine="402" w:firstLineChars="200"/>
        <w:jc w:val="left"/>
        <w:rPr>
          <w:rFonts w:hint="eastAsia" w:ascii="仿宋" w:hAnsi="仿宋" w:eastAsia="仿宋" w:cs="仿宋"/>
          <w:b/>
          <w:sz w:val="20"/>
          <w:szCs w:val="20"/>
        </w:rPr>
      </w:pPr>
      <w:r>
        <w:rPr>
          <w:rFonts w:hint="eastAsia" w:ascii="仿宋" w:hAnsi="仿宋" w:eastAsia="仿宋" w:cs="仿宋"/>
          <w:b/>
          <w:sz w:val="20"/>
          <w:szCs w:val="20"/>
        </w:rPr>
        <w:t>二、检验验收</w:t>
      </w:r>
    </w:p>
    <w:p w14:paraId="5A65A12F">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1.交货完成后，乙方应及时组装、调试、试运行，按照合同条款规定的试运行完成后，双方及时组织对产品检验验收。合同双方均须派人参加合同要求双方参加的试验、检验。</w:t>
      </w:r>
    </w:p>
    <w:p w14:paraId="07E575FF">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2.设备调试期限为乙方到达甲方用户现场后</w:t>
      </w:r>
      <w:r>
        <w:rPr>
          <w:rFonts w:hint="eastAsia" w:ascii="仿宋" w:hAnsi="仿宋" w:eastAsia="仿宋" w:cs="仿宋"/>
          <w:sz w:val="20"/>
          <w:szCs w:val="20"/>
          <w:u w:val="single"/>
        </w:rPr>
        <w:t xml:space="preserve">        </w:t>
      </w:r>
      <w:r>
        <w:rPr>
          <w:rFonts w:hint="eastAsia" w:ascii="仿宋" w:hAnsi="仿宋" w:eastAsia="仿宋" w:cs="仿宋"/>
          <w:sz w:val="20"/>
          <w:szCs w:val="20"/>
        </w:rPr>
        <w:t>个工作日内。</w:t>
      </w:r>
    </w:p>
    <w:p w14:paraId="08EC7D06">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3.在具体实施合同规定的检验验收之前，乙方需提前提交相应的测试计划（包括测试程序、测试内容和检验标准、试验时间安排等）供甲方确认。</w:t>
      </w:r>
    </w:p>
    <w:p w14:paraId="73850A4C">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4.除需甲方确认的试验验收外，乙方还应对所有检验验收测试的结果、步骤、原始数据等作妥善记录。如甲方要求，乙方应提供这些记录给甲方。</w:t>
      </w:r>
    </w:p>
    <w:p w14:paraId="51E8EB83">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5.检验测试出现全部或部分未达到本合同所约定的技术指标，甲方有权选择下列任一处理方式：</w:t>
      </w:r>
    </w:p>
    <w:p w14:paraId="6F9FDBA0">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a.重新测试直至合格为止；</w:t>
      </w:r>
    </w:p>
    <w:p w14:paraId="62B97D90">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b.要求乙方对货物进行免费更换，然后重新测试直至合格为止；</w:t>
      </w:r>
    </w:p>
    <w:p w14:paraId="0112E1A5">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无论选择何种方式，甲方因此而发生的因乙方原因引起的所有费用均由乙方负担。</w:t>
      </w:r>
    </w:p>
    <w:p w14:paraId="4C6732BC">
      <w:pPr>
        <w:widowControl/>
        <w:spacing w:line="360" w:lineRule="auto"/>
        <w:ind w:firstLine="402" w:firstLineChars="200"/>
        <w:jc w:val="left"/>
        <w:rPr>
          <w:rFonts w:hint="eastAsia" w:ascii="仿宋" w:hAnsi="仿宋" w:eastAsia="仿宋" w:cs="仿宋"/>
          <w:b/>
          <w:sz w:val="20"/>
          <w:szCs w:val="20"/>
        </w:rPr>
      </w:pPr>
      <w:r>
        <w:rPr>
          <w:rFonts w:hint="eastAsia" w:ascii="仿宋" w:hAnsi="仿宋" w:eastAsia="仿宋" w:cs="仿宋"/>
          <w:b/>
          <w:sz w:val="20"/>
          <w:szCs w:val="20"/>
        </w:rPr>
        <w:t>三、使用过程检验</w:t>
      </w:r>
    </w:p>
    <w:p w14:paraId="2E122E31">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0A82CF37">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2.如果合同双方对乙方提供的上述试验结果报告的解释有分歧，双方须于出现分歧后10天内给对方声明，以陈述己方的观点。声明须附有关证据。分歧应通过协商解决。</w:t>
      </w:r>
    </w:p>
    <w:p w14:paraId="57543A69">
      <w:pPr>
        <w:rPr>
          <w:rFonts w:hint="eastAsia" w:ascii="仿宋" w:hAnsi="仿宋" w:eastAsia="仿宋" w:cs="仿宋"/>
          <w:kern w:val="0"/>
          <w:sz w:val="20"/>
          <w:szCs w:val="20"/>
        </w:rPr>
      </w:pPr>
      <w:r>
        <w:rPr>
          <w:rFonts w:hint="eastAsia" w:ascii="仿宋" w:hAnsi="仿宋" w:eastAsia="仿宋" w:cs="仿宋"/>
          <w:kern w:val="0"/>
          <w:sz w:val="20"/>
          <w:szCs w:val="20"/>
        </w:rPr>
        <w:br w:type="page"/>
      </w:r>
    </w:p>
    <w:p w14:paraId="5551A848">
      <w:pPr>
        <w:widowControl/>
        <w:spacing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附件3：索赔</w:t>
      </w:r>
    </w:p>
    <w:p w14:paraId="38B1BFB4">
      <w:pPr>
        <w:widowControl/>
        <w:spacing w:line="360" w:lineRule="auto"/>
        <w:ind w:firstLine="402" w:firstLineChars="200"/>
        <w:jc w:val="center"/>
        <w:rPr>
          <w:rFonts w:hint="eastAsia" w:ascii="仿宋" w:hAnsi="仿宋" w:eastAsia="仿宋" w:cs="仿宋"/>
          <w:sz w:val="20"/>
          <w:szCs w:val="20"/>
        </w:rPr>
      </w:pPr>
      <w:r>
        <w:rPr>
          <w:rFonts w:hint="eastAsia" w:ascii="仿宋" w:hAnsi="仿宋" w:eastAsia="仿宋" w:cs="仿宋"/>
          <w:b/>
          <w:kern w:val="0"/>
          <w:sz w:val="20"/>
          <w:szCs w:val="20"/>
        </w:rPr>
        <w:t>索 赔</w:t>
      </w:r>
    </w:p>
    <w:p w14:paraId="1614254C">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1DE7A456">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2.在验收合格前，乙方对甲方提出的索赔负有责任，乙方应按照甲方同意的下列一种或多种方式解决索赔事宜：</w:t>
      </w:r>
    </w:p>
    <w:p w14:paraId="5A9834E8">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2.1在法定的退货期内，乙方应按合同规定将货款全额退还给甲方，并承担由此发生的一切损失和费用，包括利息</w:t>
      </w:r>
      <w:bookmarkStart w:id="22" w:name="_GoBack"/>
      <w:bookmarkEnd w:id="22"/>
      <w:r>
        <w:rPr>
          <w:rFonts w:hint="eastAsia" w:ascii="仿宋" w:hAnsi="仿宋" w:eastAsia="仿宋" w:cs="仿宋"/>
          <w:kern w:val="0"/>
          <w:sz w:val="20"/>
          <w:szCs w:val="20"/>
        </w:rPr>
        <w:t>、银行手续费、运费、保险费、检验费、仓储费、装卸费以及为保护退回货物所需的其它必要费用。如已超过退货期，但乙方同意退货，可比照上述办法办理，或由双方协商处理。</w:t>
      </w:r>
    </w:p>
    <w:p w14:paraId="1C3294EE">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2.2根据货物低劣程度、损坏程度以及甲方所遭受损失的数额，经甲乙双方商定降低货物的价格，或由有资质的中介机构评估，以降低后的价格或评估价格为准。</w:t>
      </w:r>
    </w:p>
    <w:p w14:paraId="5B883079">
      <w:pPr>
        <w:widowControl/>
        <w:spacing w:line="480" w:lineRule="exact"/>
        <w:ind w:firstLine="482"/>
        <w:jc w:val="left"/>
        <w:rPr>
          <w:rFonts w:hint="eastAsia" w:ascii="仿宋" w:hAnsi="仿宋" w:eastAsia="仿宋" w:cs="仿宋"/>
          <w:kern w:val="0"/>
          <w:sz w:val="20"/>
          <w:szCs w:val="20"/>
        </w:rPr>
      </w:pPr>
      <w:r>
        <w:rPr>
          <w:rFonts w:hint="eastAsia" w:ascii="仿宋" w:hAnsi="仿宋" w:eastAsia="仿宋" w:cs="仿宋"/>
          <w:kern w:val="0"/>
          <w:sz w:val="20"/>
          <w:szCs w:val="20"/>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2B86CC6">
      <w:pPr>
        <w:widowControl/>
        <w:spacing w:line="480" w:lineRule="exact"/>
        <w:ind w:firstLine="482"/>
        <w:jc w:val="left"/>
        <w:rPr>
          <w:rFonts w:hint="eastAsia" w:ascii="仿宋" w:hAnsi="仿宋" w:eastAsia="仿宋" w:cs="仿宋"/>
          <w:sz w:val="20"/>
          <w:szCs w:val="20"/>
        </w:rPr>
      </w:pPr>
      <w:r>
        <w:rPr>
          <w:rFonts w:hint="eastAsia" w:ascii="仿宋" w:hAnsi="仿宋" w:eastAsia="仿宋" w:cs="仿宋"/>
          <w:kern w:val="0"/>
          <w:sz w:val="20"/>
          <w:szCs w:val="20"/>
        </w:rPr>
        <w:t>3.乙方收到甲方发出的索赔通知之日起5个工作日内未作答复的，甲方可从合同款或履约保证金中扣回索赔金额，如金额不足以补偿索赔金额，乙方应补足差额部分。</w:t>
      </w:r>
    </w:p>
    <w:p w14:paraId="4831A11A">
      <w:pPr>
        <w:pStyle w:val="13"/>
        <w:jc w:val="both"/>
        <w:outlineLvl w:val="1"/>
        <w:rPr>
          <w:rFonts w:ascii="仿宋_GB2312" w:hAnsi="仿宋_GB2312" w:eastAsia="仿宋_GB2312" w:cs="仿宋_GB2312"/>
          <w:b/>
          <w:sz w:val="36"/>
        </w:rPr>
      </w:pPr>
    </w:p>
    <w:p w14:paraId="6D294D20"/>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46FDE">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402E7F">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60402E7F">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22E42">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87E585E">
                          <w:pPr>
                            <w:pStyle w:val="6"/>
                          </w:pPr>
                          <w:r>
                            <w:t xml:space="preserve">第 </w:t>
                          </w:r>
                          <w:r>
                            <w:fldChar w:fldCharType="begin"/>
                          </w:r>
                          <w:r>
                            <w:instrText xml:space="preserve"> PAGE  \* MERGEFORMAT </w:instrText>
                          </w:r>
                          <w:r>
                            <w:fldChar w:fldCharType="separate"/>
                          </w:r>
                          <w:r>
                            <w:t>32</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PTBtM4BAACnAwAADgAAAGRycy9lMm9Eb2MueG1srVPNjtMwEL4j8Q6W&#10;7zRpV0JV1HQFqhYhIUBaeADXcRpLtsfyuE36AvAGnLhw57n6HIydpLsslz1wcebP38z3ebK5Haxh&#10;JxVQg6v5clFyppyERrtDzb9+uXu15gyjcI0w4FTNzwr57fbli03vK7WCDkyjAiMQh1Xva97F6Kui&#10;QNkpK3ABXjlKthCsiOSGQ9EE0RO6NcWqLF8XPYTGB5AKkaK7McknxPAcQGhbLdUO5NEqF0fUoIyI&#10;RAk77ZFv87Rtq2T81LaoIjM1J6Yxn9SE7H06i+1GVIcgfKflNIJ4zghPOFmhHTW9Qu1EFOwY9D9Q&#10;VssACG1cSLDFSCQrQiyW5RNt7jvhVeZCUqO/io7/D1Z+PH0OTDc1v+HMCUsPfvnx/fLz9+XXN3aT&#10;5Ok9VlR176kuDm9hoKWZ40jBxHpog01f4sMoT+Ker+KqITKZLq1X63VJKUm52SH84uG6DxjfKbAs&#10;GTUP9HpZVHH6gHEsnUtSNwd32pj8gsb9FSDMMaLyCky3E5Nx4mTFYT9M9PbQnIldT2tQc0dbz5l5&#10;70jltDGzEWZjPxtHH/Sho0GXeUr0b46RRsqTpg4jLDFMDr1f5jrtWlqQx36uevi/t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Aj0wbTOAQAApwMAAA4AAAAAAAAAAQAgAAAAHgEAAGRycy9l&#10;Mm9Eb2MueG1sUEsFBgAAAAAGAAYAWQEAAF4FAAAAAA==&#10;">
              <v:fill on="f" focussize="0,0"/>
              <v:stroke on="f"/>
              <v:imagedata o:title=""/>
              <o:lock v:ext="edit" aspectratio="f"/>
              <v:textbox inset="0mm,0mm,0mm,0mm" style="mso-fit-shape-to-text:t;">
                <w:txbxContent>
                  <w:p w14:paraId="787E585E">
                    <w:pPr>
                      <w:pStyle w:val="6"/>
                    </w:pPr>
                    <w:r>
                      <w:t xml:space="preserve">第 </w:t>
                    </w:r>
                    <w:r>
                      <w:fldChar w:fldCharType="begin"/>
                    </w:r>
                    <w:r>
                      <w:instrText xml:space="preserve"> PAGE  \* MERGEFORMAT </w:instrText>
                    </w:r>
                    <w:r>
                      <w:fldChar w:fldCharType="separate"/>
                    </w:r>
                    <w:r>
                      <w:t>32</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33B68">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1F07500">
                          <w:pPr>
                            <w:pStyle w:val="6"/>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EPscs0BAACnAwAADgAAAGRycy9lMm9Eb2MueG1srVNLbtswEN0XyB0I&#10;7mPJWhSGYDlIYaQoEKQF0h6ApkiLAH/g0JZ8gfYGXXXTfc/lc3RISU6abrLIhpof38x7HK1vBqPJ&#10;UQRQzjZ0uSgpEZa7Vtl9Q799vbteUQKR2ZZpZ0VDTwLozebq3br3tahc53QrAkEQC3XvG9rF6Oui&#10;AN4Jw2DhvLCYlC4YFtEN+6INrEd0o4uqLN8XvQutD44LAIxuxySdEMNrAJ2Uiout4wcjbBxRg9As&#10;IiXolAe6ydNKKXj8LCWISHRDkWnMJzZBe5fOYrNm9T4w3yk+jcBeM8ILToYpi00vUFsWGTkE9R+U&#10;UTw4cDIuuDPFSCQrgiyW5QttHjvmReaCUoO/iA5vB8sfjl8CUW1DK0osM/jg558/zr/+nH9/J1WS&#10;p/dQY9Wjx7o4fHADLs0cBwwm1oMMJn2RD8E8inu6iCuGSHi6tKpWqxJTHHOzg/jF03UfIH4UzpBk&#10;NDTg62VR2fEe4lg6l6Ru1t0prfMLavtPADHHiMgrMN1OTMaJkxWH3TDR27n2hOx6XIOGWtx6SvQn&#10;iyqnjZmNMBu72Tj4oPYdDrrMU4K/PUQcKU+aOoywyDA5+H6Z67RraUGe+7nq6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2EPscs0BAACnAwAADgAAAAAAAAABACAAAAAeAQAAZHJzL2Uy&#10;b0RvYy54bWxQSwUGAAAAAAYABgBZAQAAXQUAAAAA&#10;">
              <v:fill on="f" focussize="0,0"/>
              <v:stroke on="f"/>
              <v:imagedata o:title=""/>
              <o:lock v:ext="edit" aspectratio="f"/>
              <v:textbox inset="0mm,0mm,0mm,0mm" style="mso-fit-shape-to-text:t;">
                <w:txbxContent>
                  <w:p w14:paraId="01F07500">
                    <w:pPr>
                      <w:pStyle w:val="6"/>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560010"/>
    <w:rsid w:val="03A02E2C"/>
    <w:rsid w:val="06360D73"/>
    <w:rsid w:val="12775C33"/>
    <w:rsid w:val="194702D9"/>
    <w:rsid w:val="19AF5431"/>
    <w:rsid w:val="1FF817D7"/>
    <w:rsid w:val="20353FDE"/>
    <w:rsid w:val="26093577"/>
    <w:rsid w:val="280E316D"/>
    <w:rsid w:val="372F00FC"/>
    <w:rsid w:val="37AD46D3"/>
    <w:rsid w:val="4B010D46"/>
    <w:rsid w:val="54560010"/>
    <w:rsid w:val="56116B96"/>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1"/>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eastAsia="宋体" w:cs="Times New Roman"/>
      <w:sz w:val="32"/>
    </w:rPr>
  </w:style>
  <w:style w:type="paragraph" w:styleId="4">
    <w:name w:val="Body Text Indent"/>
    <w:basedOn w:val="1"/>
    <w:unhideWhenUsed/>
    <w:qFormat/>
    <w:uiPriority w:val="99"/>
    <w:pPr>
      <w:spacing w:after="120"/>
      <w:ind w:left="420" w:leftChars="200"/>
    </w:pPr>
  </w:style>
  <w:style w:type="paragraph" w:styleId="5">
    <w:name w:val="Body Text Indent 2"/>
    <w:basedOn w:val="1"/>
    <w:qFormat/>
    <w:uiPriority w:val="0"/>
    <w:pPr>
      <w:ind w:left="555"/>
    </w:pPr>
    <w:rPr>
      <w:sz w:val="28"/>
      <w:szCs w:val="20"/>
    </w:rPr>
  </w:style>
  <w:style w:type="paragraph" w:styleId="6">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paragraph" w:styleId="7">
    <w:name w:val="Body Text First Indent 2"/>
    <w:basedOn w:val="4"/>
    <w:unhideWhenUsed/>
    <w:qFormat/>
    <w:uiPriority w:val="0"/>
    <w:pPr>
      <w:ind w:firstLine="420" w:firstLineChars="200"/>
    </w:pPr>
    <w:rPr>
      <w:szCs w:val="20"/>
    </w:rPr>
  </w:style>
  <w:style w:type="character" w:styleId="10">
    <w:name w:val="Strong"/>
    <w:qFormat/>
    <w:uiPriority w:val="22"/>
    <w:rPr>
      <w:b/>
      <w:bCs/>
    </w:rPr>
  </w:style>
  <w:style w:type="character" w:customStyle="1" w:styleId="11">
    <w:name w:val="标题 1 字符"/>
    <w:link w:val="2"/>
    <w:qFormat/>
    <w:uiPriority w:val="99"/>
    <w:rPr>
      <w:rFonts w:ascii="Times New Roman" w:hAnsi="Times New Roman" w:eastAsia="宋体" w:cs="Times New Roman"/>
      <w:b/>
      <w:bCs/>
      <w:kern w:val="44"/>
      <w:sz w:val="32"/>
      <w:szCs w:val="44"/>
      <w:lang w:val="en-US" w:eastAsia="zh-CN" w:bidi="ar-SA"/>
    </w:rPr>
  </w:style>
  <w:style w:type="paragraph" w:styleId="12">
    <w:name w:val="List Paragraph"/>
    <w:basedOn w:val="1"/>
    <w:qFormat/>
    <w:uiPriority w:val="34"/>
    <w:pPr>
      <w:spacing w:line="500" w:lineRule="exact"/>
      <w:ind w:firstLine="420" w:firstLineChars="200"/>
    </w:pPr>
    <w:rPr>
      <w:sz w:val="28"/>
      <w:szCs w:val="20"/>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2025-08-11T10:39:00Z</dcterms:created>
  <dc:creator>H</dc:creator>
  <cp:lastModifiedBy>H</cp:lastModifiedBy>
  <dcterms:modified xsi:type="dcterms:W3CDTF">2025-08-11T10:40:09Z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B913DF2770DB4E33970BA03E58B7516A_11</vt:lpwstr>
  </property>
  <property fmtid="{D5CDD505-2E9C-101B-9397-08002B2CF9AE}" pid="4" name="KSOTemplateDocerSaveRecord">
    <vt:lpwstr>eyJoZGlkIjoiNWVlZWQ2MGQxNmE1ODQyMmRiYjA3Yzk4MTMyMWVjOGQiLCJ1c2VySWQiOiI1MjUwOTc0MjQifQ==</vt:lpwstr>
  </property>
</Properties>
</file>