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版本号：SXXZ-CS-202507001.1B120250820001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专利预审备案主体倍增扶优计划(二次)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SXXZ-CS-202507001.1B1</w:t>
      </w:r>
      <w:r>
        <w:br/>
      </w:r>
      <w:r>
        <w:br/>
      </w:r>
      <w:r>
        <w:br/>
      </w:r>
    </w:p>
    <w:p>
      <w:pPr>
        <w:pStyle w:val="null3"/>
        <w:jc w:val="center"/>
        <w:outlineLvl w:val="2"/>
      </w:pPr>
      <w:r>
        <w:rPr>
          <w:rFonts w:ascii="仿宋_GB2312" w:hAnsi="仿宋_GB2312" w:cs="仿宋_GB2312" w:eastAsia="仿宋_GB2312"/>
          <w:sz w:val="28"/>
          <w:b/>
        </w:rPr>
        <w:t>陕西省知识产权保护中心</w:t>
      </w:r>
    </w:p>
    <w:p>
      <w:pPr>
        <w:pStyle w:val="null3"/>
        <w:jc w:val="center"/>
        <w:outlineLvl w:val="2"/>
      </w:pPr>
      <w:r>
        <w:rPr>
          <w:rFonts w:ascii="仿宋_GB2312" w:hAnsi="仿宋_GB2312" w:cs="仿宋_GB2312" w:eastAsia="仿宋_GB2312"/>
          <w:sz w:val="28"/>
          <w:b/>
        </w:rPr>
        <w:t>陕西晓筑项目管理有限公司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陕西晓筑项目管理有限公司</w:t>
      </w:r>
      <w:r>
        <w:rPr>
          <w:rFonts w:ascii="仿宋_GB2312" w:hAnsi="仿宋_GB2312" w:cs="仿宋_GB2312" w:eastAsia="仿宋_GB2312"/>
        </w:rPr>
        <w:t>（以下简称“代理机构”）受</w:t>
      </w:r>
      <w:r>
        <w:rPr>
          <w:rFonts w:ascii="仿宋_GB2312" w:hAnsi="仿宋_GB2312" w:cs="仿宋_GB2312" w:eastAsia="仿宋_GB2312"/>
        </w:rPr>
        <w:t>陕西省知识产权保护中心</w:t>
      </w:r>
      <w:r>
        <w:rPr>
          <w:rFonts w:ascii="仿宋_GB2312" w:hAnsi="仿宋_GB2312" w:cs="仿宋_GB2312" w:eastAsia="仿宋_GB2312"/>
        </w:rPr>
        <w:t>委托，拟对</w:t>
      </w:r>
      <w:r>
        <w:rPr>
          <w:rFonts w:ascii="仿宋_GB2312" w:hAnsi="仿宋_GB2312" w:cs="仿宋_GB2312" w:eastAsia="仿宋_GB2312"/>
        </w:rPr>
        <w:t>专利预审备案主体倍增扶优计划(二次)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SXXZ-CS-202507001.1B1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专利预审备案主体倍增扶优计划(二次)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1.开展新一代信息技术、新能源、新材料、生物医药产业创新主体情况普查摸底，建立拟备案主体数据库； 2.在产业优、需求旺、创新主体多的园区探索建设专利预审员实践基地，培养专业化队伍提供常态化服务。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采购包1（专利预审备案主体倍增扶优计划）：属于专门面向中小企业采购。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1、本采购包专门面向中小企业采购：参与的供应商（联合体）服务全部由符合政策要求的中小企业承接。</w:t>
      </w:r>
    </w:p>
    <w:p>
      <w:pPr>
        <w:pStyle w:val="null3"/>
      </w:pPr>
      <w:r>
        <w:rPr>
          <w:rFonts w:ascii="仿宋_GB2312" w:hAnsi="仿宋_GB2312" w:cs="仿宋_GB2312" w:eastAsia="仿宋_GB2312"/>
        </w:rPr>
        <w:t>2、法人身份证或法定代表人授权书及授权代表身份证：投标人应授权合法的人员参加投标全过程，其中法定代表人直接参加投标的，须出具法人身份证，并与营业执照上信息一致。法定代表人授权代表参加投标的，须出具法定代表人授权书及授权代表身份证、授权代表本单位证明（养老保险缴纳证明或劳动合同）。</w:t>
      </w:r>
    </w:p>
    <w:p>
      <w:pPr>
        <w:pStyle w:val="null3"/>
      </w:pPr>
      <w:r>
        <w:rPr>
          <w:rFonts w:ascii="仿宋_GB2312" w:hAnsi="仿宋_GB2312" w:cs="仿宋_GB2312" w:eastAsia="仿宋_GB2312"/>
        </w:rPr>
        <w:t>3、信誉：投标人不得列入“中国执行信息公开网”网站被列为失 信被执行人、“信用中国”网站重大税收违法失信主体及“中国政府采购网”（http://www.ccgp.gov.cn/）政府采购严重违法失信行为记录名单。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陕西省知识产权保护中心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西安市未央区沣东自贸新天地2A座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029-85719677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陕西晓筑项目管理有限公司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陕西省西安市市本级陕西省西安市曲江新区翠华路275号电信科学技术第四研究所院内30栋1层101室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02989549424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计划委员会计价格[2002]1980号文件、国家发展改革委员会办公厅颁发的《关于招标代理服务收费有关问题的通知》（发改办价格[2003]857号）的标准收取；本项目最低收费捌仟元整，不足捌仟按捌仟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陕西省知识产权保护中心</w:t>
      </w:r>
      <w:r>
        <w:rPr>
          <w:rFonts w:ascii="仿宋_GB2312" w:hAnsi="仿宋_GB2312" w:cs="仿宋_GB2312" w:eastAsia="仿宋_GB2312"/>
        </w:rPr>
        <w:t>和</w:t>
      </w:r>
      <w:r>
        <w:rPr>
          <w:rFonts w:ascii="仿宋_GB2312" w:hAnsi="仿宋_GB2312" w:cs="仿宋_GB2312" w:eastAsia="仿宋_GB2312"/>
        </w:rPr>
        <w:t>陕西晓筑项目管理有限公司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陕西省知识产权保护中心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陕西晓筑项目管理有限公司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陕西省知识产权保护中心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陕西晓筑项目管理有限公司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陕西晓筑项目管理有限公司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陕西晓筑项目管理有限公司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陕西晓筑项目管理有限公司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联系人：刘帅</w:t>
      </w:r>
    </w:p>
    <w:p>
      <w:pPr>
        <w:pStyle w:val="null3"/>
      </w:pPr>
      <w:r>
        <w:rPr>
          <w:rFonts w:ascii="仿宋_GB2312" w:hAnsi="仿宋_GB2312" w:cs="仿宋_GB2312" w:eastAsia="仿宋_GB2312"/>
        </w:rPr>
        <w:t>联系电话：02989549424</w:t>
      </w:r>
    </w:p>
    <w:p>
      <w:pPr>
        <w:pStyle w:val="null3"/>
      </w:pPr>
      <w:r>
        <w:rPr>
          <w:rFonts w:ascii="仿宋_GB2312" w:hAnsi="仿宋_GB2312" w:cs="仿宋_GB2312" w:eastAsia="仿宋_GB2312"/>
        </w:rPr>
        <w:t>地址：陕西省西安市曲江新区275号电信科学技术第四研究所内30栋1层101 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1.开展新一代信息技术、新能源、新材料、生物医药产业创新主体情况普查摸底，建立拟备案主体数据库； 2.在产业优、需求旺、创新主体多的园区探索建设专利预审员实践基地，培养专业化队伍提供常态化服务。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陕西省知识产权保护中心专利预审备案主体倍增扶优计划</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标的名称：陕西省知识产权保护中心专利预审备案主体倍增扶优计划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left"/>
            </w:pPr>
            <w:r>
              <w:rPr>
                <w:rFonts w:ascii="仿宋_GB2312" w:hAnsi="仿宋_GB2312" w:cs="仿宋_GB2312" w:eastAsia="仿宋_GB2312"/>
                <w:sz w:val="24"/>
              </w:rPr>
              <w:t>（一）项目内容</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开展</w:t>
            </w:r>
            <w:r>
              <w:rPr>
                <w:rFonts w:ascii="仿宋_GB2312" w:hAnsi="仿宋_GB2312" w:cs="仿宋_GB2312" w:eastAsia="仿宋_GB2312"/>
                <w:sz w:val="24"/>
              </w:rPr>
              <w:t>新一代信息技术</w:t>
            </w:r>
            <w:r>
              <w:rPr>
                <w:rFonts w:ascii="仿宋_GB2312" w:hAnsi="仿宋_GB2312" w:cs="仿宋_GB2312" w:eastAsia="仿宋_GB2312"/>
                <w:sz w:val="24"/>
              </w:rPr>
              <w:t>、</w:t>
            </w:r>
            <w:r>
              <w:rPr>
                <w:rFonts w:ascii="仿宋_GB2312" w:hAnsi="仿宋_GB2312" w:cs="仿宋_GB2312" w:eastAsia="仿宋_GB2312"/>
                <w:sz w:val="24"/>
              </w:rPr>
              <w:t>新能源</w:t>
            </w:r>
            <w:r>
              <w:rPr>
                <w:rFonts w:ascii="仿宋_GB2312" w:hAnsi="仿宋_GB2312" w:cs="仿宋_GB2312" w:eastAsia="仿宋_GB2312"/>
                <w:sz w:val="24"/>
              </w:rPr>
              <w:t>、</w:t>
            </w:r>
            <w:r>
              <w:rPr>
                <w:rFonts w:ascii="仿宋_GB2312" w:hAnsi="仿宋_GB2312" w:cs="仿宋_GB2312" w:eastAsia="仿宋_GB2312"/>
                <w:sz w:val="24"/>
              </w:rPr>
              <w:t>新材料、生物医药</w:t>
            </w:r>
            <w:r>
              <w:rPr>
                <w:rFonts w:ascii="仿宋_GB2312" w:hAnsi="仿宋_GB2312" w:cs="仿宋_GB2312" w:eastAsia="仿宋_GB2312"/>
                <w:sz w:val="24"/>
              </w:rPr>
              <w:t>产业</w:t>
            </w:r>
            <w:r>
              <w:rPr>
                <w:rFonts w:ascii="仿宋_GB2312" w:hAnsi="仿宋_GB2312" w:cs="仿宋_GB2312" w:eastAsia="仿宋_GB2312"/>
                <w:sz w:val="24"/>
              </w:rPr>
              <w:t>创新主体情况普查摸底，建立拟</w:t>
            </w:r>
            <w:r>
              <w:rPr>
                <w:rFonts w:ascii="仿宋_GB2312" w:hAnsi="仿宋_GB2312" w:cs="仿宋_GB2312" w:eastAsia="仿宋_GB2312"/>
                <w:sz w:val="24"/>
              </w:rPr>
              <w:t>备案主体</w:t>
            </w:r>
            <w:r>
              <w:rPr>
                <w:rFonts w:ascii="仿宋_GB2312" w:hAnsi="仿宋_GB2312" w:cs="仿宋_GB2312" w:eastAsia="仿宋_GB2312"/>
                <w:sz w:val="24"/>
              </w:rPr>
              <w:t>数据库；</w:t>
            </w:r>
          </w:p>
          <w:p>
            <w:pPr>
              <w:pStyle w:val="null3"/>
              <w:ind w:firstLine="480"/>
              <w:jc w:val="left"/>
            </w:pPr>
            <w:r>
              <w:rPr>
                <w:rFonts w:ascii="仿宋_GB2312" w:hAnsi="仿宋_GB2312" w:cs="仿宋_GB2312" w:eastAsia="仿宋_GB2312"/>
                <w:sz w:val="24"/>
              </w:rPr>
              <w:t>2.在产业优、需求旺、创新主体多的园区探索建设专利预审员实践基地，培养专业化队伍提供常态化服务。</w:t>
            </w:r>
          </w:p>
          <w:p>
            <w:pPr>
              <w:pStyle w:val="null3"/>
              <w:ind w:firstLine="480"/>
              <w:jc w:val="left"/>
            </w:pPr>
            <w:r>
              <w:rPr>
                <w:rFonts w:ascii="仿宋_GB2312" w:hAnsi="仿宋_GB2312" w:cs="仿宋_GB2312" w:eastAsia="仿宋_GB2312"/>
                <w:sz w:val="24"/>
              </w:rPr>
              <w:t>（二）预期成果</w:t>
            </w:r>
          </w:p>
          <w:p>
            <w:pPr>
              <w:pStyle w:val="null3"/>
              <w:ind w:firstLine="480"/>
              <w:jc w:val="left"/>
            </w:pPr>
            <w:r>
              <w:rPr>
                <w:rFonts w:ascii="仿宋_GB2312" w:hAnsi="仿宋_GB2312" w:cs="仿宋_GB2312" w:eastAsia="仿宋_GB2312"/>
                <w:sz w:val="24"/>
              </w:rPr>
              <w:t>有效促进各产业领域专利预审备案企业数量增长，建成</w:t>
            </w:r>
            <w:r>
              <w:rPr>
                <w:rFonts w:ascii="仿宋_GB2312" w:hAnsi="仿宋_GB2312" w:cs="仿宋_GB2312" w:eastAsia="仿宋_GB2312"/>
                <w:sz w:val="24"/>
              </w:rPr>
              <w:t>新一代信息技术</w:t>
            </w:r>
            <w:r>
              <w:rPr>
                <w:rFonts w:ascii="仿宋_GB2312" w:hAnsi="仿宋_GB2312" w:cs="仿宋_GB2312" w:eastAsia="仿宋_GB2312"/>
                <w:sz w:val="24"/>
              </w:rPr>
              <w:t>、</w:t>
            </w:r>
            <w:r>
              <w:rPr>
                <w:rFonts w:ascii="仿宋_GB2312" w:hAnsi="仿宋_GB2312" w:cs="仿宋_GB2312" w:eastAsia="仿宋_GB2312"/>
                <w:sz w:val="24"/>
              </w:rPr>
              <w:t>新能源</w:t>
            </w:r>
            <w:r>
              <w:rPr>
                <w:rFonts w:ascii="仿宋_GB2312" w:hAnsi="仿宋_GB2312" w:cs="仿宋_GB2312" w:eastAsia="仿宋_GB2312"/>
                <w:sz w:val="24"/>
              </w:rPr>
              <w:t>、</w:t>
            </w:r>
            <w:r>
              <w:rPr>
                <w:rFonts w:ascii="仿宋_GB2312" w:hAnsi="仿宋_GB2312" w:cs="仿宋_GB2312" w:eastAsia="仿宋_GB2312"/>
                <w:sz w:val="24"/>
              </w:rPr>
              <w:t>新材料、生物医药</w:t>
            </w:r>
            <w:r>
              <w:rPr>
                <w:rFonts w:ascii="仿宋_GB2312" w:hAnsi="仿宋_GB2312" w:cs="仿宋_GB2312" w:eastAsia="仿宋_GB2312"/>
                <w:sz w:val="24"/>
              </w:rPr>
              <w:t>产业专利预审拟备案主体库</w:t>
            </w:r>
            <w:r>
              <w:rPr>
                <w:rFonts w:ascii="仿宋_GB2312" w:hAnsi="仿宋_GB2312" w:cs="仿宋_GB2312" w:eastAsia="仿宋_GB2312"/>
                <w:sz w:val="24"/>
              </w:rPr>
              <w:t>；</w:t>
            </w:r>
            <w:r>
              <w:rPr>
                <w:rFonts w:ascii="仿宋_GB2312" w:hAnsi="仿宋_GB2312" w:cs="仿宋_GB2312" w:eastAsia="仿宋_GB2312"/>
                <w:sz w:val="24"/>
              </w:rPr>
              <w:t>建设专利预审员实践基地不少于</w:t>
            </w:r>
            <w:r>
              <w:rPr>
                <w:rFonts w:ascii="仿宋_GB2312" w:hAnsi="仿宋_GB2312" w:cs="仿宋_GB2312" w:eastAsia="仿宋_GB2312"/>
                <w:sz w:val="24"/>
              </w:rPr>
              <w:t>8个。</w:t>
            </w:r>
          </w:p>
          <w:p>
            <w:pPr>
              <w:pStyle w:val="null3"/>
              <w:ind w:firstLine="480"/>
              <w:jc w:val="left"/>
            </w:pPr>
            <w:r>
              <w:rPr>
                <w:rFonts w:ascii="仿宋_GB2312" w:hAnsi="仿宋_GB2312" w:cs="仿宋_GB2312" w:eastAsia="仿宋_GB2312"/>
                <w:sz w:val="24"/>
              </w:rPr>
              <w:t>（三）项目要求</w:t>
            </w:r>
          </w:p>
          <w:p>
            <w:pPr>
              <w:pStyle w:val="null3"/>
              <w:ind w:firstLine="480"/>
              <w:jc w:val="left"/>
            </w:pPr>
            <w:r>
              <w:rPr>
                <w:rFonts w:ascii="仿宋_GB2312" w:hAnsi="仿宋_GB2312" w:cs="仿宋_GB2312" w:eastAsia="仿宋_GB2312"/>
                <w:sz w:val="24"/>
              </w:rPr>
              <w:t>1.质量要求</w:t>
            </w:r>
          </w:p>
          <w:p>
            <w:pPr>
              <w:pStyle w:val="null3"/>
              <w:ind w:firstLine="480"/>
              <w:jc w:val="left"/>
            </w:pPr>
            <w:r>
              <w:rPr>
                <w:rFonts w:ascii="仿宋_GB2312" w:hAnsi="仿宋_GB2312" w:cs="仿宋_GB2312" w:eastAsia="仿宋_GB2312"/>
                <w:sz w:val="24"/>
              </w:rPr>
              <w:t>严格按照国家法律法规或技术标准的规定要求，专业、全面、深入开展相关工作。</w:t>
            </w:r>
          </w:p>
          <w:p>
            <w:pPr>
              <w:pStyle w:val="null3"/>
              <w:ind w:firstLine="480"/>
              <w:jc w:val="left"/>
            </w:pPr>
            <w:r>
              <w:rPr>
                <w:rFonts w:ascii="仿宋_GB2312" w:hAnsi="仿宋_GB2312" w:cs="仿宋_GB2312" w:eastAsia="仿宋_GB2312"/>
                <w:sz w:val="24"/>
              </w:rPr>
              <w:t>2.安全要求</w:t>
            </w:r>
          </w:p>
          <w:p>
            <w:pPr>
              <w:pStyle w:val="null3"/>
              <w:jc w:val="both"/>
            </w:pPr>
            <w:r>
              <w:rPr>
                <w:rFonts w:ascii="仿宋_GB2312" w:hAnsi="仿宋_GB2312" w:cs="仿宋_GB2312" w:eastAsia="仿宋_GB2312"/>
                <w:sz w:val="24"/>
              </w:rPr>
              <w:t>项目所涉相关信息需严格保密。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有完善的项目管理团队，整个项目的实施组织机构、人员安排有具体方案，配置齐全、分工合理、责任明确，项目实施人员具备工作经验等。</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有完备的设施设备，满足本项目要求。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详见采购需求及采购文件</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服务期限为2026年9月之前。</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交付的服务内容与响应文件、竞争性磋商文件等所指明的，或者与本合同所指明的服务内容相一致。</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数据库交付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基地验收后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1、按《民法典》中的相关条款执行。 2、乙方未按合同要求提供产品及服务，质量不能满足采购要求，乙方必须无条件更换，否则，甲方会同鉴证方有权终止合同，并对乙方的违约行为进行追究，同时按《政府采购法》和陕西省政府采购供应商管理办法进行相应的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（1）、投标人合法注册的法人或其他组织的营业执照等证明文件，自然人的身份证明； （2）、具有良好的商业信誉和健全的财务会计制度的证明材料（须提供 2023 年度或 2024年度经第三方审计的财务报告，至少包括三表一注，即资产负债表、利润表、现金流量表及其附注 (成立时间至提交投标文件截止时间不足一年的可提供成立后任意时段的资产负债表) ；或其磋商响应文件递交截止时间前三个月内基本存款账户开户银行出具的资信证明及开户银行许可证 (或开户行出具的基本户证明材料)；或信用担保机构出具的投标担保函 (复印件或扫描件加盖申请人公章)。(以上三种形式的资料提供任何一种即可) )； （3）具有依法缴纳税收的良好记录。提供缴费2024年1月1日以来已缴纳任意一个月份（磋商截止时间当月不计入）的增值税（或所得税）缴费凭据或税务机关出具的完税证明/在法规范围内不需提供的应出具书面说明和证明文件/或具有依法缴纳税收的诚信声明。 （4）具有依法缴纳社会保障资金的良好记录。提供缴费2024年1月1日以来已缴纳任意一个月份（磋商截止时间当月不计入）的缴费凭据或社保机关出具的缴费证明/在法规范围内不需提供的应出具书面说明和证明文件/或具有依法缴纳社会保障资金的缴纳记录的诚信声明。 （5）无重大违法记录声明：参加政府采购活动前三年内在经营活动中没有重大违法记录的书面声明。 （6）书面声明：具有履行本合同所必需的设备和专业技术能力的书面声明；</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供应商关系承诺书.docx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法人身份证或法定代表人授权书及授权代表身份证</w:t>
            </w:r>
          </w:p>
        </w:tc>
        <w:tc>
          <w:tcPr>
            <w:tcW w:type="dxa" w:w="3322"/>
          </w:tcPr>
          <w:p>
            <w:pPr>
              <w:pStyle w:val="null3"/>
            </w:pPr>
            <w:r>
              <w:rPr>
                <w:rFonts w:ascii="仿宋_GB2312" w:hAnsi="仿宋_GB2312" w:cs="仿宋_GB2312" w:eastAsia="仿宋_GB2312"/>
              </w:rPr>
              <w:t>投标人应授权合法的人员参加投标全过程，其中法定代表人直接参加投标的，须出具法人身份证，并与营业执照上信息一致。法定代表人授权代表参加投标的，须出具法定代表人授权书及授权代表身份证、授权代表本单位证明（养老保险缴纳证明或劳动合同）。</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信誉</w:t>
            </w:r>
          </w:p>
        </w:tc>
        <w:tc>
          <w:tcPr>
            <w:tcW w:type="dxa" w:w="3322"/>
          </w:tcPr>
          <w:p>
            <w:pPr>
              <w:pStyle w:val="null3"/>
            </w:pPr>
            <w:r>
              <w:rPr>
                <w:rFonts w:ascii="仿宋_GB2312" w:hAnsi="仿宋_GB2312" w:cs="仿宋_GB2312" w:eastAsia="仿宋_GB2312"/>
              </w:rPr>
              <w:t>投标人不得列入“中国执行信息公开网”网站被列为失 信被执行人、“信用中国”网站重大税收违法失信主体及“中国政府采购网”（http://www.ccgp.gov.cn/）政府采购严重违法失信行为记录名单。</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响应文件签字、盖章是否满足磋商文件要求。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响应报价是否超过预算或最高限价。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响应文件有效期是否满足磋商文件要求。</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服务方案完整性可操作性包括： 服务方案先进、方案周密、思路清晰合理、可操作性、科学性强，任务明确，得[7-10]分； 总体服务方案完整、具有可操作性、科学性，任务较为明确、得[3-7）分； 总体服务方案一般、具有一定的操作性、科学性较弱，任务不明确、得[0-3）分； 服务方案较差，有重大缺陷的不得分。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进度计划安排</w:t>
            </w:r>
          </w:p>
        </w:tc>
        <w:tc>
          <w:tcPr>
            <w:tcW w:type="dxa" w:w="2492"/>
          </w:tcPr>
          <w:p>
            <w:pPr>
              <w:pStyle w:val="null3"/>
            </w:pPr>
            <w:r>
              <w:rPr>
                <w:rFonts w:ascii="仿宋_GB2312" w:hAnsi="仿宋_GB2312" w:cs="仿宋_GB2312" w:eastAsia="仿宋_GB2312"/>
              </w:rPr>
              <w:t>1.供应商提供详细具体的工作进度计划安排，时间节点控制合理，措施得利，得[7-10]分； 2.供应商提供较完整的工作进度计划安排，时间节点控制较合理，具有相应的措施得[3-7）分； 3.供应商提供了工作进度计划安排，时间节点较合理，措施简略得[0-3）分； 4.供应商提供的工作进度安排计划不合理，得0分。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供应商在响应文件中提供针对本项目的质量保障方案，能够提出全面可行的安全保障措施。 保障方案能够完全满足采购需求中的要求，得[7-10]分； 保障方案能够基本满足采购需求中的要求，得[3-7）分； 保障方案一般，得[1-3）分；未提供不得分。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为本项目制定完整可行的安全保密措施，具备完善的内部保密制度、保密措施。 制度完善，措施合理可行，把控严格得 [4-5]分； 制度完整，措施可行得 [2-4）分； 保密制度和措施简单得[0-2）分；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项目团队配备</w:t>
            </w:r>
          </w:p>
        </w:tc>
        <w:tc>
          <w:tcPr>
            <w:tcW w:type="dxa" w:w="2492"/>
          </w:tcPr>
          <w:p>
            <w:pPr>
              <w:pStyle w:val="null3"/>
            </w:pPr>
            <w:r>
              <w:rPr>
                <w:rFonts w:ascii="仿宋_GB2312" w:hAnsi="仿宋_GB2312" w:cs="仿宋_GB2312" w:eastAsia="仿宋_GB2312"/>
              </w:rPr>
              <w:t>一、项目负责人具备同类型业绩得2分、拥有知识产权服务经验每提供一项证明资料得1分，最高得3分；提供不完整或未提供不得分。 二、项目团队配置包含调研小组、数据小组、基地运营小组。 1. 人员架构分工合理、职责明确、经验丰富，提供的证明材料完整， 得10分； 2. 人员架构简单基本满足项目需求得5分； 3. 职责不明确、提供材料不全，得1（含）分。 4. 未提供得 0 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项目负责人简历表.docx</w:t>
            </w:r>
          </w:p>
          <w:p>
            <w:pPr>
              <w:pStyle w:val="null3"/>
            </w:pPr>
            <w:r>
              <w:rPr>
                <w:rFonts w:ascii="仿宋_GB2312" w:hAnsi="仿宋_GB2312" w:cs="仿宋_GB2312" w:eastAsia="仿宋_GB2312"/>
              </w:rPr>
              <w:t>拟派人员一览表.docx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根据各供应商的响应文件中提出创新、创优等合理化建议等相关内容按差别计分，优计[4-5]分，良计[2-4），一般计[1-2）分。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供应商能够完成本项目工作的服务承诺，包括不限于优惠承诺、无条件修改调整方案承诺、服务保证承诺、工作效率承诺等，服务承诺内容详尽、描述清晰；评标委员会自主赋分1-10分。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供应商业绩</w:t>
            </w:r>
          </w:p>
        </w:tc>
        <w:tc>
          <w:tcPr>
            <w:tcW w:type="dxa" w:w="2492"/>
          </w:tcPr>
          <w:p>
            <w:pPr>
              <w:pStyle w:val="null3"/>
            </w:pPr>
            <w:r>
              <w:rPr>
                <w:rFonts w:ascii="仿宋_GB2312" w:hAnsi="仿宋_GB2312" w:cs="仿宋_GB2312" w:eastAsia="仿宋_GB2312"/>
              </w:rPr>
              <w:t>供应商提供近三年（2022年1月至今，以合同签订时间为准）的同类型服务采购类似业绩，每提供一个计5分，满分10分。（须在竞争性磋商响应文件格式中提供合同的复印件加盖公章，否则不计分。）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价格权值。因本项目为专门面向中小企业采购项目，不再享受价格评审优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详见附件：供应商关系承诺书.docx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详见附件：项目负责人简历表.docx</w:t>
      </w:r>
    </w:p>
    <w:p>
      <w:pPr>
        <w:pStyle w:val="null3"/>
        <w:ind w:firstLine="960"/>
      </w:pPr>
      <w:r>
        <w:rPr>
          <w:rFonts w:ascii="仿宋_GB2312" w:hAnsi="仿宋_GB2312" w:cs="仿宋_GB2312" w:eastAsia="仿宋_GB2312"/>
        </w:rPr>
        <w:t>详见附件：拟派人员一览表.docx</w:t>
      </w:r>
    </w:p>
    <w:p>
      <w:pPr>
        <w:pStyle w:val="null3"/>
        <w:ind w:firstLine="960"/>
      </w:pPr>
      <w:r>
        <w:rPr>
          <w:rFonts w:ascii="仿宋_GB2312" w:hAnsi="仿宋_GB2312" w:cs="仿宋_GB2312" w:eastAsia="仿宋_GB2312"/>
        </w:rPr>
        <w:t>详见附件：供应商资格证明文件.docx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详见附件：陕西省知识产权保护中心专利预审备案主体倍增扶优计划合同范本.docx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