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版本号：SCZA2025-CS-1985-00120250821001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城市黑臭水体治理第三方评估项目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SCZA2025-CS-1985-001</w:t>
      </w:r>
      <w:r>
        <w:br/>
      </w:r>
      <w:r>
        <w:br/>
      </w:r>
      <w:r>
        <w:br/>
      </w:r>
    </w:p>
    <w:p>
      <w:pPr>
        <w:pStyle w:val="null3"/>
        <w:jc w:val="center"/>
        <w:outlineLvl w:val="2"/>
      </w:pPr>
      <w:r>
        <w:rPr>
          <w:rFonts w:ascii="仿宋_GB2312" w:hAnsi="仿宋_GB2312" w:cs="仿宋_GB2312" w:eastAsia="仿宋_GB2312"/>
          <w:sz w:val="28"/>
          <w:b/>
        </w:rPr>
        <w:t>陕西省住房和城乡建设厅机关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陕西省住房和城乡建设厅机关</w:t>
      </w:r>
      <w:r>
        <w:rPr>
          <w:rFonts w:ascii="仿宋_GB2312" w:hAnsi="仿宋_GB2312" w:cs="仿宋_GB2312" w:eastAsia="仿宋_GB2312"/>
        </w:rPr>
        <w:t>委托，拟对</w:t>
      </w:r>
      <w:r>
        <w:rPr>
          <w:rFonts w:ascii="仿宋_GB2312" w:hAnsi="仿宋_GB2312" w:cs="仿宋_GB2312" w:eastAsia="仿宋_GB2312"/>
        </w:rPr>
        <w:t>城市黑臭水体治理第三方评估项目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SCZA2025-CS-1985-001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城市黑臭水体治理第三方评估项目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对全省11个市（区）及7个县级城市黑臭水体治理情况开展第三方评估。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陕西省住房和城乡建设厅机关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西安市新城广场陕西省人民政府院内前大楼9楼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029-63915817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银行账号：103661558350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代理服务费收费标准：参照原《国家计委关于印发&lt;招标代理服务收费管理暂行办法&gt;的通知》（计价格[2002]1980号）规定标准（按标段）收取，不足6000元按6000元收取。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陕西省住房和城乡建设厅机关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陕西省住房和城乡建设厅机关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陕西省住房和城乡建设厅机关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对全省11个市（区）及7个县级城市黑臭水体治理情况开展第三方评估。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开展城市黑臭水体治理第三方评估工作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标的名称：开展城市黑臭水体治理第三方评估工作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1.采购内容：对全省11个市（区）及7个县级城市黑臭水体治理情况开展第三方评估。</w:t>
            </w:r>
          </w:p>
          <w:p>
            <w:pPr>
              <w:pStyle w:val="null3"/>
            </w:pPr>
            <w:r>
              <w:rPr>
                <w:rFonts w:ascii="仿宋_GB2312" w:hAnsi="仿宋_GB2312" w:cs="仿宋_GB2312" w:eastAsia="仿宋_GB2312"/>
              </w:rPr>
              <w:t>2.主要功能或目标：按照住建部等四部委《深入打好城市黑臭水体治理攻坚战实施方案》（建城〔2022〕29号）、住建部 生态环境部《城市黑臭水体整治工作指南》（建城〔2015〕130号）、省住建厅等部门《陕西省深入打好城市黑臭水体治理攻坚战实施方案》（陕建发〔2022〕143号）等要求,为督促各地扎实做好城市黑臭水体排查整治，加强设施运营维护，建立健全长效机制，对全省11个市（区）及7个县级城市黑臭水体治理工作开展第三方评估，确保黑臭水体治理长制久清。</w:t>
            </w:r>
          </w:p>
          <w:p>
            <w:pPr>
              <w:pStyle w:val="null3"/>
            </w:pPr>
            <w:r>
              <w:rPr>
                <w:rFonts w:ascii="仿宋_GB2312" w:hAnsi="仿宋_GB2312" w:cs="仿宋_GB2312" w:eastAsia="仿宋_GB2312"/>
              </w:rPr>
              <w:t>3.需满足的要求：组织对全省11个市（区）及7个县级城市黑臭水体治理工作开展情况进行调研、进行水质检测、开展第三方评估、形成评估报告。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评估报告完成后，获得陕西省住房和城乡建设厅审定后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弄虚作假、相互串通的情形见附注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服务内容及服务邀请应答表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对本项目背景、政策解读与理解的深度、全面性、针对性及准确性；对现状情况收集与分析的全面性及准确性：（1）项目认知层次清晰、针对性强、与采购内容的吻合程度高的，得10分；（2）项目认知逻辑层次较清晰、针对性较强、与采购内容的吻合程度一般，内容较简单的，得6分；（3）项目认知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方案的完整性、严谨性、合理性、规范性：（1）方案逻辑层次清晰、针对性强、与采购内容的吻合程度高的，得10分；（2）方案逻辑层次较清晰、针对性较强、与采购内容的吻合程度一般，内容较简单的，得6分；（3）方案逻辑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提出的合理化意见与建议全面、具体、合理，可操作性强：（1）合理化建议层次清晰、针对性强、与采购内容的吻合程度高的，得10分；（2）合理化建议层次较清晰、针对性较强、与采购内容的吻合程度一般，内容较简单的，得6分；（3）合理化建议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根据供应商的团队人员配备情况进行评审： （1）团队组织架构、人员构成及分工合理，岗位设置明确得10分； （2）团队组织架构、人员构成及分工较为合理，岗位设置比较明确得6分； （3）团队组织架构、人员构成及分工基本合理，岗位设置基本明确得3分；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工作组织管理及重点、难点论述</w:t>
            </w:r>
          </w:p>
        </w:tc>
        <w:tc>
          <w:tcPr>
            <w:tcW w:type="dxa" w:w="2492"/>
          </w:tcPr>
          <w:p>
            <w:pPr>
              <w:pStyle w:val="null3"/>
            </w:pPr>
            <w:r>
              <w:rPr>
                <w:rFonts w:ascii="仿宋_GB2312" w:hAnsi="仿宋_GB2312" w:cs="仿宋_GB2312" w:eastAsia="仿宋_GB2312"/>
              </w:rPr>
              <w:t>1.根据方案的工作流程、进度计划、各阶段工作成果的完成时间计划的合理性、科学性综合比较：（1）对本次实施进度安排合理、详细具体，得10分；（2）对本次实施进度安排较合理、较详细计，得6分；（3）对本次实施进度安排不合理、不详细，得3分；（4）未提供的不得分。2. 针对本项目采购需求重点、难点进行论述：（1）项目需求重点、难点论述层次清晰、针对性强、与采购内容的吻合程度高的，得10分；（2）项目需求重点、难点论述层次较清晰、针对性较强、与采购内容的吻合程度一般，内容较简单的，得6分；（3）项目需求重点、难点论述层次不清晰、不全面，得3分；（4）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供应商针对项目安全保密职责提供具体的保密措施，由磋商小组进行综合评审： （1）保密措施内容详细完整，且利于项目实施的得 10分；（2）保密措施内容满足本项目需求合理且不影响项目实施的得6分； (3)保密措施内容有欠缺，影响到项目实施的得 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提供2021年至今类似项目业绩，响应文件中附有合同作为证明文件，每提供一个业绩证明材料计2分，满分 10分。（未提供或提供不全不得分）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针对本项目的质量要求、进度要求、时限要求等做出承诺：（1）承诺完整详细、描述清晰、内容科学合理、可实施性强的，得5分；（2）承诺较完整但简单、内容合理性及可实施性一般的，得3分；（3）承诺内容有缺失，影响到项目实施的，得1分；（4）未提供的不得分。 2.供应商针对项目后期服务等相关内容做出承诺，内容全面可行：（1）承诺完整详细、描述清晰、内容科学合理、可实施性强的，得5分；（2）承诺较完整但简单、内容合理性及可实施性一般的，得3分；（3）承诺内容有缺失，影响到项目实施的，得1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