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版本号：0617-2511FZ222020250821001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2025年下半年后勤服务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0617-2511FZ2220</w:t>
      </w:r>
      <w:r>
        <w:br/>
      </w:r>
      <w:r>
        <w:br/>
      </w:r>
      <w:r>
        <w:br/>
      </w:r>
    </w:p>
    <w:p>
      <w:pPr>
        <w:pStyle w:val="null3"/>
        <w:jc w:val="center"/>
        <w:outlineLvl w:val="2"/>
      </w:pPr>
      <w:r>
        <w:rPr>
          <w:rFonts w:ascii="仿宋_GB2312" w:hAnsi="仿宋_GB2312" w:cs="仿宋_GB2312" w:eastAsia="仿宋_GB2312"/>
          <w:sz w:val="28"/>
          <w:b/>
        </w:rPr>
        <w:t>西安国家版本馆</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西安国家版本馆</w:t>
      </w:r>
      <w:r>
        <w:rPr>
          <w:rFonts w:ascii="仿宋_GB2312" w:hAnsi="仿宋_GB2312" w:cs="仿宋_GB2312" w:eastAsia="仿宋_GB2312"/>
        </w:rPr>
        <w:t>委托，拟对</w:t>
      </w:r>
      <w:r>
        <w:rPr>
          <w:rFonts w:ascii="仿宋_GB2312" w:hAnsi="仿宋_GB2312" w:cs="仿宋_GB2312" w:eastAsia="仿宋_GB2312"/>
        </w:rPr>
        <w:t>2025年下半年后勤服务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0617-2511FZ2220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2025年下半年后勤服务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本次采购旨在后勤保障，进行西安国家版本馆餐饮服务外包工作（具体内容详见采购需求）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采购包1（2025年下半年后勤服务）：属于专门面向中小企业采购。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信用要求：“信用中国”网站（www.creditchina.gov.cn）和“中国政府采购网”（ccgp.gov.cn）为供应商信用信息查询渠道，如果供应商被查实在磋商截止时间列入失信被执行人（页面跳转至“中国执行信息公开网”http://zxgk.court.gov.cn/shixin/）、重大税收违法失信主体、政府采购严重违法失信行为记录名单，其磋商响应为无效</w:t>
      </w:r>
    </w:p>
    <w:p>
      <w:pPr>
        <w:pStyle w:val="null3"/>
      </w:pPr>
      <w:r>
        <w:rPr>
          <w:rFonts w:ascii="仿宋_GB2312" w:hAnsi="仿宋_GB2312" w:cs="仿宋_GB2312" w:eastAsia="仿宋_GB2312"/>
        </w:rPr>
        <w:t>2、供应商管理能力：供应商应当取得与承包内容相适应的食品经营许可，具有与所承包的食堂相适应的食品安全管理制度和能力，提供承诺。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西安国家版本馆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029-61301027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段晶晶、刘晖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029-89651838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采购包1：523,721.14元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人后，由成交人向采购代理机构一次付清采购代理服务费。成交服务费参照《国家计委关于印发&lt;招标代理服务收费管理暂行办法&gt;的通知》（计价格[2002]1980号）、国家发展改革委办公厅《关于招标代理服务收费有关问题的通知》（发改办价格[2003]857号）规定的的标准计算后的70%计取。 计算方法：差额累计计费法； 收费计算基础：成交金额。</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西安国家版本馆</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西安国家版本馆</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西安国家版本馆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1)甲方根据合同约定的服务评审满意度考核标准对乙方进行考评，服务评审满意度考核管理细签订合同时约定。 2)甲方委托乙方对本次后勤服务进行全面管理，乙方工作人员应服从甲方的安排与监督，遵守甲方的公司制度并受其约束。 3)甲方对乙方实行监督考核，根据考核情况调整奖惩措施。 4)甲方有权要求乙方采取具体措施立即整改，如整改不到位，甲方有权进行相应的处罚，严重者解除终止合同。 5)在合同到期前，采购人组织相关人员对成交人的服务进行考核。达到考核标准后，续签餐厅服务合同，续签服务期限不超过两年。</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地址：西安市南二环成长大厦12层1203室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本次采购旨在后勤保障，进行西安国家版本馆餐饮服务外包工作。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523,721.14</w:t>
      </w:r>
    </w:p>
    <w:p>
      <w:pPr>
        <w:pStyle w:val="null3"/>
      </w:pPr>
      <w:r>
        <w:rPr>
          <w:rFonts w:ascii="仿宋_GB2312" w:hAnsi="仿宋_GB2312" w:cs="仿宋_GB2312" w:eastAsia="仿宋_GB2312"/>
        </w:rPr>
        <w:t>采购包最高限价（元）: 523,721.14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后勤服务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523,721.14</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标的名称：后勤服务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35"/>
              <w:gridCol w:w="425"/>
              <w:gridCol w:w="1893"/>
            </w:tblGrid>
            <w:tr>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参数性质</w:t>
                  </w:r>
                </w:p>
              </w:tc>
              <w:tc>
                <w:tcPr>
                  <w:tcW w:type="dxa" w:w="18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一、员工餐厅工作餐标准：</w:t>
                  </w:r>
                </w:p>
                <w:p>
                  <w:pPr>
                    <w:pStyle w:val="null3"/>
                    <w:jc w:val="both"/>
                  </w:pPr>
                  <w:r>
                    <w:rPr>
                      <w:rFonts w:ascii="仿宋_GB2312" w:hAnsi="仿宋_GB2312" w:cs="仿宋_GB2312" w:eastAsia="仿宋_GB2312"/>
                      <w:sz w:val="19"/>
                    </w:rPr>
                    <w:t>采购包</w:t>
                  </w:r>
                  <w:r>
                    <w:rPr>
                      <w:rFonts w:ascii="仿宋_GB2312" w:hAnsi="仿宋_GB2312" w:cs="仿宋_GB2312" w:eastAsia="仿宋_GB2312"/>
                      <w:sz w:val="19"/>
                    </w:rPr>
                    <w:t>1：</w:t>
                  </w:r>
                </w:p>
                <w:p>
                  <w:pPr>
                    <w:pStyle w:val="null3"/>
                    <w:jc w:val="both"/>
                  </w:pPr>
                  <w:r>
                    <w:rPr>
                      <w:rFonts w:ascii="仿宋_GB2312" w:hAnsi="仿宋_GB2312" w:cs="仿宋_GB2312" w:eastAsia="仿宋_GB2312"/>
                      <w:sz w:val="20"/>
                    </w:rPr>
                    <w:t>早餐（主食</w:t>
                  </w:r>
                  <w:r>
                    <w:rPr>
                      <w:rFonts w:ascii="仿宋_GB2312" w:hAnsi="仿宋_GB2312" w:cs="仿宋_GB2312" w:eastAsia="仿宋_GB2312"/>
                      <w:sz w:val="20"/>
                    </w:rPr>
                    <w:t>:稀饭、馒头、油饼、花卷，副餐:鸡蛋、牛奶、热菜、两道小菜）。</w:t>
                  </w:r>
                </w:p>
                <w:p>
                  <w:pPr>
                    <w:pStyle w:val="null3"/>
                    <w:jc w:val="both"/>
                  </w:pPr>
                  <w:r>
                    <w:rPr>
                      <w:rFonts w:ascii="仿宋_GB2312" w:hAnsi="仿宋_GB2312" w:cs="仿宋_GB2312" w:eastAsia="仿宋_GB2312"/>
                      <w:sz w:val="20"/>
                    </w:rPr>
                    <w:t>午餐（主食</w:t>
                  </w:r>
                  <w:r>
                    <w:rPr>
                      <w:rFonts w:ascii="仿宋_GB2312" w:hAnsi="仿宋_GB2312" w:cs="仿宋_GB2312" w:eastAsia="仿宋_GB2312"/>
                      <w:sz w:val="20"/>
                    </w:rPr>
                    <w:t>:米饭、面条、馒头，副餐:热菜六道，三荤三素、一道汤。小吃两道，餐后两道时令水果、酸奶）。</w:t>
                  </w:r>
                </w:p>
                <w:p>
                  <w:pPr>
                    <w:pStyle w:val="null3"/>
                    <w:jc w:val="both"/>
                  </w:pPr>
                  <w:r>
                    <w:rPr>
                      <w:rFonts w:ascii="仿宋_GB2312" w:hAnsi="仿宋_GB2312" w:cs="仿宋_GB2312" w:eastAsia="仿宋_GB2312"/>
                      <w:sz w:val="20"/>
                    </w:rPr>
                    <w:t>晚餐（主食</w:t>
                  </w:r>
                  <w:r>
                    <w:rPr>
                      <w:rFonts w:ascii="仿宋_GB2312" w:hAnsi="仿宋_GB2312" w:cs="仿宋_GB2312" w:eastAsia="仿宋_GB2312"/>
                      <w:sz w:val="20"/>
                    </w:rPr>
                    <w:t>:炒饭、炒面、面条，热菜一荤一素、大烩菜、两道小吃，餐后两道时令水果、酸奶）。</w:t>
                  </w:r>
                </w:p>
                <w:p>
                  <w:pPr>
                    <w:pStyle w:val="null3"/>
                    <w:jc w:val="both"/>
                  </w:pPr>
                  <w:r>
                    <w:rPr>
                      <w:rFonts w:ascii="仿宋_GB2312" w:hAnsi="仿宋_GB2312" w:cs="仿宋_GB2312" w:eastAsia="仿宋_GB2312"/>
                      <w:sz w:val="20"/>
                    </w:rPr>
                    <w:t>为本馆工作人员提供日常用餐；按照中央</w:t>
                  </w:r>
                  <w:r>
                    <w:rPr>
                      <w:rFonts w:ascii="仿宋_GB2312" w:hAnsi="仿宋_GB2312" w:cs="仿宋_GB2312" w:eastAsia="仿宋_GB2312"/>
                      <w:sz w:val="20"/>
                    </w:rPr>
                    <w:t>“八项规定”要求，提供必要的工作接待餐。</w:t>
                  </w:r>
                </w:p>
                <w:p>
                  <w:pPr>
                    <w:pStyle w:val="null3"/>
                    <w:jc w:val="both"/>
                  </w:pPr>
                  <w:r>
                    <w:rPr>
                      <w:rFonts w:ascii="仿宋_GB2312" w:hAnsi="仿宋_GB2312" w:cs="仿宋_GB2312" w:eastAsia="仿宋_GB2312"/>
                      <w:sz w:val="20"/>
                    </w:rPr>
                    <w:t>二、餐厅就餐人数：</w:t>
                  </w:r>
                </w:p>
                <w:p>
                  <w:pPr>
                    <w:pStyle w:val="null3"/>
                    <w:jc w:val="both"/>
                  </w:pPr>
                  <w:r>
                    <w:rPr>
                      <w:rFonts w:ascii="仿宋_GB2312" w:hAnsi="仿宋_GB2312" w:cs="仿宋_GB2312" w:eastAsia="仿宋_GB2312"/>
                      <w:sz w:val="19"/>
                    </w:rPr>
                    <w:t>采购包</w:t>
                  </w:r>
                  <w:r>
                    <w:rPr>
                      <w:rFonts w:ascii="仿宋_GB2312" w:hAnsi="仿宋_GB2312" w:cs="仿宋_GB2312" w:eastAsia="仿宋_GB2312"/>
                      <w:sz w:val="19"/>
                    </w:rPr>
                    <w:t>1：</w:t>
                  </w:r>
                </w:p>
                <w:p>
                  <w:pPr>
                    <w:pStyle w:val="null3"/>
                    <w:jc w:val="both"/>
                  </w:pPr>
                  <w:r>
                    <w:rPr>
                      <w:rFonts w:ascii="仿宋_GB2312" w:hAnsi="仿宋_GB2312" w:cs="仿宋_GB2312" w:eastAsia="仿宋_GB2312"/>
                      <w:sz w:val="20"/>
                    </w:rPr>
                    <w:t>现有职工约</w:t>
                  </w:r>
                  <w:r>
                    <w:rPr>
                      <w:rFonts w:ascii="仿宋_GB2312" w:hAnsi="仿宋_GB2312" w:cs="仿宋_GB2312" w:eastAsia="仿宋_GB2312"/>
                      <w:sz w:val="20"/>
                    </w:rPr>
                    <w:t>93人，人数最终以每月统计为准。</w:t>
                  </w:r>
                </w:p>
                <w:p>
                  <w:pPr>
                    <w:pStyle w:val="null3"/>
                    <w:jc w:val="both"/>
                  </w:pPr>
                  <w:r>
                    <w:rPr>
                      <w:rFonts w:ascii="仿宋_GB2312" w:hAnsi="仿宋_GB2312" w:cs="仿宋_GB2312" w:eastAsia="仿宋_GB2312"/>
                      <w:sz w:val="19"/>
                    </w:rPr>
                    <w:t>三、</w:t>
                  </w:r>
                  <w:r>
                    <w:rPr>
                      <w:rFonts w:ascii="仿宋_GB2312" w:hAnsi="仿宋_GB2312" w:cs="仿宋_GB2312" w:eastAsia="仿宋_GB2312"/>
                      <w:sz w:val="21"/>
                    </w:rPr>
                    <w:t>人员配置要求：</w:t>
                  </w:r>
                </w:p>
                <w:p>
                  <w:pPr>
                    <w:pStyle w:val="null3"/>
                  </w:pPr>
                  <w:r>
                    <w:rPr>
                      <w:rFonts w:ascii="仿宋_GB2312" w:hAnsi="仿宋_GB2312" w:cs="仿宋_GB2312" w:eastAsia="仿宋_GB2312"/>
                      <w:sz w:val="19"/>
                    </w:rPr>
                    <w:t>采购包</w:t>
                  </w:r>
                  <w:r>
                    <w:rPr>
                      <w:rFonts w:ascii="仿宋_GB2312" w:hAnsi="仿宋_GB2312" w:cs="仿宋_GB2312" w:eastAsia="仿宋_GB2312"/>
                      <w:sz w:val="19"/>
                    </w:rPr>
                    <w:t>1：</w:t>
                  </w:r>
                </w:p>
                <w:p>
                  <w:pPr>
                    <w:pStyle w:val="null3"/>
                    <w:jc w:val="both"/>
                  </w:pPr>
                  <w:r>
                    <w:rPr>
                      <w:rFonts w:ascii="仿宋_GB2312" w:hAnsi="仿宋_GB2312" w:cs="仿宋_GB2312" w:eastAsia="仿宋_GB2312"/>
                      <w:sz w:val="20"/>
                    </w:rPr>
                    <w:t>1、服</w:t>
                  </w:r>
                  <w:r>
                    <w:rPr>
                      <w:rFonts w:ascii="仿宋_GB2312" w:hAnsi="仿宋_GB2312" w:cs="仿宋_GB2312" w:eastAsia="仿宋_GB2312"/>
                      <w:sz w:val="20"/>
                    </w:rPr>
                    <w:t>务总人数不少于</w:t>
                  </w:r>
                  <w:r>
                    <w:rPr>
                      <w:rFonts w:ascii="仿宋_GB2312" w:hAnsi="仿宋_GB2312" w:cs="仿宋_GB2312" w:eastAsia="仿宋_GB2312"/>
                      <w:sz w:val="20"/>
                    </w:rPr>
                    <w:t>7人，包含厨师长1人，面点1人，前厅领班1人、服务员2人，保洁员2人。</w:t>
                  </w:r>
                </w:p>
                <w:p>
                  <w:pPr>
                    <w:pStyle w:val="null3"/>
                    <w:jc w:val="both"/>
                  </w:pPr>
                  <w:r>
                    <w:rPr>
                      <w:rFonts w:ascii="仿宋_GB2312" w:hAnsi="仿宋_GB2312" w:cs="仿宋_GB2312" w:eastAsia="仿宋_GB2312"/>
                      <w:sz w:val="20"/>
                    </w:rPr>
                    <w:t>2、人员要求：</w:t>
                  </w:r>
                </w:p>
                <w:p>
                  <w:pPr>
                    <w:pStyle w:val="null3"/>
                    <w:jc w:val="both"/>
                  </w:pPr>
                  <w:r>
                    <w:rPr>
                      <w:rFonts w:ascii="仿宋_GB2312" w:hAnsi="仿宋_GB2312" w:cs="仿宋_GB2312" w:eastAsia="仿宋_GB2312"/>
                      <w:sz w:val="20"/>
                    </w:rPr>
                    <w:t>1）厨师长（1人），年龄50岁以下，3年及以上餐饮工作经验。具有厨师职业资格证书。提供</w:t>
                  </w:r>
                  <w:r>
                    <w:rPr>
                      <w:rFonts w:ascii="仿宋_GB2312" w:hAnsi="仿宋_GB2312" w:cs="仿宋_GB2312" w:eastAsia="仿宋_GB2312"/>
                      <w:sz w:val="20"/>
                    </w:rPr>
                    <w:t>由</w:t>
                  </w:r>
                  <w:r>
                    <w:rPr>
                      <w:rFonts w:ascii="仿宋_GB2312" w:hAnsi="仿宋_GB2312" w:cs="仿宋_GB2312" w:eastAsia="仿宋_GB2312"/>
                      <w:sz w:val="20"/>
                    </w:rPr>
                    <w:t>前期任职所在</w:t>
                  </w:r>
                  <w:r>
                    <w:rPr>
                      <w:rFonts w:ascii="仿宋_GB2312" w:hAnsi="仿宋_GB2312" w:cs="仿宋_GB2312" w:eastAsia="仿宋_GB2312"/>
                      <w:sz w:val="20"/>
                    </w:rPr>
                    <w:t>甲方出具的能证明拟派厨师长具有餐饮工作经验的证明材料扫描件（格式不限）、身份证扫描件。</w:t>
                  </w:r>
                </w:p>
                <w:p>
                  <w:pPr>
                    <w:pStyle w:val="null3"/>
                    <w:jc w:val="both"/>
                  </w:pPr>
                  <w:r>
                    <w:rPr>
                      <w:rFonts w:ascii="仿宋_GB2312" w:hAnsi="仿宋_GB2312" w:cs="仿宋_GB2312" w:eastAsia="仿宋_GB2312"/>
                      <w:sz w:val="20"/>
                    </w:rPr>
                    <w:t>2）面点师（1人），年龄50岁以下，3年及以上餐饮工作经验。提供由</w:t>
                  </w:r>
                  <w:r>
                    <w:rPr>
                      <w:rFonts w:ascii="仿宋_GB2312" w:hAnsi="仿宋_GB2312" w:cs="仿宋_GB2312" w:eastAsia="仿宋_GB2312"/>
                      <w:sz w:val="20"/>
                    </w:rPr>
                    <w:t>前期任职所在</w:t>
                  </w:r>
                  <w:r>
                    <w:rPr>
                      <w:rFonts w:ascii="仿宋_GB2312" w:hAnsi="仿宋_GB2312" w:cs="仿宋_GB2312" w:eastAsia="仿宋_GB2312"/>
                      <w:sz w:val="20"/>
                    </w:rPr>
                    <w:t>甲方出具的能证明拟派面点具有餐饮工作经验的证明材料扫描件（格式不限）</w:t>
                  </w:r>
                  <w:r>
                    <w:rPr>
                      <w:rFonts w:ascii="仿宋_GB2312" w:hAnsi="仿宋_GB2312" w:cs="仿宋_GB2312" w:eastAsia="仿宋_GB2312"/>
                      <w:sz w:val="20"/>
                    </w:rPr>
                    <w:t>、</w:t>
                  </w:r>
                  <w:r>
                    <w:rPr>
                      <w:rFonts w:ascii="仿宋_GB2312" w:hAnsi="仿宋_GB2312" w:cs="仿宋_GB2312" w:eastAsia="仿宋_GB2312"/>
                      <w:sz w:val="20"/>
                    </w:rPr>
                    <w:t>身份证扫描件、职业资格证书扫描件。</w:t>
                  </w:r>
                </w:p>
                <w:p>
                  <w:pPr>
                    <w:pStyle w:val="null3"/>
                    <w:jc w:val="both"/>
                  </w:pPr>
                  <w:r>
                    <w:rPr>
                      <w:rFonts w:ascii="仿宋_GB2312" w:hAnsi="仿宋_GB2312" w:cs="仿宋_GB2312" w:eastAsia="仿宋_GB2312"/>
                      <w:sz w:val="20"/>
                    </w:rPr>
                    <w:t>3）前厅领班（1）人，年龄40岁以下，5年及以上餐饮工作经验。提供由</w:t>
                  </w:r>
                  <w:r>
                    <w:rPr>
                      <w:rFonts w:ascii="仿宋_GB2312" w:hAnsi="仿宋_GB2312" w:cs="仿宋_GB2312" w:eastAsia="仿宋_GB2312"/>
                      <w:sz w:val="20"/>
                    </w:rPr>
                    <w:t>前期任职所在</w:t>
                  </w:r>
                  <w:r>
                    <w:rPr>
                      <w:rFonts w:ascii="仿宋_GB2312" w:hAnsi="仿宋_GB2312" w:cs="仿宋_GB2312" w:eastAsia="仿宋_GB2312"/>
                      <w:sz w:val="20"/>
                    </w:rPr>
                    <w:t>甲方出具的能证明拟派</w:t>
                  </w:r>
                  <w:r>
                    <w:rPr>
                      <w:rFonts w:ascii="仿宋_GB2312" w:hAnsi="仿宋_GB2312" w:cs="仿宋_GB2312" w:eastAsia="仿宋_GB2312"/>
                      <w:sz w:val="20"/>
                    </w:rPr>
                    <w:t>前厅领班</w:t>
                  </w:r>
                  <w:r>
                    <w:rPr>
                      <w:rFonts w:ascii="仿宋_GB2312" w:hAnsi="仿宋_GB2312" w:cs="仿宋_GB2312" w:eastAsia="仿宋_GB2312"/>
                      <w:sz w:val="20"/>
                    </w:rPr>
                    <w:t>具有餐饮工作经验的证明材料扫描件（格式不限）、身份证扫描件。</w:t>
                  </w:r>
                </w:p>
                <w:p>
                  <w:pPr>
                    <w:pStyle w:val="null3"/>
                    <w:jc w:val="both"/>
                  </w:pPr>
                  <w:r>
                    <w:rPr>
                      <w:rFonts w:ascii="仿宋_GB2312" w:hAnsi="仿宋_GB2312" w:cs="仿宋_GB2312" w:eastAsia="仿宋_GB2312"/>
                      <w:sz w:val="20"/>
                    </w:rPr>
                    <w:t>4）服务员（2人），年龄40岁以下。提供身份证扫描件。</w:t>
                  </w:r>
                </w:p>
                <w:p>
                  <w:pPr>
                    <w:pStyle w:val="null3"/>
                  </w:pPr>
                  <w:r>
                    <w:rPr>
                      <w:rFonts w:ascii="仿宋_GB2312" w:hAnsi="仿宋_GB2312" w:cs="仿宋_GB2312" w:eastAsia="仿宋_GB2312"/>
                      <w:sz w:val="20"/>
                    </w:rPr>
                    <w:t>5）保洁员（2人），年龄50岁以下，提供身份证扫描件</w:t>
                  </w:r>
                </w:p>
                <w:p>
                  <w:pPr>
                    <w:pStyle w:val="null3"/>
                  </w:pPr>
                  <w:r>
                    <w:rPr>
                      <w:rFonts w:ascii="仿宋_GB2312" w:hAnsi="仿宋_GB2312" w:cs="仿宋_GB2312" w:eastAsia="仿宋_GB2312"/>
                      <w:sz w:val="21"/>
                    </w:rPr>
                    <w:t>四、设施设备要求</w:t>
                  </w:r>
                </w:p>
                <w:p>
                  <w:pPr>
                    <w:pStyle w:val="null3"/>
                  </w:pPr>
                  <w:r>
                    <w:rPr>
                      <w:rFonts w:ascii="仿宋_GB2312" w:hAnsi="仿宋_GB2312" w:cs="仿宋_GB2312" w:eastAsia="仿宋_GB2312"/>
                      <w:sz w:val="19"/>
                    </w:rPr>
                    <w:t>采购包</w:t>
                  </w:r>
                  <w:r>
                    <w:rPr>
                      <w:rFonts w:ascii="仿宋_GB2312" w:hAnsi="仿宋_GB2312" w:cs="仿宋_GB2312" w:eastAsia="仿宋_GB2312"/>
                      <w:sz w:val="19"/>
                    </w:rPr>
                    <w:t>1：</w:t>
                  </w:r>
                  <w:r>
                    <w:rPr>
                      <w:rFonts w:ascii="仿宋_GB2312" w:hAnsi="仿宋_GB2312" w:cs="仿宋_GB2312" w:eastAsia="仿宋_GB2312"/>
                      <w:sz w:val="19"/>
                    </w:rPr>
                    <w:t>/</w:t>
                  </w:r>
                </w:p>
                <w:p>
                  <w:pPr>
                    <w:pStyle w:val="null3"/>
                  </w:pPr>
                  <w:r>
                    <w:rPr>
                      <w:rFonts w:ascii="仿宋_GB2312" w:hAnsi="仿宋_GB2312" w:cs="仿宋_GB2312" w:eastAsia="仿宋_GB2312"/>
                      <w:sz w:val="21"/>
                    </w:rPr>
                    <w:t>五、其他要求</w:t>
                  </w:r>
                </w:p>
                <w:p>
                  <w:pPr>
                    <w:pStyle w:val="null3"/>
                  </w:pPr>
                  <w:r>
                    <w:rPr>
                      <w:rFonts w:ascii="仿宋_GB2312" w:hAnsi="仿宋_GB2312" w:cs="仿宋_GB2312" w:eastAsia="仿宋_GB2312"/>
                      <w:sz w:val="19"/>
                    </w:rPr>
                    <w:t>采购包</w:t>
                  </w:r>
                  <w:r>
                    <w:rPr>
                      <w:rFonts w:ascii="仿宋_GB2312" w:hAnsi="仿宋_GB2312" w:cs="仿宋_GB2312" w:eastAsia="仿宋_GB2312"/>
                      <w:sz w:val="19"/>
                    </w:rPr>
                    <w:t>1：</w:t>
                  </w:r>
                </w:p>
                <w:p>
                  <w:pPr>
                    <w:pStyle w:val="null3"/>
                    <w:jc w:val="both"/>
                  </w:pPr>
                  <w:r>
                    <w:rPr>
                      <w:rFonts w:ascii="仿宋_GB2312" w:hAnsi="仿宋_GB2312" w:cs="仿宋_GB2312" w:eastAsia="仿宋_GB2312"/>
                      <w:sz w:val="20"/>
                    </w:rPr>
                    <w:t>1、操作规范要求：</w:t>
                  </w:r>
                </w:p>
                <w:p>
                  <w:pPr>
                    <w:pStyle w:val="null3"/>
                    <w:jc w:val="both"/>
                  </w:pPr>
                  <w:r>
                    <w:rPr>
                      <w:rFonts w:ascii="仿宋_GB2312" w:hAnsi="仿宋_GB2312" w:cs="仿宋_GB2312" w:eastAsia="仿宋_GB2312"/>
                      <w:sz w:val="20"/>
                    </w:rPr>
                    <w:t>1）供应商要严格遵守《中华人民共和国安全生产法》、《中华人民共和国食品安全法》、消防安全法等相关规定执行管理、操作，按有关规定自觉接受卫生管理部门对食堂辖区内的工作检查和监督，督促员工遵守甲方单位的规章制度、厨房纪律</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2）必须严格遵守操作规程，正确使用厨房的各项设施，因供应商（乙方）不当操作造成意外事故的，由供应商（乙方）负全责。</w:t>
                  </w:r>
                </w:p>
                <w:p>
                  <w:pPr>
                    <w:pStyle w:val="null3"/>
                    <w:jc w:val="both"/>
                  </w:pPr>
                  <w:r>
                    <w:rPr>
                      <w:rFonts w:ascii="仿宋_GB2312" w:hAnsi="仿宋_GB2312" w:cs="仿宋_GB2312" w:eastAsia="仿宋_GB2312"/>
                      <w:sz w:val="20"/>
                    </w:rPr>
                    <w:t>3）食堂工作人员上岗前必须按卫生部门规定进行健康检查，并统一着装，持证上岗。</w:t>
                  </w:r>
                </w:p>
                <w:p>
                  <w:pPr>
                    <w:pStyle w:val="null3"/>
                    <w:jc w:val="both"/>
                  </w:pPr>
                  <w:r>
                    <w:rPr>
                      <w:rFonts w:ascii="仿宋_GB2312" w:hAnsi="仿宋_GB2312" w:cs="仿宋_GB2312" w:eastAsia="仿宋_GB2312"/>
                      <w:sz w:val="20"/>
                    </w:rPr>
                    <w:t>4）严格执行各项管理制度，严格按操作规程及卫生管理制度实施，搞好辖区内的环境卫生工作，厨房卫生要做到一日三小扫、一周一大扫，保持干净整洁的环境并定期对厨房餐具、用具进行消毒，厨房用具严格实行一洗二过三消毒的规程；食堂的垃圾、污物及时清理至甲方指定的地点，不得随意丢弃、摆放。</w:t>
                  </w:r>
                </w:p>
                <w:p>
                  <w:pPr>
                    <w:pStyle w:val="null3"/>
                    <w:jc w:val="both"/>
                  </w:pPr>
                  <w:r>
                    <w:rPr>
                      <w:rFonts w:ascii="仿宋_GB2312" w:hAnsi="仿宋_GB2312" w:cs="仿宋_GB2312" w:eastAsia="仿宋_GB2312"/>
                      <w:sz w:val="20"/>
                    </w:rPr>
                    <w:t>5）把好食品菜肴的质量关，对不符合卫生要求及过期的食品拒绝签收和使用，应绝对保证饮食卫生，不同性质食品原料要分开存放，各类冷冻肉类、禽类、海鲜食材确保冷藏周期不超过</w:t>
                  </w:r>
                  <w:r>
                    <w:rPr>
                      <w:rFonts w:ascii="仿宋_GB2312" w:hAnsi="仿宋_GB2312" w:cs="仿宋_GB2312" w:eastAsia="仿宋_GB2312"/>
                      <w:sz w:val="20"/>
                    </w:rPr>
                    <w:t>3 天。严禁出售变质、过期、剩餐。</w:t>
                  </w:r>
                </w:p>
                <w:p>
                  <w:pPr>
                    <w:pStyle w:val="null3"/>
                    <w:jc w:val="both"/>
                  </w:pPr>
                  <w:r>
                    <w:rPr>
                      <w:rFonts w:ascii="仿宋_GB2312" w:hAnsi="仿宋_GB2312" w:cs="仿宋_GB2312" w:eastAsia="仿宋_GB2312"/>
                      <w:sz w:val="20"/>
                    </w:rPr>
                    <w:t>6）供应商（乙方）必须按甲方规定时间作息，准时开餐，如遇特殊情况需提前或延迟开餐时间，甲方事先提前通知供应商（乙方）。</w:t>
                  </w:r>
                </w:p>
                <w:p>
                  <w:pPr>
                    <w:pStyle w:val="null3"/>
                    <w:jc w:val="both"/>
                  </w:pPr>
                  <w:r>
                    <w:rPr>
                      <w:rFonts w:ascii="仿宋_GB2312" w:hAnsi="仿宋_GB2312" w:cs="仿宋_GB2312" w:eastAsia="仿宋_GB2312"/>
                      <w:sz w:val="20"/>
                    </w:rPr>
                    <w:t>7）对甲方厨房现有设备及餐具，供应商（乙方）应合理使用，妥善保管，严格管理，确保食堂内所有设施、设备的完好。对自然损耗的由甲方负责维修或支付维修费用；因人为损坏或丢失的，由供应商（乙方）出资购买或照价赔偿；供应商（乙方）在工作中要杜绝浪费，须做到节约用气、电、水。</w:t>
                  </w:r>
                </w:p>
                <w:p>
                  <w:pPr>
                    <w:pStyle w:val="null3"/>
                  </w:pPr>
                  <w:r>
                    <w:rPr>
                      <w:rFonts w:ascii="仿宋_GB2312" w:hAnsi="仿宋_GB2312" w:cs="仿宋_GB2312" w:eastAsia="仿宋_GB2312"/>
                      <w:sz w:val="20"/>
                    </w:rPr>
                    <w:t>8）供应商（乙方）在运作期间食材费自理（特殊情况或公务接待除外），除水、电、气以外，其余食堂工作人员的薪资福利均由供应商（乙方）自理。</w:t>
                  </w:r>
                </w:p>
                <w:p>
                  <w:pPr>
                    <w:pStyle w:val="null3"/>
                  </w:pPr>
                  <w:r>
                    <w:rPr>
                      <w:rFonts w:ascii="仿宋_GB2312" w:hAnsi="仿宋_GB2312" w:cs="仿宋_GB2312" w:eastAsia="仿宋_GB2312"/>
                      <w:sz w:val="21"/>
                    </w:rPr>
                    <w:t>2、</w:t>
                  </w:r>
                  <w:r>
                    <w:rPr>
                      <w:rFonts w:ascii="仿宋_GB2312" w:hAnsi="仿宋_GB2312" w:cs="仿宋_GB2312" w:eastAsia="仿宋_GB2312"/>
                      <w:sz w:val="21"/>
                    </w:rPr>
                    <w:t>服务（商务）要求</w:t>
                  </w:r>
                </w:p>
                <w:p>
                  <w:pPr>
                    <w:pStyle w:val="null3"/>
                  </w:pPr>
                  <w:r>
                    <w:rPr>
                      <w:rFonts w:ascii="仿宋_GB2312" w:hAnsi="仿宋_GB2312" w:cs="仿宋_GB2312" w:eastAsia="仿宋_GB2312"/>
                      <w:sz w:val="21"/>
                    </w:rPr>
                    <w:t>1）考核（验收）标准和方法：在合同到期前，采购人组织相关人员对成交人的服务进行考核。达到考核标准后，续签餐厅服务合同，续签服务期限不超过两年，具体详见第八章拟签订采购合同文本</w:t>
                  </w:r>
                </w:p>
                <w:p>
                  <w:pPr>
                    <w:pStyle w:val="null3"/>
                  </w:pPr>
                  <w:r>
                    <w:rPr>
                      <w:rFonts w:ascii="仿宋_GB2312" w:hAnsi="仿宋_GB2312" w:cs="仿宋_GB2312" w:eastAsia="仿宋_GB2312"/>
                      <w:sz w:val="21"/>
                    </w:rPr>
                    <w:t>2）支付方式：按季度结算（最终结算金额以实际就餐人数及天数结算）</w:t>
                  </w:r>
                </w:p>
                <w:p>
                  <w:pPr>
                    <w:pStyle w:val="null3"/>
                  </w:pPr>
                  <w:r>
                    <w:rPr>
                      <w:rFonts w:ascii="仿宋_GB2312" w:hAnsi="仿宋_GB2312" w:cs="仿宋_GB2312" w:eastAsia="仿宋_GB2312"/>
                      <w:sz w:val="21"/>
                    </w:rPr>
                    <w:t>3）支付约定：详见第八章拟签订采购合同文本</w:t>
                  </w:r>
                </w:p>
                <w:p>
                  <w:pPr>
                    <w:pStyle w:val="null3"/>
                  </w:pPr>
                  <w:r>
                    <w:rPr>
                      <w:rFonts w:ascii="仿宋_GB2312" w:hAnsi="仿宋_GB2312" w:cs="仿宋_GB2312" w:eastAsia="仿宋_GB2312"/>
                      <w:sz w:val="21"/>
                    </w:rPr>
                    <w:t>4）违约责任及解决争议的方法：详见第八章拟签订采购合同文本</w:t>
                  </w:r>
                </w:p>
              </w:tc>
            </w:tr>
          </w:tbl>
          <w:p>
            <w:pPr>
              <w:pStyle w:val="null3"/>
            </w:pP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★服务期限和服务地点</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w:t>
            </w:r>
            <w:r>
              <w:rPr>
                <w:rFonts w:ascii="仿宋_GB2312" w:hAnsi="仿宋_GB2312" w:cs="仿宋_GB2312" w:eastAsia="仿宋_GB2312"/>
                <w:b/>
              </w:rPr>
              <w:t>服务期限：</w:t>
            </w:r>
            <w:r>
              <w:rPr>
                <w:rFonts w:ascii="仿宋_GB2312" w:hAnsi="仿宋_GB2312" w:cs="仿宋_GB2312" w:eastAsia="仿宋_GB2312"/>
                <w:shd w:fill="FFFFFF" w:val="clear"/>
              </w:rPr>
              <w:t>服务期限</w:t>
            </w:r>
            <w:r>
              <w:rPr>
                <w:rFonts w:ascii="仿宋_GB2312" w:hAnsi="仿宋_GB2312" w:cs="仿宋_GB2312" w:eastAsia="仿宋_GB2312"/>
                <w:shd w:fill="FFFFFF" w:val="clear"/>
              </w:rPr>
              <w:t>至</w:t>
            </w:r>
            <w:r>
              <w:rPr>
                <w:rFonts w:ascii="仿宋_GB2312" w:hAnsi="仿宋_GB2312" w:cs="仿宋_GB2312" w:eastAsia="仿宋_GB2312"/>
                <w:shd w:fill="FFFFFF" w:val="clear"/>
              </w:rPr>
              <w:t>2025年12月31日结束</w:t>
            </w:r>
          </w:p>
          <w:p>
            <w:pPr>
              <w:pStyle w:val="null3"/>
            </w:pPr>
            <w:r>
              <w:rPr>
                <w:rFonts w:ascii="仿宋_GB2312" w:hAnsi="仿宋_GB2312" w:cs="仿宋_GB2312" w:eastAsia="仿宋_GB2312"/>
              </w:rPr>
              <w:t>★</w:t>
            </w:r>
            <w:r>
              <w:rPr>
                <w:rFonts w:ascii="仿宋_GB2312" w:hAnsi="仿宋_GB2312" w:cs="仿宋_GB2312" w:eastAsia="仿宋_GB2312"/>
                <w:b/>
              </w:rPr>
              <w:t>服务地点：</w:t>
            </w:r>
            <w:r>
              <w:rPr>
                <w:rFonts w:ascii="仿宋_GB2312" w:hAnsi="仿宋_GB2312" w:cs="仿宋_GB2312" w:eastAsia="仿宋_GB2312"/>
              </w:rPr>
              <w:t>采购人指定地点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1、服务总人数不少于7人，包含厨师长1人，面点1人，前厅领班1人、服务员2人，保洁员2人。 2、人员要求： 1）厨师长（1人），年龄50岁以下，3年及以上餐饮工作经验。具有厨师职业资格证书。提供由前期任职所在甲方出具的能证明拟派厨师长具有餐饮工作经验的证明材料扫描件（格式不限）、身份证扫描件。 2）面点师（1人），年龄50岁以下，3年及以上餐饮工作经验。提供由前期任职所在甲方出具的能证明拟派面点具有餐饮工作经验的证明材料扫描件（格式不限）、身份证扫描件、职业资格证书扫描件。 3）前厅领班（1）人，年龄40岁以下，5年及以上餐饮工作经验。提供由前期任职所在甲方出具的能证明拟派前厅领班具有餐饮工作经验的证明材料扫描件（格式不限）、身份证扫描件。 4）服务员（2人），年龄40岁以下。提供身份证扫描件。 5）保洁员（2人），年龄50岁以下，提供身份证扫描件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1、操作规范要求： 1）供应商要严格遵守《中华人民共和国安全生产法》、《中华人民共和国食品安全法》、消防安全法等相关规定执行管理、操作，按有关规定自觉接受卫生管理部门对食堂辖区内的工作检查和监督，督促员工遵守甲方单位的规章制度、厨房纪律 。 2）必须严格遵守操作规程，正确使用厨房的各项设施，因供应商（乙方）不当操作造成意外事故的，由供应商（乙方）负全责。 3）食堂工作人员上岗前必须按卫生部门规定进行健康检查，并统一着装，持证上岗。 4）严格执行各项管理制度，严格按操作规程及卫生管理制度实施，搞好辖区内的环境卫生工作，厨房卫生要做到一日三小扫、一周一大扫，保持干净整洁的环境并定期对厨房餐具、用具进行消毒，厨房用具严格实行一洗二过三消毒的规程；食堂的垃圾、污物及时清理至甲方指定的地点，不得随意丢弃、摆放。 5）把好食品菜肴的质量关，对不符合卫生要求及过期的食品拒绝签收和使用，应绝对保证饮食卫生，不同性质食品原料要分开存放，各类冷冻肉类、禽类、海鲜食材确保冷藏周期不超过 3 天。严禁出售变质、过期、剩餐。 6）供应商（乙方）必须按甲方规定时间作息，准时开餐，如遇特殊情况需提前或延迟开餐时间，甲方事先提前通知供应商（乙方）。 7）对甲方厨房现有设备及餐具，供应商（乙方）应合理使用，妥善保管，严格管理，确保食堂内所有设施、设备的完好。对自然损耗的由甲方负责维修或支付维修费用；因人为损坏或丢失的，由供应商（乙方）出资购买或照价赔偿；供应商（乙方）在工作中要杜绝浪费，须做到节约用气、电、水。 8）供应商（乙方）在运作期间食材费自理（特殊情况或公务接待除外），除水、电、气以外，其余食堂工作人员的薪资福利均由供应商（乙方）自理。 2、服务（商务）要求 1）考核（验收）标准和方法：在合同到期前，采购人组织相关人员对成交人的服务进行考核。达到考核标准后，续签餐厅服务合同，续签服务期限不超过两年，具体详见第八章拟签订采购合同文本 2）支付方式：按季度结算（最终结算金额以实际就餐人数及天数结算） 3）支付约定：详见第八章拟签订采购合同文本 4）违约责任及解决争议的方法：详见第八章拟签订采购合同文本</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★服务期限至2025年12月31日结束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1)甲方根据合同约定的服务评审满意度考核标准对乙方进行考评，服务评审满意度考核管理细签订合同时约定。 2)甲方委托乙方对本次后勤服务进行全面管理，乙方工作人员应服从甲方的安排与监督，遵守甲方的公司制度并受其约束。 3)甲方对乙方实行监督考核，根据考核情况调整奖惩措施。 4)甲方有权要求乙方采取具体措施立即整改，如整改不到位，甲方有权进行相应的处罚，严重者解除终止合同。 5)在合同到期前，采购人组织相关人员对成交人的服务进行考核。达到考核标准后，续签餐厅服务合同，续签服务期限不超过两年。</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按季度结算，乙方向甲方提供增值税普通发票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1、经营期间，甲乙双方不得擅自中断合同。若单方面无正当理由提出解除合约的，需提前30 日以书面形式通知对方，经甲乙双方协商同意终止合同。 2、除本合同明确规定的终止条款外，任何单方面终止本合同的行为均视为违约。违约方应向对方赔偿因合约提前终止而直接引致的一切损失。 3、由于甲方原因造成乙方不能按合同要求承包经营时，给乙方造成的经济损失，由甲方负责赔偿乙方所有投资与损失。 4、.除上述各项规定外，本合同任何一方若有违约行为，均应在收到另一方通知后七天内予以更正，本合同另有规定的除外；逾期未能更正，另一方保留索赔的权利。 合同解除： 1.本合同涉及不可抗力指火灾、地震、洪水、暴乱、战争等不能预见、无法避免的客观情况。 2.因不可抗力原因造成本合同一方无法履行本合同的，遭受不可抗力的一方全部或部分免责。 3.遭受不可抗力的一方应于不可抗力情形结束之日起7日内，以书面方式向对方提交有关政府就该次不可抗力发生出具的证明文件。 4.因不可抗力原因造成本合同部分不能履行的，甲乙双方可就合同的继续履行签订补充协议。 争议解决： 本合同在执行期间发生争议时，双方应先进行协商解决，协商不成时，可向政府仲裁部门申请仲裁，或向人民法院提出上诉，由人民法院依法进行裁决。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供应商需在项目电子化交易系统中按要求上传下述相应证明文件并进行电子签章。 1）具有独立承担民事责任的能力。提供注册登记凭证（营业执照、其他组织经营的合法凭证，自然人的提供身份证明文件）。 2）具有良好的商业信誉和健全的财务会计制度。 提供2024年经审计的财务报告（包括四表一注，即资产负债表、利润表、现金流量表、所有者权益变动表及其附注），且无反对意见；事业法人提供部门决算报告； /或在磋商截止日期前六个月内其基本开户银行出具的资信证明（附《基本存款账户信息》或《银行开户许可证》复印件）； /或财政部门认可的政府采购专业担保机构出具的投标担保函；/或表明具有良好的商业信誉和健全的财务会计制度的声明； 以上四种形式的资料提供任何一种即可。 3）具有履行合同所必需的设备和专业技术能力。提供声明文件。 4）具有依法缴纳税收的良好记录 。提供缴费所属日期为磋商截止时间前12个月内任一月份（磋商截止时间当月不计入）的增值税（或所得税）缴费凭据或税务机关出具的完税证明/在法规范围内不需提供的应出具书面说明和证明文件。 5）具有依法缴纳社会保障资金的良好记录。 提供缴费所属日期为磋商截止时间前12个月内任一月份（磋商截止时间当月不计入）的缴费凭据或社保机关出具的缴费证明/在法规范围内不需提供的应出具书面说明和证明文件。 6）参加政府采购活动前3年内在经营活动中没有重大违法记录的书面声明。 7）供应商应授权合法的人员参加磋商，其中法定代表人直接参加的，须出具法定代表人证明书；被授权代表参加的，须出具法定代表人授权书。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响应文件资格部分.docx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提供2024年经审计的财务报告（包括四表一注，即资产负债表、利润表、现金流量表、所有者权益变动表及其附注），且无反对意见；事业法人提供部门决算报告； /或在磋商截止日期前六个月内其基本开户银行出具的资信证明（附《基本存款账户信息》或《银行开户许可证》复印件）； /或财政部门认可的政府采购专业担保机构出具的投标担保函；/或表明具有良好的商业信誉和健全的财务会计制度的声明； 以上四种形式的资料提供任何一种即可</w:t>
            </w:r>
          </w:p>
        </w:tc>
        <w:tc>
          <w:tcPr>
            <w:tcW w:type="dxa" w:w="1661"/>
          </w:tcPr>
          <w:p>
            <w:pPr>
              <w:pStyle w:val="null3"/>
            </w:pPr>
            <w:r>
              <w:rPr>
                <w:rFonts w:ascii="仿宋_GB2312" w:hAnsi="仿宋_GB2312" w:cs="仿宋_GB2312" w:eastAsia="仿宋_GB2312"/>
              </w:rPr>
              <w:t>响应文件资格部分.docx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响应文件资格部分.docx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磋商截止时间列入失信被执行人（页面跳转至“中国执行信息公开网”http://zxgk.court.gov.cn/shixin/）、重大税收违法失信主体、政府采购严重违法失信行为记录名单，其磋商响应为无效</w:t>
            </w:r>
          </w:p>
        </w:tc>
        <w:tc>
          <w:tcPr>
            <w:tcW w:type="dxa" w:w="1661"/>
          </w:tcPr>
          <w:p>
            <w:pPr>
              <w:pStyle w:val="null3"/>
            </w:pPr>
            <w:r>
              <w:rPr>
                <w:rFonts w:ascii="仿宋_GB2312" w:hAnsi="仿宋_GB2312" w:cs="仿宋_GB2312" w:eastAsia="仿宋_GB2312"/>
              </w:rPr>
              <w:t>响应文件资格部分.docx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供应商管理能力</w:t>
            </w:r>
          </w:p>
        </w:tc>
        <w:tc>
          <w:tcPr>
            <w:tcW w:type="dxa" w:w="3322"/>
          </w:tcPr>
          <w:p>
            <w:pPr>
              <w:pStyle w:val="null3"/>
            </w:pPr>
            <w:r>
              <w:rPr>
                <w:rFonts w:ascii="仿宋_GB2312" w:hAnsi="仿宋_GB2312" w:cs="仿宋_GB2312" w:eastAsia="仿宋_GB2312"/>
              </w:rPr>
              <w:t>供应商应当取得与承包内容相适应的食品经营许可，具有与所承包的食堂相适应的食品安全管理制度和能力，提供承诺。</w:t>
            </w:r>
          </w:p>
        </w:tc>
        <w:tc>
          <w:tcPr>
            <w:tcW w:type="dxa" w:w="1661"/>
          </w:tcPr>
          <w:p>
            <w:pPr>
              <w:pStyle w:val="null3"/>
            </w:pPr>
            <w:r>
              <w:rPr>
                <w:rFonts w:ascii="仿宋_GB2312" w:hAnsi="仿宋_GB2312" w:cs="仿宋_GB2312" w:eastAsia="仿宋_GB2312"/>
              </w:rPr>
              <w:t>响应文件资格部分.docx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磋商响应文件的完整性审查。</w:t>
            </w:r>
          </w:p>
        </w:tc>
        <w:tc>
          <w:tcPr>
            <w:tcW w:type="dxa" w:w="3322"/>
          </w:tcPr>
          <w:p>
            <w:pPr>
              <w:pStyle w:val="null3"/>
            </w:pPr>
            <w:r>
              <w:rPr>
                <w:rFonts w:ascii="仿宋_GB2312" w:hAnsi="仿宋_GB2312" w:cs="仿宋_GB2312" w:eastAsia="仿宋_GB2312"/>
              </w:rPr>
              <w:t>响应文件是否按照磋商文件要求的格式编写。</w:t>
            </w:r>
          </w:p>
        </w:tc>
        <w:tc>
          <w:tcPr>
            <w:tcW w:type="dxa" w:w="1661"/>
          </w:tcPr>
          <w:p>
            <w:pPr>
              <w:pStyle w:val="null3"/>
            </w:pPr>
            <w:r>
              <w:rPr>
                <w:rFonts w:ascii="仿宋_GB2312" w:hAnsi="仿宋_GB2312" w:cs="仿宋_GB2312" w:eastAsia="仿宋_GB2312"/>
              </w:rPr>
              <w:t>响应文件封面 响应文件技术和商务部分.docx 响应文件资格部分.docx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磋商响应文件的有效性审查</w:t>
            </w:r>
          </w:p>
        </w:tc>
        <w:tc>
          <w:tcPr>
            <w:tcW w:type="dxa" w:w="3322"/>
          </w:tcPr>
          <w:p>
            <w:pPr>
              <w:pStyle w:val="null3"/>
            </w:pPr>
            <w:r>
              <w:rPr>
                <w:rFonts w:ascii="仿宋_GB2312" w:hAnsi="仿宋_GB2312" w:cs="仿宋_GB2312" w:eastAsia="仿宋_GB2312"/>
              </w:rPr>
              <w:t>响应文件的签署、加盖印章是否合格、有效</w:t>
            </w:r>
          </w:p>
        </w:tc>
        <w:tc>
          <w:tcPr>
            <w:tcW w:type="dxa" w:w="1661"/>
          </w:tcPr>
          <w:p>
            <w:pPr>
              <w:pStyle w:val="null3"/>
            </w:pPr>
            <w:r>
              <w:rPr>
                <w:rFonts w:ascii="仿宋_GB2312" w:hAnsi="仿宋_GB2312" w:cs="仿宋_GB2312" w:eastAsia="仿宋_GB2312"/>
              </w:rPr>
              <w:t>响应文件封面 响应文件技术和商务部分.docx 响应文件资格部分.docx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磋商响应文件的响应性审查</w:t>
            </w:r>
          </w:p>
        </w:tc>
        <w:tc>
          <w:tcPr>
            <w:tcW w:type="dxa" w:w="3322"/>
          </w:tcPr>
          <w:p>
            <w:pPr>
              <w:pStyle w:val="null3"/>
            </w:pPr>
            <w:r>
              <w:rPr>
                <w:rFonts w:ascii="仿宋_GB2312" w:hAnsi="仿宋_GB2312" w:cs="仿宋_GB2312" w:eastAsia="仿宋_GB2312"/>
              </w:rPr>
              <w:t>磋商报价是否未超过采购预算或最高限价； 磋商报价有效期是否符合磋商文件的要求； 响应文件内容是否符合国家法律法规； 对磋商文件中规定的要求是否做出了实质性响应</w:t>
            </w:r>
          </w:p>
        </w:tc>
        <w:tc>
          <w:tcPr>
            <w:tcW w:type="dxa" w:w="1661"/>
          </w:tcPr>
          <w:p>
            <w:pPr>
              <w:pStyle w:val="null3"/>
            </w:pPr>
            <w:r>
              <w:rPr>
                <w:rFonts w:ascii="仿宋_GB2312" w:hAnsi="仿宋_GB2312" w:cs="仿宋_GB2312" w:eastAsia="仿宋_GB2312"/>
              </w:rPr>
              <w:t>响应文件封面 响应文件技术和商务部分.docx 响应文件资格部分.docx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服务设想</w:t>
            </w:r>
          </w:p>
        </w:tc>
        <w:tc>
          <w:tcPr>
            <w:tcW w:type="dxa" w:w="2492"/>
          </w:tcPr>
          <w:p>
            <w:pPr>
              <w:pStyle w:val="null3"/>
            </w:pPr>
            <w:r>
              <w:rPr>
                <w:rFonts w:ascii="仿宋_GB2312" w:hAnsi="仿宋_GB2312" w:cs="仿宋_GB2312" w:eastAsia="仿宋_GB2312"/>
              </w:rPr>
              <w:t>（一）评审因素：体现“阳光餐饮明厨亮灶”、“党建结合”、“扶贫采购”、“绿色餐厅”、“智慧食堂”等内容 （二）评审标准：全面性（响应内容包括所有评审因素，全面无遗漏）；详细性（响应内容详细完善、有明确具体的描述或说明）、合理性（响应内容合理可行、与项目实际情况贴合度高，有利于项目的实施） （三）赋分标准：对上述五项评审因素的响应内容，每一项满足评审标准得3分，最多得15分；每一项响应内容相对评审标准存在一处漏洞或缺陷扣0.5分，扣完为止。此处的漏洞或缺陷是指：①有内容但不够全面，有遗漏或缺失；②有内容但不够详细，简单粗略，描述含糊；③内容不够合理可行，不贴合项目实际情况；④内容存在逻辑错误或表述漏洞。</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响应文件技术和商务部分.docx</w:t>
            </w:r>
          </w:p>
        </w:tc>
      </w:tr>
      <w:tr>
        <w:tc>
          <w:tcPr>
            <w:tcW w:type="dxa" w:w="831"/>
            <w:vMerge/>
          </w:tcPr>
          <w:p/>
        </w:tc>
        <w:tc>
          <w:tcPr>
            <w:tcW w:type="dxa" w:w="1661"/>
          </w:tcPr>
          <w:p>
            <w:pPr>
              <w:pStyle w:val="null3"/>
            </w:pPr>
            <w:r>
              <w:rPr>
                <w:rFonts w:ascii="仿宋_GB2312" w:hAnsi="仿宋_GB2312" w:cs="仿宋_GB2312" w:eastAsia="仿宋_GB2312"/>
              </w:rPr>
              <w:t>服务管理</w:t>
            </w:r>
          </w:p>
        </w:tc>
        <w:tc>
          <w:tcPr>
            <w:tcW w:type="dxa" w:w="2492"/>
          </w:tcPr>
          <w:p>
            <w:pPr>
              <w:pStyle w:val="null3"/>
            </w:pPr>
            <w:r>
              <w:rPr>
                <w:rFonts w:ascii="仿宋_GB2312" w:hAnsi="仿宋_GB2312" w:cs="仿宋_GB2312" w:eastAsia="仿宋_GB2312"/>
              </w:rPr>
              <w:t>安全、组织管理： （一）评审因素：体现“食材安全采购”、“加工过程安全”、“卫生标准管理”、“虫害控制”、“突发应急事件”、“食品留样”、“食品安全事故记录”、“员工权益保障人文关怀”、“相关保密措施”等管理制度。 （二）评审标准：全面性（响应内容包括所有评审因素，全面无遗漏）；详细性（响应内容详细完善、有明确具体的描述或说明）、合理性（响应内容合理可行、与项目实际情况贴合度高，有利于项目的实施） （三）赋分标准：对上述九项评审因素的响应内容，每一项满足评审标准得3分，最多得27分；每一项响应内容相对评审标准存在一处漏洞或缺陷扣0.5分，扣完为止。此处的漏洞或缺陷是指：①有内容但不够全面，有遗漏或缺失；②有内容但不够详细，简单粗略，描述含糊；③内容不够合理可行，不贴合项目实际情况；④内容存在逻辑错误或表述漏洞。</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响应文件技术和商务部分.docx</w:t>
            </w:r>
          </w:p>
        </w:tc>
      </w:tr>
      <w:tr>
        <w:tc>
          <w:tcPr>
            <w:tcW w:type="dxa" w:w="831"/>
            <w:vMerge/>
          </w:tcPr>
          <w:p/>
        </w:tc>
        <w:tc>
          <w:tcPr>
            <w:tcW w:type="dxa" w:w="1661"/>
          </w:tcPr>
          <w:p>
            <w:pPr>
              <w:pStyle w:val="null3"/>
            </w:pPr>
            <w:r>
              <w:rPr>
                <w:rFonts w:ascii="仿宋_GB2312" w:hAnsi="仿宋_GB2312" w:cs="仿宋_GB2312" w:eastAsia="仿宋_GB2312"/>
              </w:rPr>
              <w:t>服务管理</w:t>
            </w:r>
          </w:p>
        </w:tc>
        <w:tc>
          <w:tcPr>
            <w:tcW w:type="dxa" w:w="2492"/>
          </w:tcPr>
          <w:p>
            <w:pPr>
              <w:pStyle w:val="null3"/>
            </w:pPr>
            <w:r>
              <w:rPr>
                <w:rFonts w:ascii="仿宋_GB2312" w:hAnsi="仿宋_GB2312" w:cs="仿宋_GB2312" w:eastAsia="仿宋_GB2312"/>
              </w:rPr>
              <w:t>人员管理： 1)餐厅服务人员组成及分工满足人员配置要求得3分，有1项负偏离扣0.5分，扣完为止。 2)提供餐厅服务员工的健康证，满分7分，任一员工未提供扣1分，扣完为止。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响应文件技术和商务部分.docx</w:t>
            </w:r>
          </w:p>
        </w:tc>
      </w:tr>
      <w:tr>
        <w:tc>
          <w:tcPr>
            <w:tcW w:type="dxa" w:w="831"/>
            <w:vMerge/>
          </w:tcPr>
          <w:p/>
        </w:tc>
        <w:tc>
          <w:tcPr>
            <w:tcW w:type="dxa" w:w="1661"/>
          </w:tcPr>
          <w:p>
            <w:pPr>
              <w:pStyle w:val="null3"/>
            </w:pPr>
            <w:r>
              <w:rPr>
                <w:rFonts w:ascii="仿宋_GB2312" w:hAnsi="仿宋_GB2312" w:cs="仿宋_GB2312" w:eastAsia="仿宋_GB2312"/>
              </w:rPr>
              <w:t>服务管理</w:t>
            </w:r>
          </w:p>
        </w:tc>
        <w:tc>
          <w:tcPr>
            <w:tcW w:type="dxa" w:w="2492"/>
          </w:tcPr>
          <w:p>
            <w:pPr>
              <w:pStyle w:val="null3"/>
            </w:pPr>
            <w:r>
              <w:rPr>
                <w:rFonts w:ascii="仿宋_GB2312" w:hAnsi="仿宋_GB2312" w:cs="仿宋_GB2312" w:eastAsia="仿宋_GB2312"/>
              </w:rPr>
              <w:t>成本控制与反浪费管理： （一）评审因素：体现“原材料库存、出入库”、“菜量供应及针对剩菜率高或反馈欠佳的菜品进行统计及改进”、“使用节能灶具、节水设备”、“设备设施、易耗品降耗使用，进行垃圾分类”等内容。 （二）评审标准：全面性（响应内容包括所有评审因素，全面无遗漏）；详细性（响应内容详细完善、有明确具体的描述或说明）、合理性（响应内容合理可行、与项目实际情况贴合度高，有利于项目的实施） （三）赋分标准：对上述五项评审因素的响应内容，每一项满足评审标准得2分，最多得8分；每一项响应内容相对评审标准存在一处漏洞或缺陷扣0.5分，扣完为止。此处的漏洞或缺陷是指：①有内容但不够全面，有遗漏或缺失；②有内容但不够详细，简单粗略，描述含糊；③内容不够合理可行，不贴合项目实际情况；④内容存在逻辑错误或表述漏洞。</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响应文件技术和商务部分.docx</w:t>
            </w:r>
          </w:p>
        </w:tc>
      </w:tr>
      <w:tr>
        <w:tc>
          <w:tcPr>
            <w:tcW w:type="dxa" w:w="831"/>
            <w:vMerge/>
          </w:tcPr>
          <w:p/>
        </w:tc>
        <w:tc>
          <w:tcPr>
            <w:tcW w:type="dxa" w:w="1661"/>
          </w:tcPr>
          <w:p>
            <w:pPr>
              <w:pStyle w:val="null3"/>
            </w:pPr>
            <w:r>
              <w:rPr>
                <w:rFonts w:ascii="仿宋_GB2312" w:hAnsi="仿宋_GB2312" w:cs="仿宋_GB2312" w:eastAsia="仿宋_GB2312"/>
              </w:rPr>
              <w:t>服务管理</w:t>
            </w:r>
          </w:p>
        </w:tc>
        <w:tc>
          <w:tcPr>
            <w:tcW w:type="dxa" w:w="2492"/>
          </w:tcPr>
          <w:p>
            <w:pPr>
              <w:pStyle w:val="null3"/>
            </w:pPr>
            <w:r>
              <w:rPr>
                <w:rFonts w:ascii="仿宋_GB2312" w:hAnsi="仿宋_GB2312" w:cs="仿宋_GB2312" w:eastAsia="仿宋_GB2312"/>
              </w:rPr>
              <w:t>设施设备安全管理、维护保养及故障应急等方案： 方案详细完善、目标明确、安全规范、适用性强、故障应急处理及时得当得(4,5]分； 提供方案相对完善，安全规范、可操作性及故障应急相对合理可行得(2,4]分； 提供方案描述不够规范，过于简单，故障应急处理可操性较差影响后续服务得[0,2]分。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响应文件技术和商务部分.docx</w:t>
            </w:r>
          </w:p>
        </w:tc>
      </w:tr>
      <w:tr>
        <w:tc>
          <w:tcPr>
            <w:tcW w:type="dxa" w:w="831"/>
            <w:vMerge/>
          </w:tcPr>
          <w:p/>
        </w:tc>
        <w:tc>
          <w:tcPr>
            <w:tcW w:type="dxa" w:w="1661"/>
          </w:tcPr>
          <w:p>
            <w:pPr>
              <w:pStyle w:val="null3"/>
            </w:pPr>
            <w:r>
              <w:rPr>
                <w:rFonts w:ascii="仿宋_GB2312" w:hAnsi="仿宋_GB2312" w:cs="仿宋_GB2312" w:eastAsia="仿宋_GB2312"/>
              </w:rPr>
              <w:t>服务质量与就餐体验</w:t>
            </w:r>
          </w:p>
        </w:tc>
        <w:tc>
          <w:tcPr>
            <w:tcW w:type="dxa" w:w="2492"/>
          </w:tcPr>
          <w:p>
            <w:pPr>
              <w:pStyle w:val="null3"/>
            </w:pPr>
            <w:r>
              <w:rPr>
                <w:rFonts w:ascii="仿宋_GB2312" w:hAnsi="仿宋_GB2312" w:cs="仿宋_GB2312" w:eastAsia="仿宋_GB2312"/>
              </w:rPr>
              <w:t>（一）评审因素：体现“餐厅环境及等餐就餐服务”、“菜品质量与营养搭配”、“菜品创新更新”、“地方特色或时令菜品”、“特殊需求照顾（如接待餐、少数民族餐）”等内容： （二）评审标准：全面性（响应内容包括所有评审因素，全面无遗漏）；详细性（响应内容详细完善、有明确具体的描述或说明）、合理性（响应内容合理可行、与项目实际情况贴合度高，有利于项目的实施） （三）赋分标准：对上述九项评审因素的响应内容，每一项满足评审标准得3分，最多得15分；每一项响应内容相对评审标准存在一处漏洞或缺陷扣0.5分，扣完为止。此处的漏洞或缺陷是指：①有内容但不够全面，有遗漏或缺失；②有内容但不够详细，简单粗略，描述含糊；③内容不够合理可行，不贴合项目实际情况；④内容</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响应文件技术和商务部分.docx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提供供应商近三年（2022年1月至今）承担过的餐饮外包服务案例，以合同复印件及客户满意度说明为准： 提供一份有效业绩得2分，满分6分。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响应文件技术和商务部分.docx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商务条款满足采购文件合同要求得4分，有1项负偏离扣0.5分，扣完为止。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响应文件技术和商务部分.docx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1、满足磋商文件要求且最后报价最低的供应商的价格为磋商基准价，得10分。 2、按（磋商基准价/最后报价×10）的公式计算价格得分。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详见附件：响应文件资格部分.docx</w:t>
      </w:r>
    </w:p>
    <w:p>
      <w:pPr>
        <w:pStyle w:val="null3"/>
        <w:ind w:firstLine="960"/>
      </w:pPr>
      <w:r>
        <w:rPr>
          <w:rFonts w:ascii="仿宋_GB2312" w:hAnsi="仿宋_GB2312" w:cs="仿宋_GB2312" w:eastAsia="仿宋_GB2312"/>
        </w:rPr>
        <w:t>详见附件：响应文件技术和商务部分.docx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