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版本号：SNJZ-2025-135A20250821001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陕西省质量基础设施助力产业链供应链质量联动提升项目(二次)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SNJZ-2025-135A</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陕西省质量基础设施助力产业链供应链质量联动提升项目(二次)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SNJZ-2025-135A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陕西省质量基础设施助力产业链供应链质量联动提升项目(二次)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陕西省质量基础设施助力产业链供应链质量联动提升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崔斌、程钰、马子啸、王力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采购包1保证金金额：5,500.00元</w:t>
            </w:r>
          </w:p>
          <w:p>
            <w:pPr>
              <w:pStyle w:val="null3"/>
            </w:pPr>
            <w:r>
              <w:rPr>
                <w:rFonts w:ascii="仿宋_GB2312" w:hAnsi="仿宋_GB2312" w:cs="仿宋_GB2312" w:eastAsia="仿宋_GB2312"/>
              </w:rPr>
              <w:t>采购包2保证金金额：2,800.00元</w:t>
            </w:r>
          </w:p>
          <w:p>
            <w:pPr>
              <w:pStyle w:val="null3"/>
            </w:pPr>
            <w:r>
              <w:rPr>
                <w:rFonts w:ascii="仿宋_GB2312" w:hAnsi="仿宋_GB2312" w:cs="仿宋_GB2312" w:eastAsia="仿宋_GB2312"/>
              </w:rPr>
              <w:t>采购包3保证金金额：1,800.00元</w:t>
            </w:r>
          </w:p>
          <w:p>
            <w:pPr>
              <w:pStyle w:val="null3"/>
            </w:pPr>
            <w:r>
              <w:rPr>
                <w:rFonts w:ascii="仿宋_GB2312" w:hAnsi="仿宋_GB2312" w:cs="仿宋_GB2312" w:eastAsia="仿宋_GB2312"/>
              </w:rPr>
              <w:t>采购包4保证金金额：2,300.00元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陕西省质量基础设施助力产业链供应链质量联动提升。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西安商业航天发动机及配套制造产业链质量提升项目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宝鸡钛合金材料配套及其检测产业链质量提升项目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陕西省茯茶产业质量强链项目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韩城花椒产业链提质升级项目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陕西省低空经济相关产业链质量联动能力提升与服务中心建设项目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标的名称：西安商业航天发动机及配套制造产业链质量提升项目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结合商业航天战略定位及发展现状，积极联动链上企业、高校等开展行业关键技术攻关不少于</w:t>
            </w:r>
            <w:r>
              <w:rPr>
                <w:rFonts w:ascii="仿宋_GB2312" w:hAnsi="仿宋_GB2312" w:cs="仿宋_GB2312" w:eastAsia="仿宋_GB2312"/>
                <w:sz w:val="24"/>
                <w:color w:val="4F81BD"/>
              </w:rPr>
              <w:t>3项。</w:t>
            </w:r>
          </w:p>
          <w:p>
            <w:pPr>
              <w:pStyle w:val="null3"/>
              <w:jc w:val="both"/>
            </w:pPr>
            <w:r>
              <w:rPr>
                <w:rFonts w:ascii="仿宋_GB2312" w:hAnsi="仿宋_GB2312" w:cs="仿宋_GB2312" w:eastAsia="仿宋_GB2312"/>
                <w:sz w:val="24"/>
                <w:color w:val="4F81BD"/>
              </w:rPr>
              <w:t>（二）标准制定与认证</w:t>
            </w:r>
          </w:p>
          <w:p>
            <w:pPr>
              <w:pStyle w:val="null3"/>
              <w:jc w:val="both"/>
            </w:pPr>
            <w:r>
              <w:rPr>
                <w:rFonts w:ascii="仿宋_GB2312" w:hAnsi="仿宋_GB2312" w:cs="仿宋_GB2312" w:eastAsia="仿宋_GB2312"/>
                <w:sz w:val="24"/>
                <w:color w:val="4F81BD"/>
              </w:rPr>
              <w:t>1.建立商业航天发动机产业链标准体系，发布不少于8项企业供应链建设标准；</w:t>
            </w:r>
          </w:p>
          <w:p>
            <w:pPr>
              <w:pStyle w:val="null3"/>
              <w:jc w:val="both"/>
            </w:pPr>
            <w:r>
              <w:rPr>
                <w:rFonts w:ascii="仿宋_GB2312" w:hAnsi="仿宋_GB2312" w:cs="仿宋_GB2312" w:eastAsia="仿宋_GB2312"/>
                <w:sz w:val="24"/>
                <w:color w:val="4F81BD"/>
              </w:rPr>
              <w:t>2.每年培养高素质质量人才不少于20人；</w:t>
            </w:r>
          </w:p>
          <w:p>
            <w:pPr>
              <w:pStyle w:val="null3"/>
              <w:jc w:val="both"/>
            </w:pPr>
            <w:r>
              <w:rPr>
                <w:rFonts w:ascii="仿宋_GB2312" w:hAnsi="仿宋_GB2312" w:cs="仿宋_GB2312" w:eastAsia="仿宋_GB2312"/>
                <w:sz w:val="24"/>
                <w:color w:val="4F81BD"/>
              </w:rPr>
              <w:t>3.建设测试性保障协同平台，对产业链重点企业开展计量、检验检测等质量基础帮扶；</w:t>
            </w:r>
          </w:p>
          <w:p>
            <w:pPr>
              <w:pStyle w:val="null3"/>
              <w:jc w:val="both"/>
            </w:pPr>
            <w:r>
              <w:rPr>
                <w:rFonts w:ascii="仿宋_GB2312" w:hAnsi="仿宋_GB2312" w:cs="仿宋_GB2312" w:eastAsia="仿宋_GB2312"/>
                <w:sz w:val="24"/>
                <w:color w:val="4F81BD"/>
              </w:rPr>
              <w:t>4.通过AS9100质量体系认证，带动链上企业质量管理能力提升。</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标的名称：宝鸡钛合金材料配套及其检测产业链质量提升项目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（一）先进检测技术研究</w:t>
            </w:r>
          </w:p>
          <w:p>
            <w:pPr>
              <w:pStyle w:val="null3"/>
              <w:jc w:val="both"/>
            </w:pPr>
            <w:r>
              <w:rPr>
                <w:rFonts w:ascii="仿宋_GB2312" w:hAnsi="仿宋_GB2312" w:cs="仿宋_GB2312" w:eastAsia="仿宋_GB2312"/>
                <w:sz w:val="24"/>
                <w:color w:val="4F81BD"/>
              </w:rPr>
              <w:t>1.开展产业链国产检测装备技术创新研究，提升1-2套国产检测设备灵敏度、检测效率及稳定性、可靠性等关键指标；</w:t>
            </w:r>
          </w:p>
          <w:p>
            <w:pPr>
              <w:pStyle w:val="null3"/>
              <w:jc w:val="both"/>
            </w:pPr>
            <w:r>
              <w:rPr>
                <w:rFonts w:ascii="仿宋_GB2312" w:hAnsi="仿宋_GB2312" w:cs="仿宋_GB2312" w:eastAsia="仿宋_GB2312"/>
                <w:sz w:val="24"/>
                <w:color w:val="4F81BD"/>
              </w:rPr>
              <w:t>2.开展产业链“卡脖子”检测技术攻关1-2项，通过多种途径掌握典型牌号及规格的高品质管棒材检测技术。</w:t>
            </w:r>
          </w:p>
          <w:p>
            <w:pPr>
              <w:pStyle w:val="null3"/>
              <w:jc w:val="both"/>
            </w:pPr>
            <w:r>
              <w:rPr>
                <w:rFonts w:ascii="仿宋_GB2312" w:hAnsi="仿宋_GB2312" w:cs="仿宋_GB2312" w:eastAsia="仿宋_GB2312"/>
                <w:sz w:val="24"/>
                <w:color w:val="4F81BD"/>
              </w:rPr>
              <w:t>（二）技术培训推广</w:t>
            </w:r>
          </w:p>
          <w:p>
            <w:pPr>
              <w:pStyle w:val="null3"/>
              <w:jc w:val="both"/>
            </w:pPr>
            <w:r>
              <w:rPr>
                <w:rFonts w:ascii="仿宋_GB2312" w:hAnsi="仿宋_GB2312" w:cs="仿宋_GB2312" w:eastAsia="仿宋_GB2312"/>
                <w:sz w:val="24"/>
                <w:color w:val="4F81BD"/>
              </w:rPr>
              <w:t>推动链上企业交流合作，开展技术研讨及专题讲座、装备路演及技术交流、技能培训和实操演练等，使链上企业检测人员理论和实操水平得到大幅提升。</w:t>
            </w:r>
          </w:p>
          <w:p>
            <w:pPr>
              <w:pStyle w:val="null3"/>
              <w:jc w:val="both"/>
            </w:pPr>
            <w:r>
              <w:rPr>
                <w:rFonts w:ascii="仿宋_GB2312" w:hAnsi="仿宋_GB2312" w:cs="仿宋_GB2312" w:eastAsia="仿宋_GB2312"/>
                <w:sz w:val="24"/>
                <w:color w:val="4F81BD"/>
              </w:rPr>
              <w:t>（三）取得</w:t>
            </w:r>
            <w:r>
              <w:rPr>
                <w:rFonts w:ascii="仿宋_GB2312" w:hAnsi="仿宋_GB2312" w:cs="仿宋_GB2312" w:eastAsia="仿宋_GB2312"/>
                <w:sz w:val="24"/>
                <w:color w:val="4F81BD"/>
              </w:rPr>
              <w:t>相关</w:t>
            </w:r>
            <w:r>
              <w:rPr>
                <w:rFonts w:ascii="仿宋_GB2312" w:hAnsi="仿宋_GB2312" w:cs="仿宋_GB2312" w:eastAsia="仿宋_GB2312"/>
                <w:sz w:val="24"/>
                <w:color w:val="4F81BD"/>
              </w:rPr>
              <w:t>资质及认证</w:t>
            </w:r>
          </w:p>
          <w:p>
            <w:pPr>
              <w:pStyle w:val="null3"/>
              <w:jc w:val="both"/>
            </w:pPr>
            <w:r>
              <w:rPr>
                <w:rFonts w:ascii="仿宋_GB2312" w:hAnsi="仿宋_GB2312" w:cs="仿宋_GB2312" w:eastAsia="仿宋_GB2312"/>
                <w:sz w:val="24"/>
                <w:color w:val="4F81BD"/>
              </w:rPr>
              <w:t>推动链上企业获得</w:t>
            </w:r>
            <w:r>
              <w:rPr>
                <w:rFonts w:ascii="仿宋_GB2312" w:hAnsi="仿宋_GB2312" w:cs="仿宋_GB2312" w:eastAsia="仿宋_GB2312"/>
                <w:sz w:val="24"/>
                <w:color w:val="4F81BD"/>
              </w:rPr>
              <w:t>NADCAP、赛峰、商飞等特种工艺认证，无损检测人员获得</w:t>
            </w:r>
            <w:r>
              <w:rPr>
                <w:rFonts w:ascii="仿宋_GB2312" w:hAnsi="仿宋_GB2312" w:cs="仿宋_GB2312" w:eastAsia="仿宋_GB2312"/>
                <w:sz w:val="24"/>
                <w:color w:val="4F81BD"/>
              </w:rPr>
              <w:t>相关</w:t>
            </w:r>
            <w:r>
              <w:rPr>
                <w:rFonts w:ascii="仿宋_GB2312" w:hAnsi="仿宋_GB2312" w:cs="仿宋_GB2312" w:eastAsia="仿宋_GB2312"/>
                <w:sz w:val="24"/>
                <w:color w:val="4F81BD"/>
              </w:rPr>
              <w:t>领域不同等级探伤资质。</w:t>
            </w:r>
          </w:p>
          <w:p>
            <w:pPr>
              <w:pStyle w:val="null3"/>
              <w:jc w:val="both"/>
            </w:pPr>
            <w:r>
              <w:rPr>
                <w:rFonts w:ascii="仿宋_GB2312" w:hAnsi="仿宋_GB2312" w:cs="仿宋_GB2312" w:eastAsia="仿宋_GB2312"/>
                <w:sz w:val="24"/>
                <w:color w:val="4F81BD"/>
              </w:rPr>
              <w:t>（四）项目总结报告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标的名称：陕西省茯茶产业质量强链项目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（一）质量基础设施提升</w:t>
            </w:r>
          </w:p>
          <w:p>
            <w:pPr>
              <w:pStyle w:val="null3"/>
              <w:jc w:val="both"/>
            </w:pPr>
            <w:r>
              <w:rPr>
                <w:rFonts w:ascii="仿宋_GB2312" w:hAnsi="仿宋_GB2312" w:cs="仿宋_GB2312" w:eastAsia="仿宋_GB2312"/>
                <w:sz w:val="24"/>
                <w:color w:val="4F81BD"/>
              </w:rPr>
              <w:t>1.联合产业链相关单位建成本省茯茶质量检验检测中心，提高茯茶产业检验检测水平，为链上企业提供检验检测、技能培训、科研创新等服务；</w:t>
            </w:r>
          </w:p>
          <w:p>
            <w:pPr>
              <w:pStyle w:val="null3"/>
              <w:jc w:val="both"/>
            </w:pPr>
            <w:r>
              <w:rPr>
                <w:rFonts w:ascii="仿宋_GB2312" w:hAnsi="仿宋_GB2312" w:cs="仿宋_GB2312" w:eastAsia="仿宋_GB2312"/>
                <w:sz w:val="24"/>
                <w:color w:val="4F81BD"/>
              </w:rPr>
              <w:t>2.完善产业链标准体系，制定标准2-3份。解决产品关键技术问题1-2项。</w:t>
            </w:r>
          </w:p>
          <w:p>
            <w:pPr>
              <w:pStyle w:val="null3"/>
              <w:jc w:val="both"/>
            </w:pPr>
            <w:r>
              <w:rPr>
                <w:rFonts w:ascii="仿宋_GB2312" w:hAnsi="仿宋_GB2312" w:cs="仿宋_GB2312" w:eastAsia="仿宋_GB2312"/>
                <w:sz w:val="24"/>
                <w:color w:val="4F81BD"/>
              </w:rPr>
              <w:t>（二）质量管理、品牌培育</w:t>
            </w:r>
          </w:p>
          <w:p>
            <w:pPr>
              <w:pStyle w:val="null3"/>
              <w:jc w:val="both"/>
            </w:pPr>
            <w:r>
              <w:rPr>
                <w:rFonts w:ascii="仿宋_GB2312" w:hAnsi="仿宋_GB2312" w:cs="仿宋_GB2312" w:eastAsia="仿宋_GB2312"/>
                <w:sz w:val="24"/>
                <w:color w:val="4F81BD"/>
              </w:rPr>
              <w:t>1.适时邀请行业专家开展对链上企业的针对性培训和技术指导，提升企业质量管理能力；</w:t>
            </w:r>
          </w:p>
          <w:p>
            <w:pPr>
              <w:pStyle w:val="null3"/>
              <w:jc w:val="both"/>
            </w:pPr>
            <w:r>
              <w:rPr>
                <w:rFonts w:ascii="仿宋_GB2312" w:hAnsi="仿宋_GB2312" w:cs="仿宋_GB2312" w:eastAsia="仿宋_GB2312"/>
                <w:sz w:val="24"/>
                <w:color w:val="4F81BD"/>
              </w:rPr>
              <w:t>2.大力提升链上产品知名度，培育至少1项区域知名品牌。</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标的名称：韩城花椒产业链提质升级项目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（一）质量基础建设</w:t>
            </w:r>
          </w:p>
          <w:p>
            <w:pPr>
              <w:pStyle w:val="null3"/>
              <w:jc w:val="both"/>
            </w:pPr>
            <w:r>
              <w:rPr>
                <w:rFonts w:ascii="仿宋_GB2312" w:hAnsi="仿宋_GB2312" w:cs="仿宋_GB2312" w:eastAsia="仿宋_GB2312"/>
                <w:sz w:val="24"/>
                <w:color w:val="4F81BD"/>
              </w:rPr>
              <w:t>1.建立全链条标准体系，开展韩城大红袍花椒地理标志修订工作；</w:t>
            </w:r>
          </w:p>
          <w:p>
            <w:pPr>
              <w:pStyle w:val="null3"/>
              <w:jc w:val="both"/>
            </w:pPr>
            <w:r>
              <w:rPr>
                <w:rFonts w:ascii="仿宋_GB2312" w:hAnsi="仿宋_GB2312" w:cs="仿宋_GB2312" w:eastAsia="仿宋_GB2312"/>
                <w:sz w:val="24"/>
                <w:color w:val="4F81BD"/>
              </w:rPr>
              <w:t>2.推动建立省级花椒相关产品质检中心，提升检测效率，推进花椒分类分级，提升产品质量；</w:t>
            </w:r>
          </w:p>
          <w:p>
            <w:pPr>
              <w:pStyle w:val="null3"/>
              <w:jc w:val="both"/>
            </w:pPr>
            <w:r>
              <w:rPr>
                <w:rFonts w:ascii="仿宋_GB2312" w:hAnsi="仿宋_GB2312" w:cs="仿宋_GB2312" w:eastAsia="仿宋_GB2312"/>
                <w:sz w:val="24"/>
                <w:color w:val="4F81BD"/>
              </w:rPr>
              <w:t>3.建立先进的专业技术培训机制，延伸产业链条，推动传统产业提质升级，形成产业集群。</w:t>
            </w:r>
          </w:p>
          <w:p>
            <w:pPr>
              <w:pStyle w:val="null3"/>
              <w:jc w:val="both"/>
            </w:pPr>
            <w:r>
              <w:rPr>
                <w:rFonts w:ascii="仿宋_GB2312" w:hAnsi="仿宋_GB2312" w:cs="仿宋_GB2312" w:eastAsia="仿宋_GB2312"/>
                <w:sz w:val="24"/>
                <w:color w:val="4F81BD"/>
              </w:rPr>
              <w:t>（二）品牌培育</w:t>
            </w:r>
          </w:p>
          <w:p>
            <w:pPr>
              <w:pStyle w:val="null3"/>
              <w:jc w:val="both"/>
            </w:pPr>
            <w:r>
              <w:rPr>
                <w:rFonts w:ascii="仿宋_GB2312" w:hAnsi="仿宋_GB2312" w:cs="仿宋_GB2312" w:eastAsia="仿宋_GB2312"/>
                <w:sz w:val="24"/>
                <w:color w:val="4F81BD"/>
              </w:rPr>
              <w:t>1.同步开展线上、线下品牌建设工作，推动链上企业与大型商超、知名线上销售平台建立战略合作关系，提高品牌知名度，拓展国外销售市场，提升品牌影响力。</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标的名称：陕西省低空经济相关产业链质量联动能力提升与服务中心建设项目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（一）产业现状调研</w:t>
            </w:r>
          </w:p>
          <w:p>
            <w:pPr>
              <w:pStyle w:val="null3"/>
              <w:jc w:val="both"/>
            </w:pPr>
            <w:r>
              <w:rPr>
                <w:rFonts w:ascii="仿宋_GB2312" w:hAnsi="仿宋_GB2312" w:cs="仿宋_GB2312" w:eastAsia="仿宋_GB2312"/>
                <w:sz w:val="24"/>
                <w:color w:val="4F81BD"/>
              </w:rPr>
              <w:t>联合多方单位，梳理我省低空装备研发、制造、修理、应用等环节的检测瓶颈问题，形成</w:t>
            </w:r>
            <w:r>
              <w:rPr>
                <w:rFonts w:ascii="仿宋_GB2312" w:hAnsi="仿宋_GB2312" w:cs="仿宋_GB2312" w:eastAsia="仿宋_GB2312"/>
                <w:sz w:val="24"/>
                <w:color w:val="4F81BD"/>
              </w:rPr>
              <w:t>1份全面的调研报告，定期组织沙龙等交流会。</w:t>
            </w:r>
          </w:p>
          <w:p>
            <w:pPr>
              <w:pStyle w:val="null3"/>
              <w:jc w:val="both"/>
            </w:pPr>
            <w:r>
              <w:rPr>
                <w:rFonts w:ascii="仿宋_GB2312" w:hAnsi="仿宋_GB2312" w:cs="仿宋_GB2312" w:eastAsia="仿宋_GB2312"/>
                <w:sz w:val="24"/>
                <w:color w:val="4F81BD"/>
              </w:rPr>
              <w:t>（二）质量基础设施提升</w:t>
            </w:r>
          </w:p>
          <w:p>
            <w:pPr>
              <w:pStyle w:val="null3"/>
              <w:jc w:val="both"/>
            </w:pPr>
            <w:r>
              <w:rPr>
                <w:rFonts w:ascii="仿宋_GB2312" w:hAnsi="仿宋_GB2312" w:cs="仿宋_GB2312" w:eastAsia="仿宋_GB2312"/>
                <w:sz w:val="24"/>
                <w:color w:val="4F81BD"/>
              </w:rPr>
              <w:t>1.依托低空装备标准化技术委员会，开展军民融合工作，积极推进国家军用标准向国家、行业及地方标准的适应性转化，搭建产业链质量联动提升平台，转化并形成地方标准至少2项，建立低空经济标准体系框架，建立动态标准更新机制；</w:t>
            </w:r>
          </w:p>
          <w:p>
            <w:pPr>
              <w:pStyle w:val="null3"/>
              <w:jc w:val="both"/>
            </w:pPr>
            <w:r>
              <w:rPr>
                <w:rFonts w:ascii="仿宋_GB2312" w:hAnsi="仿宋_GB2312" w:cs="仿宋_GB2312" w:eastAsia="仿宋_GB2312"/>
                <w:sz w:val="24"/>
                <w:color w:val="4F81BD"/>
              </w:rPr>
              <w:t>2.联合链上企业开展空白领域检测能力及关键技术攻关，填补我省产业链检验检测领域空白能力至少5项，突破关键技术1-2项；整合资源，搭建相关检验检测平台，建成核心领域检测参数不少于1000个，大力提升检验检测效率。</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标准制定与认证方案</w:t>
            </w:r>
          </w:p>
        </w:tc>
        <w:tc>
          <w:tcPr>
            <w:tcW w:type="dxa" w:w="2492"/>
          </w:tcPr>
          <w:p>
            <w:pPr>
              <w:pStyle w:val="null3"/>
            </w:pPr>
            <w:r>
              <w:rPr>
                <w:rFonts w:ascii="仿宋_GB2312" w:hAnsi="仿宋_GB2312" w:cs="仿宋_GB2312" w:eastAsia="仿宋_GB2312"/>
              </w:rPr>
              <w:t>根据投标人提供的标准制定与认证方案赋分：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1.对项目有充分的认识及了解，对项目实施过程中的重点难点，并提出科学合理的应对策略，得5分； 2.提供了相关分析，但内容简单，无应对策略，得3分； 3.相关分析或与实际不符，得1分； 4.未提供项目分析，得0分。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检测技术研究方案</w:t>
            </w:r>
          </w:p>
        </w:tc>
        <w:tc>
          <w:tcPr>
            <w:tcW w:type="dxa" w:w="2492"/>
          </w:tcPr>
          <w:p>
            <w:pPr>
              <w:pStyle w:val="null3"/>
            </w:pPr>
            <w:r>
              <w:rPr>
                <w:rFonts w:ascii="仿宋_GB2312" w:hAnsi="仿宋_GB2312" w:cs="仿宋_GB2312" w:eastAsia="仿宋_GB2312"/>
              </w:rPr>
              <w:t>根据投标人提供的先进检测技术研究方案赋分：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技术培训推广方案</w:t>
            </w:r>
          </w:p>
        </w:tc>
        <w:tc>
          <w:tcPr>
            <w:tcW w:type="dxa" w:w="2492"/>
          </w:tcPr>
          <w:p>
            <w:pPr>
              <w:pStyle w:val="null3"/>
            </w:pPr>
            <w:r>
              <w:rPr>
                <w:rFonts w:ascii="仿宋_GB2312" w:hAnsi="仿宋_GB2312" w:cs="仿宋_GB2312" w:eastAsia="仿宋_GB2312"/>
              </w:rPr>
              <w:t>根据投标人提供的技术培训推广方案赋分： 1.方案紧密贴合工作实际需求，内容详尽全面，服务描述条理清晰，针对性极强，完全符合项目要求，得8分； 2.方案符合工作基本要求，整体框架较为完备，服务内容阐述较为明确，与项目需求保持一致，得6分； 3.方案与工作需求存在出入，完整性有待提升，服务内容描述不够详尽，未能充分满足项目要求，方案不具体或存在漏项，得4分； 4.方案存在严重缺陷，得2分； 5.未提供具体实施方案，得0分。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资质及认证方案</w:t>
            </w:r>
          </w:p>
        </w:tc>
        <w:tc>
          <w:tcPr>
            <w:tcW w:type="dxa" w:w="2492"/>
          </w:tcPr>
          <w:p>
            <w:pPr>
              <w:pStyle w:val="null3"/>
            </w:pPr>
            <w:r>
              <w:rPr>
                <w:rFonts w:ascii="仿宋_GB2312" w:hAnsi="仿宋_GB2312" w:cs="仿宋_GB2312" w:eastAsia="仿宋_GB2312"/>
              </w:rPr>
              <w:t>根据投标人提供的取得相关资质及认证方案赋分：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质量管理、品牌培育方案</w:t>
            </w:r>
          </w:p>
        </w:tc>
        <w:tc>
          <w:tcPr>
            <w:tcW w:type="dxa" w:w="2492"/>
          </w:tcPr>
          <w:p>
            <w:pPr>
              <w:pStyle w:val="null3"/>
            </w:pPr>
            <w:r>
              <w:rPr>
                <w:rFonts w:ascii="仿宋_GB2312" w:hAnsi="仿宋_GB2312" w:cs="仿宋_GB2312" w:eastAsia="仿宋_GB2312"/>
              </w:rPr>
              <w:t>根据投标人提供的质量管理、品牌培育方案赋分：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质量基础建设方案</w:t>
            </w:r>
          </w:p>
        </w:tc>
        <w:tc>
          <w:tcPr>
            <w:tcW w:type="dxa" w:w="2492"/>
          </w:tcPr>
          <w:p>
            <w:pPr>
              <w:pStyle w:val="null3"/>
            </w:pPr>
            <w:r>
              <w:rPr>
                <w:rFonts w:ascii="仿宋_GB2312" w:hAnsi="仿宋_GB2312" w:cs="仿宋_GB2312" w:eastAsia="仿宋_GB2312"/>
              </w:rPr>
              <w:t>根据投标人提供的质量基础建设方案赋分：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品牌培育方案</w:t>
            </w:r>
          </w:p>
        </w:tc>
        <w:tc>
          <w:tcPr>
            <w:tcW w:type="dxa" w:w="2492"/>
          </w:tcPr>
          <w:p>
            <w:pPr>
              <w:pStyle w:val="null3"/>
            </w:pPr>
            <w:r>
              <w:rPr>
                <w:rFonts w:ascii="仿宋_GB2312" w:hAnsi="仿宋_GB2312" w:cs="仿宋_GB2312" w:eastAsia="仿宋_GB2312"/>
              </w:rPr>
              <w:t>根据投标人提供的品牌培育方案赋分：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产业现状调研方案</w:t>
            </w:r>
          </w:p>
        </w:tc>
        <w:tc>
          <w:tcPr>
            <w:tcW w:type="dxa" w:w="2492"/>
          </w:tcPr>
          <w:p>
            <w:pPr>
              <w:pStyle w:val="null3"/>
            </w:pPr>
            <w:r>
              <w:rPr>
                <w:rFonts w:ascii="仿宋_GB2312" w:hAnsi="仿宋_GB2312" w:cs="仿宋_GB2312" w:eastAsia="仿宋_GB2312"/>
              </w:rPr>
              <w:t>根据投标人提供的产业现状调研方案赋分：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