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00640">
      <w:pPr>
        <w:spacing w:before="33"/>
        <w:ind w:right="38"/>
        <w:jc w:val="center"/>
        <w:rPr>
          <w:rFonts w:hint="eastAsia" w:eastAsiaTheme="minorEastAsia"/>
          <w:b/>
          <w:color w:val="auto"/>
          <w:sz w:val="30"/>
          <w:highlight w:val="none"/>
          <w:lang w:val="en-US" w:eastAsia="zh-CN"/>
        </w:rPr>
      </w:pPr>
      <w:r>
        <w:rPr>
          <w:b/>
          <w:sz w:val="36"/>
        </w:rPr>
        <w:t>拟签订采购合同文</w:t>
      </w:r>
      <w:r>
        <w:rPr>
          <w:rFonts w:hint="eastAsia"/>
          <w:b/>
          <w:sz w:val="36"/>
          <w:lang w:val="en-US" w:eastAsia="zh-CN"/>
        </w:rPr>
        <w:t>本</w:t>
      </w:r>
    </w:p>
    <w:p w14:paraId="2715F342">
      <w:pPr>
        <w:pStyle w:val="3"/>
        <w:spacing w:before="12"/>
        <w:rPr>
          <w:b/>
          <w:color w:val="auto"/>
          <w:sz w:val="15"/>
          <w:highlight w:val="none"/>
        </w:rPr>
      </w:pPr>
    </w:p>
    <w:p w14:paraId="129723AE">
      <w:pPr>
        <w:pStyle w:val="3"/>
        <w:spacing w:before="194" w:line="388" w:lineRule="auto"/>
        <w:ind w:left="320" w:right="508" w:firstLine="480"/>
        <w:rPr>
          <w:rFonts w:hint="eastAsia"/>
          <w:color w:val="auto"/>
          <w:sz w:val="24"/>
          <w:szCs w:val="24"/>
          <w:highlight w:val="none"/>
          <w:lang w:val="en-US" w:eastAsia="zh-CN"/>
        </w:rPr>
      </w:pPr>
      <w:r>
        <w:rPr>
          <w:rFonts w:hint="eastAsia"/>
          <w:color w:val="auto"/>
          <w:sz w:val="24"/>
          <w:szCs w:val="24"/>
          <w:highlight w:val="none"/>
          <w:lang w:val="en-US" w:eastAsia="zh-CN"/>
        </w:rPr>
        <w:t>甲方（全称）：</w:t>
      </w:r>
    </w:p>
    <w:p w14:paraId="065D8D89">
      <w:pPr>
        <w:pStyle w:val="3"/>
        <w:spacing w:before="194" w:line="388" w:lineRule="auto"/>
        <w:ind w:left="320" w:right="508" w:firstLine="480"/>
        <w:rPr>
          <w:rFonts w:hint="eastAsia"/>
          <w:color w:val="auto"/>
          <w:sz w:val="24"/>
          <w:szCs w:val="24"/>
          <w:highlight w:val="none"/>
          <w:lang w:val="en-US" w:eastAsia="zh-CN"/>
        </w:rPr>
      </w:pPr>
      <w:r>
        <w:rPr>
          <w:rFonts w:hint="eastAsia"/>
          <w:color w:val="auto"/>
          <w:sz w:val="24"/>
          <w:szCs w:val="24"/>
          <w:highlight w:val="none"/>
          <w:lang w:val="en-US" w:eastAsia="zh-CN"/>
        </w:rPr>
        <w:t>乙方（全称）：</w:t>
      </w:r>
    </w:p>
    <w:p w14:paraId="67F08084">
      <w:pPr>
        <w:pStyle w:val="3"/>
        <w:spacing w:before="194" w:line="388" w:lineRule="auto"/>
        <w:ind w:left="320" w:right="508" w:firstLine="480"/>
        <w:rPr>
          <w:color w:val="auto"/>
          <w:sz w:val="24"/>
          <w:szCs w:val="24"/>
          <w:highlight w:val="none"/>
        </w:rPr>
      </w:pPr>
      <w:r>
        <w:rPr>
          <w:color w:val="auto"/>
          <w:sz w:val="24"/>
          <w:szCs w:val="24"/>
          <w:highlight w:val="none"/>
        </w:rPr>
        <w:t>乙双方根据《中华人民共和国民法典》和其他法律、法规的规定，并按照公正、平等、自愿、诚实信用的原则， 同意按照以下条款和条件，签署本合同。</w:t>
      </w:r>
    </w:p>
    <w:p w14:paraId="22BFC0C4">
      <w:pPr>
        <w:pStyle w:val="3"/>
        <w:spacing w:before="194" w:line="388" w:lineRule="auto"/>
        <w:ind w:left="320" w:right="508" w:firstLine="480"/>
        <w:rPr>
          <w:color w:val="auto"/>
          <w:sz w:val="24"/>
          <w:szCs w:val="24"/>
          <w:highlight w:val="none"/>
        </w:rPr>
      </w:pPr>
      <w:r>
        <w:rPr>
          <w:color w:val="auto"/>
          <w:sz w:val="24"/>
          <w:szCs w:val="24"/>
          <w:highlight w:val="none"/>
        </w:rPr>
        <w:t>本合同由合同文本和下列文件组成</w:t>
      </w:r>
    </w:p>
    <w:p w14:paraId="76390A64">
      <w:pPr>
        <w:pStyle w:val="3"/>
        <w:spacing w:before="194" w:line="388" w:lineRule="auto"/>
        <w:ind w:left="320" w:right="508" w:firstLine="480"/>
        <w:rPr>
          <w:color w:val="auto"/>
          <w:sz w:val="24"/>
          <w:szCs w:val="24"/>
          <w:highlight w:val="none"/>
        </w:rPr>
      </w:pPr>
      <w:r>
        <w:rPr>
          <w:color w:val="auto"/>
          <w:sz w:val="24"/>
          <w:szCs w:val="24"/>
          <w:highlight w:val="none"/>
        </w:rPr>
        <w:t>1、磋商文件</w:t>
      </w:r>
    </w:p>
    <w:p w14:paraId="36A6E713">
      <w:pPr>
        <w:pStyle w:val="3"/>
        <w:spacing w:before="194" w:line="388" w:lineRule="auto"/>
        <w:ind w:left="320" w:right="508" w:firstLine="480"/>
        <w:rPr>
          <w:color w:val="auto"/>
          <w:sz w:val="24"/>
          <w:szCs w:val="24"/>
          <w:highlight w:val="none"/>
        </w:rPr>
      </w:pPr>
      <w:r>
        <w:rPr>
          <w:color w:val="auto"/>
          <w:sz w:val="24"/>
          <w:szCs w:val="24"/>
          <w:highlight w:val="none"/>
        </w:rPr>
        <w:t>2、成交通知书</w:t>
      </w:r>
    </w:p>
    <w:p w14:paraId="07B64999">
      <w:pPr>
        <w:pStyle w:val="3"/>
        <w:spacing w:before="194" w:line="388" w:lineRule="auto"/>
        <w:ind w:left="320" w:right="508" w:firstLine="480"/>
        <w:rPr>
          <w:color w:val="auto"/>
          <w:sz w:val="24"/>
          <w:szCs w:val="24"/>
          <w:highlight w:val="none"/>
        </w:rPr>
      </w:pPr>
      <w:r>
        <w:rPr>
          <w:color w:val="auto"/>
          <w:sz w:val="24"/>
          <w:szCs w:val="24"/>
          <w:highlight w:val="none"/>
        </w:rPr>
        <w:t>3、乙方报价文件</w:t>
      </w:r>
    </w:p>
    <w:p w14:paraId="7A3B86E1">
      <w:pPr>
        <w:pStyle w:val="3"/>
        <w:spacing w:before="194" w:line="388" w:lineRule="auto"/>
        <w:ind w:left="320" w:right="508" w:firstLine="480"/>
        <w:rPr>
          <w:color w:val="auto"/>
          <w:sz w:val="24"/>
          <w:szCs w:val="24"/>
          <w:highlight w:val="none"/>
        </w:rPr>
      </w:pPr>
      <w:r>
        <w:rPr>
          <w:color w:val="auto"/>
          <w:sz w:val="24"/>
          <w:szCs w:val="24"/>
          <w:highlight w:val="none"/>
        </w:rPr>
        <w:t>4、乙方在磋商过程中做出的书面澄清或承诺</w:t>
      </w:r>
    </w:p>
    <w:p w14:paraId="757C2B45">
      <w:pPr>
        <w:pStyle w:val="3"/>
        <w:spacing w:before="194" w:line="388" w:lineRule="auto"/>
        <w:ind w:left="320" w:right="508" w:firstLine="480"/>
        <w:rPr>
          <w:rFonts w:hint="default" w:eastAsia="宋体"/>
          <w:color w:val="auto"/>
          <w:sz w:val="24"/>
          <w:szCs w:val="24"/>
          <w:highlight w:val="none"/>
          <w:lang w:val="en-US" w:eastAsia="zh-CN"/>
        </w:rPr>
      </w:pPr>
      <w:r>
        <w:rPr>
          <w:color w:val="auto"/>
          <w:sz w:val="24"/>
          <w:szCs w:val="24"/>
          <w:highlight w:val="none"/>
        </w:rPr>
        <w:t>5、</w:t>
      </w:r>
      <w:r>
        <w:rPr>
          <w:rFonts w:hint="eastAsia"/>
          <w:color w:val="auto"/>
          <w:sz w:val="24"/>
          <w:szCs w:val="24"/>
          <w:highlight w:val="none"/>
          <w:lang w:val="en-US" w:eastAsia="zh-CN"/>
        </w:rPr>
        <w:t>乙方响应文件</w:t>
      </w:r>
    </w:p>
    <w:p w14:paraId="5695C5DB">
      <w:pPr>
        <w:pStyle w:val="3"/>
        <w:spacing w:before="194" w:line="388" w:lineRule="auto"/>
        <w:ind w:left="320" w:right="508" w:firstLine="480"/>
        <w:rPr>
          <w:color w:val="auto"/>
          <w:sz w:val="24"/>
          <w:szCs w:val="24"/>
          <w:highlight w:val="none"/>
        </w:rPr>
      </w:pPr>
      <w:r>
        <w:rPr>
          <w:color w:val="auto"/>
          <w:sz w:val="24"/>
          <w:szCs w:val="24"/>
          <w:highlight w:val="none"/>
        </w:rPr>
        <w:t>6、本合同附件</w:t>
      </w:r>
    </w:p>
    <w:p w14:paraId="2A88F23A">
      <w:pPr>
        <w:pStyle w:val="3"/>
        <w:spacing w:before="194"/>
        <w:ind w:left="786"/>
        <w:rPr>
          <w:color w:val="auto"/>
          <w:sz w:val="24"/>
          <w:szCs w:val="24"/>
          <w:highlight w:val="none"/>
        </w:rPr>
      </w:pPr>
      <w:r>
        <w:rPr>
          <w:color w:val="auto"/>
          <w:sz w:val="24"/>
          <w:szCs w:val="24"/>
          <w:highlight w:val="none"/>
        </w:rPr>
        <w:t>以上文件能相互解释，互为说明，解释顺序前款优于后款。</w:t>
      </w:r>
    </w:p>
    <w:p w14:paraId="2E3E53A0">
      <w:pPr>
        <w:pStyle w:val="2"/>
        <w:ind w:left="802"/>
        <w:rPr>
          <w:color w:val="auto"/>
          <w:highlight w:val="none"/>
        </w:rPr>
      </w:pPr>
      <w:r>
        <w:rPr>
          <w:color w:val="auto"/>
          <w:highlight w:val="none"/>
        </w:rPr>
        <w:t>二、</w:t>
      </w:r>
      <w:r>
        <w:rPr>
          <w:rFonts w:hint="eastAsia"/>
          <w:color w:val="auto"/>
          <w:highlight w:val="none"/>
          <w:lang w:val="en-US" w:eastAsia="zh-CN"/>
        </w:rPr>
        <w:t>项目</w:t>
      </w:r>
      <w:r>
        <w:rPr>
          <w:color w:val="auto"/>
          <w:highlight w:val="none"/>
        </w:rPr>
        <w:t>概况</w:t>
      </w:r>
    </w:p>
    <w:p w14:paraId="6A1FA4A0">
      <w:pPr>
        <w:pStyle w:val="3"/>
        <w:spacing w:before="194" w:line="388" w:lineRule="auto"/>
        <w:ind w:left="320" w:right="508" w:firstLine="480"/>
        <w:rPr>
          <w:rFonts w:hint="eastAsia" w:ascii="Times New Roman" w:hAnsi="Times New Roman" w:eastAsia="宋体" w:cs="Times New Roman"/>
          <w:color w:val="auto"/>
          <w:sz w:val="24"/>
          <w:szCs w:val="24"/>
          <w:highlight w:val="none"/>
          <w:u w:val="single"/>
          <w:lang w:val="en-US" w:eastAsia="zh-CN"/>
        </w:rPr>
      </w:pPr>
      <w:r>
        <w:rPr>
          <w:rFonts w:hint="eastAsia" w:ascii="Times New Roman" w:hAnsi="Times New Roman" w:eastAsia="宋体" w:cs="Times New Roman"/>
          <w:color w:val="auto"/>
          <w:sz w:val="24"/>
          <w:szCs w:val="24"/>
          <w:highlight w:val="none"/>
          <w:lang w:val="en-US" w:eastAsia="zh-CN"/>
        </w:rPr>
        <w:t>项目</w:t>
      </w:r>
      <w:r>
        <w:rPr>
          <w:rFonts w:ascii="Times New Roman" w:hAnsi="Times New Roman" w:eastAsia="宋体" w:cs="Times New Roman"/>
          <w:color w:val="auto"/>
          <w:sz w:val="24"/>
          <w:szCs w:val="24"/>
          <w:highlight w:val="none"/>
        </w:rPr>
        <w:t>名称：</w:t>
      </w:r>
      <w:r>
        <w:rPr>
          <w:rFonts w:hint="eastAsia" w:ascii="Times New Roman" w:hAnsi="Times New Roman" w:eastAsia="宋体" w:cs="Times New Roman"/>
          <w:color w:val="auto"/>
          <w:sz w:val="24"/>
          <w:szCs w:val="24"/>
          <w:highlight w:val="none"/>
          <w:u w:val="single"/>
          <w:lang w:val="en-US" w:eastAsia="zh-CN"/>
        </w:rPr>
        <w:t xml:space="preserve">         </w:t>
      </w:r>
    </w:p>
    <w:p w14:paraId="1B2B115B">
      <w:pPr>
        <w:pStyle w:val="3"/>
        <w:spacing w:before="194" w:line="388" w:lineRule="auto"/>
        <w:ind w:left="320" w:right="508" w:firstLine="48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项目</w:t>
      </w:r>
      <w:r>
        <w:rPr>
          <w:rFonts w:ascii="Times New Roman" w:hAnsi="Times New Roman" w:eastAsia="宋体" w:cs="Times New Roman"/>
          <w:color w:val="auto"/>
          <w:sz w:val="24"/>
          <w:szCs w:val="24"/>
          <w:highlight w:val="none"/>
        </w:rPr>
        <w:t>地点：甲方指定地点</w:t>
      </w:r>
      <w:r>
        <w:rPr>
          <w:rFonts w:ascii="Times New Roman" w:hAnsi="Times New Roman" w:eastAsia="宋体" w:cs="Times New Roman"/>
          <w:color w:val="auto"/>
          <w:sz w:val="24"/>
          <w:szCs w:val="24"/>
          <w:highlight w:val="none"/>
        </w:rPr>
        <w:tab/>
      </w:r>
    </w:p>
    <w:p w14:paraId="660EB13D">
      <w:pPr>
        <w:pStyle w:val="3"/>
        <w:spacing w:before="194" w:line="388" w:lineRule="auto"/>
        <w:ind w:left="320" w:right="508" w:firstLine="480"/>
        <w:rPr>
          <w:rFonts w:hint="default" w:ascii="Times New Roman" w:hAnsi="Times New Roman" w:eastAsia="宋体" w:cs="Times New Roman"/>
          <w:color w:val="auto"/>
          <w:sz w:val="24"/>
          <w:szCs w:val="24"/>
          <w:highlight w:val="none"/>
          <w:u w:val="single"/>
          <w:lang w:val="en-US"/>
        </w:rPr>
      </w:pPr>
      <w:r>
        <w:rPr>
          <w:rFonts w:hint="eastAsia" w:ascii="Times New Roman" w:hAnsi="Times New Roman" w:eastAsia="宋体" w:cs="Times New Roman"/>
          <w:color w:val="auto"/>
          <w:sz w:val="24"/>
          <w:szCs w:val="24"/>
          <w:highlight w:val="none"/>
          <w:lang w:val="en-US" w:eastAsia="zh-CN"/>
        </w:rPr>
        <w:t>项目</w:t>
      </w:r>
      <w:r>
        <w:rPr>
          <w:rFonts w:ascii="Times New Roman" w:hAnsi="Times New Roman" w:eastAsia="宋体" w:cs="Times New Roman"/>
          <w:color w:val="auto"/>
          <w:sz w:val="24"/>
          <w:szCs w:val="24"/>
          <w:highlight w:val="none"/>
        </w:rPr>
        <w:t>内容：</w:t>
      </w:r>
      <w:r>
        <w:rPr>
          <w:rFonts w:ascii="Times New Roman" w:hAnsi="Times New Roman" w:eastAsia="宋体" w:cs="Times New Roman"/>
          <w:color w:val="auto"/>
          <w:sz w:val="24"/>
          <w:szCs w:val="24"/>
          <w:highlight w:val="none"/>
          <w:u w:val="single"/>
        </w:rPr>
        <w:t xml:space="preserve"> </w:t>
      </w:r>
      <w:r>
        <w:rPr>
          <w:rFonts w:ascii="Times New Roman" w:hAnsi="Times New Roman" w:eastAsia="宋体" w:cs="Times New Roman"/>
          <w:color w:val="auto"/>
          <w:sz w:val="24"/>
          <w:szCs w:val="24"/>
          <w:highlight w:val="none"/>
          <w:u w:val="single"/>
        </w:rPr>
        <w:tab/>
      </w:r>
      <w:r>
        <w:rPr>
          <w:rFonts w:hint="eastAsia" w:ascii="Times New Roman" w:hAnsi="Times New Roman" w:eastAsia="宋体" w:cs="Times New Roman"/>
          <w:color w:val="auto"/>
          <w:sz w:val="24"/>
          <w:szCs w:val="24"/>
          <w:highlight w:val="none"/>
          <w:u w:val="single"/>
          <w:lang w:val="en-US" w:eastAsia="zh-CN"/>
        </w:rPr>
        <w:t xml:space="preserve">      </w:t>
      </w:r>
    </w:p>
    <w:p w14:paraId="5C0C94E9">
      <w:pPr>
        <w:pStyle w:val="2"/>
        <w:ind w:left="802"/>
        <w:rPr>
          <w:rFonts w:hint="default"/>
          <w:color w:val="auto"/>
          <w:highlight w:val="none"/>
          <w:lang w:val="en-US" w:eastAsia="zh-CN"/>
        </w:rPr>
      </w:pPr>
      <w:r>
        <w:rPr>
          <w:rFonts w:hint="eastAsia"/>
          <w:color w:val="auto"/>
          <w:highlight w:val="none"/>
          <w:lang w:eastAsia="zh-CN"/>
        </w:rPr>
        <w:t>三、</w:t>
      </w:r>
      <w:r>
        <w:rPr>
          <w:rFonts w:hint="eastAsia"/>
          <w:color w:val="auto"/>
          <w:highlight w:val="none"/>
          <w:lang w:val="en-US" w:eastAsia="zh-CN"/>
        </w:rPr>
        <w:t>工程费用</w:t>
      </w:r>
    </w:p>
    <w:p w14:paraId="558B332E">
      <w:pPr>
        <w:pStyle w:val="3"/>
        <w:spacing w:before="194" w:line="388" w:lineRule="auto"/>
        <w:ind w:left="320" w:right="508" w:firstLine="480"/>
        <w:rPr>
          <w:rFonts w:hint="default" w:ascii="Times New Roman" w:hAnsi="Times New Roman" w:eastAsia="宋体" w:cs="Times New Roman"/>
          <w:color w:val="auto"/>
          <w:sz w:val="24"/>
          <w:szCs w:val="24"/>
          <w:highlight w:val="none"/>
          <w:lang w:val="en-US" w:eastAsia="zh-CN"/>
        </w:rPr>
      </w:pPr>
      <w:r>
        <w:rPr>
          <w:rFonts w:ascii="Times New Roman" w:hAnsi="Times New Roman" w:eastAsia="宋体" w:cs="Times New Roman"/>
          <w:color w:val="auto"/>
          <w:sz w:val="24"/>
          <w:szCs w:val="24"/>
          <w:highlight w:val="none"/>
        </w:rPr>
        <w:t>合同总金额：</w:t>
      </w:r>
      <w:r>
        <w:rPr>
          <w:rFonts w:hint="eastAsia" w:ascii="Times New Roman" w:hAnsi="Times New Roman" w:eastAsia="宋体" w:cs="Times New Roman"/>
          <w:color w:val="auto"/>
          <w:sz w:val="24"/>
          <w:szCs w:val="24"/>
          <w:highlight w:val="none"/>
          <w:u w:val="single"/>
          <w:lang w:val="en-US" w:eastAsia="zh-CN"/>
        </w:rPr>
        <w:t xml:space="preserve">        </w:t>
      </w:r>
      <w:r>
        <w:rPr>
          <w:rFonts w:ascii="Times New Roman" w:hAnsi="Times New Roman" w:eastAsia="宋体" w:cs="Times New Roman"/>
          <w:color w:val="auto"/>
          <w:sz w:val="24"/>
          <w:szCs w:val="24"/>
          <w:highlight w:val="none"/>
        </w:rPr>
        <w:t>元</w:t>
      </w:r>
      <w:r>
        <w:rPr>
          <w:rFonts w:hint="eastAsia" w:ascii="Times New Roman" w:hAnsi="Times New Roman" w:eastAsia="宋体" w:cs="Times New Roman"/>
          <w:color w:val="auto"/>
          <w:sz w:val="24"/>
          <w:szCs w:val="24"/>
          <w:highlight w:val="none"/>
          <w:lang w:eastAsia="zh-CN"/>
        </w:rPr>
        <w:t>，</w:t>
      </w:r>
      <w:r>
        <w:rPr>
          <w:rFonts w:ascii="Times New Roman" w:hAnsi="Times New Roman" w:eastAsia="宋体" w:cs="Times New Roman"/>
          <w:color w:val="auto"/>
          <w:sz w:val="24"/>
          <w:szCs w:val="24"/>
          <w:highlight w:val="none"/>
        </w:rPr>
        <w:t>人民币（大写：</w:t>
      </w:r>
      <w:r>
        <w:rPr>
          <w:rFonts w:ascii="Times New Roman" w:hAnsi="Times New Roman" w:eastAsia="宋体" w:cs="Times New Roman"/>
          <w:color w:val="auto"/>
          <w:sz w:val="24"/>
          <w:szCs w:val="24"/>
          <w:highlight w:val="none"/>
        </w:rPr>
        <w:tab/>
      </w:r>
      <w:r>
        <w:rPr>
          <w:rFonts w:ascii="Times New Roman" w:hAnsi="Times New Roman" w:eastAsia="宋体" w:cs="Times New Roman"/>
          <w:color w:val="auto"/>
          <w:sz w:val="24"/>
          <w:szCs w:val="24"/>
          <w:highlight w:val="none"/>
        </w:rPr>
        <w:t>整）</w:t>
      </w:r>
      <w:r>
        <w:rPr>
          <w:rFonts w:hint="eastAsia" w:ascii="Times New Roman" w:hAnsi="Times New Roman" w:eastAsia="宋体" w:cs="Times New Roman"/>
          <w:color w:val="auto"/>
          <w:sz w:val="24"/>
          <w:szCs w:val="24"/>
          <w:highlight w:val="none"/>
          <w:lang w:val="en-US" w:eastAsia="zh-CN"/>
        </w:rPr>
        <w:t>，合同总价一次性包干，不因工程量调整增加合同金额。</w:t>
      </w:r>
    </w:p>
    <w:p w14:paraId="6FDCBEDA">
      <w:pPr>
        <w:pStyle w:val="2"/>
        <w:ind w:left="802"/>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四、</w:t>
      </w:r>
      <w:r>
        <w:rPr>
          <w:rFonts w:hint="eastAsia" w:ascii="宋体" w:hAnsi="宋体" w:eastAsia="宋体" w:cs="宋体"/>
          <w:color w:val="auto"/>
          <w:highlight w:val="none"/>
          <w:lang w:val="en-US" w:eastAsia="zh-CN"/>
        </w:rPr>
        <w:t>工期</w:t>
      </w:r>
      <w:r>
        <w:rPr>
          <w:rFonts w:hint="eastAsia" w:ascii="宋体" w:hAnsi="宋体" w:eastAsia="宋体" w:cs="宋体"/>
          <w:color w:val="auto"/>
          <w:highlight w:val="none"/>
          <w:lang w:eastAsia="zh-CN"/>
        </w:rPr>
        <w:t>：</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w:t>
      </w:r>
    </w:p>
    <w:p w14:paraId="365340FA">
      <w:pPr>
        <w:pStyle w:val="2"/>
        <w:ind w:left="802"/>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五、质量标准</w:t>
      </w:r>
    </w:p>
    <w:p w14:paraId="5D0A732E">
      <w:pPr>
        <w:pStyle w:val="3"/>
        <w:spacing w:before="194" w:line="388" w:lineRule="auto"/>
        <w:ind w:left="320" w:right="508" w:firstLine="48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lang w:val="en-US" w:eastAsia="zh-CN"/>
        </w:rPr>
        <w:t>项目</w:t>
      </w:r>
      <w:r>
        <w:rPr>
          <w:rFonts w:ascii="Times New Roman" w:hAnsi="Times New Roman" w:eastAsia="宋体" w:cs="Times New Roman"/>
          <w:color w:val="auto"/>
          <w:sz w:val="24"/>
          <w:szCs w:val="24"/>
          <w:highlight w:val="none"/>
        </w:rPr>
        <w:t>质量：</w:t>
      </w:r>
      <w:r>
        <w:rPr>
          <w:rFonts w:hint="eastAsia" w:ascii="宋体" w:hAnsi="宋体" w:eastAsia="宋体" w:cs="仿宋_GB2312"/>
          <w:color w:val="auto"/>
          <w:sz w:val="24"/>
          <w:szCs w:val="24"/>
          <w:highlight w:val="none"/>
          <w:lang w:val="en-US" w:eastAsia="zh-CN"/>
        </w:rPr>
        <w:t>符合相关工程质量验收合格标准</w:t>
      </w:r>
      <w:r>
        <w:rPr>
          <w:rFonts w:ascii="Times New Roman" w:hAnsi="Times New Roman" w:eastAsia="宋体" w:cs="Times New Roman"/>
          <w:color w:val="auto"/>
          <w:sz w:val="24"/>
          <w:szCs w:val="24"/>
          <w:highlight w:val="none"/>
        </w:rPr>
        <w:t>。</w:t>
      </w:r>
    </w:p>
    <w:p w14:paraId="38C73D38">
      <w:pPr>
        <w:pStyle w:val="3"/>
        <w:spacing w:before="194" w:line="388" w:lineRule="auto"/>
        <w:ind w:left="320" w:right="508" w:firstLine="48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lang w:val="en-US" w:eastAsia="zh-CN"/>
        </w:rPr>
        <w:t>项目</w:t>
      </w:r>
      <w:r>
        <w:rPr>
          <w:rFonts w:ascii="Times New Roman" w:hAnsi="Times New Roman" w:eastAsia="宋体" w:cs="Times New Roman"/>
          <w:color w:val="auto"/>
          <w:sz w:val="24"/>
          <w:szCs w:val="24"/>
          <w:highlight w:val="none"/>
        </w:rPr>
        <w:t>质量应符合竞争性磋商文件、报价文件、国家相关规范及乙方在磋商过程中做出的书面澄清及承诺。</w:t>
      </w:r>
    </w:p>
    <w:p w14:paraId="1B271356">
      <w:pPr>
        <w:pStyle w:val="2"/>
        <w:ind w:left="802"/>
        <w:rPr>
          <w:color w:val="auto"/>
          <w:highlight w:val="none"/>
        </w:rPr>
      </w:pPr>
      <w:r>
        <w:rPr>
          <w:color w:val="auto"/>
          <w:highlight w:val="none"/>
        </w:rPr>
        <w:t>六、其他</w:t>
      </w:r>
    </w:p>
    <w:p w14:paraId="5D8A3CC9">
      <w:pPr>
        <w:pStyle w:val="3"/>
        <w:spacing w:before="192" w:line="388" w:lineRule="auto"/>
        <w:ind w:left="320" w:right="508" w:firstLine="480"/>
        <w:rPr>
          <w:color w:val="auto"/>
          <w:sz w:val="24"/>
          <w:szCs w:val="24"/>
          <w:highlight w:val="none"/>
        </w:rPr>
      </w:pPr>
      <w:r>
        <w:rPr>
          <w:color w:val="auto"/>
          <w:sz w:val="24"/>
          <w:szCs w:val="24"/>
          <w:highlight w:val="none"/>
        </w:rPr>
        <w:t>1、严格按照工程竞争性磋商文件、乙方的报价文件</w:t>
      </w:r>
      <w:r>
        <w:rPr>
          <w:rFonts w:hint="eastAsia"/>
          <w:color w:val="auto"/>
          <w:sz w:val="24"/>
          <w:szCs w:val="24"/>
          <w:highlight w:val="none"/>
          <w:lang w:val="en-US" w:eastAsia="zh-CN"/>
        </w:rPr>
        <w:t>进行服务</w:t>
      </w:r>
      <w:r>
        <w:rPr>
          <w:color w:val="auto"/>
          <w:sz w:val="24"/>
          <w:szCs w:val="24"/>
          <w:highlight w:val="none"/>
        </w:rPr>
        <w:t>，没有规定的执行国家最新相关标准。</w:t>
      </w:r>
    </w:p>
    <w:p w14:paraId="72147705">
      <w:pPr>
        <w:pStyle w:val="3"/>
        <w:spacing w:before="4" w:line="388" w:lineRule="auto"/>
        <w:ind w:left="320" w:right="387" w:firstLine="480"/>
        <w:rPr>
          <w:color w:val="auto"/>
          <w:sz w:val="24"/>
          <w:szCs w:val="24"/>
          <w:highlight w:val="none"/>
        </w:rPr>
      </w:pPr>
      <w:r>
        <w:rPr>
          <w:color w:val="auto"/>
          <w:sz w:val="24"/>
          <w:szCs w:val="24"/>
          <w:highlight w:val="none"/>
        </w:rPr>
        <w:t>2、本项目不允许分包、转包，一经发现，甲方有权直接解除合同、给予罚款、并取消其1 年至3年内参加投标的资格。</w:t>
      </w:r>
    </w:p>
    <w:p w14:paraId="322232C7">
      <w:pPr>
        <w:pStyle w:val="2"/>
        <w:spacing w:before="3"/>
        <w:ind w:left="437"/>
        <w:rPr>
          <w:color w:val="auto"/>
          <w:highlight w:val="none"/>
        </w:rPr>
      </w:pPr>
      <w:r>
        <w:rPr>
          <w:color w:val="auto"/>
          <w:highlight w:val="none"/>
        </w:rPr>
        <w:t>七、验收</w:t>
      </w:r>
    </w:p>
    <w:p w14:paraId="0DB0F99D">
      <w:pPr>
        <w:pStyle w:val="3"/>
        <w:spacing w:before="194" w:line="388" w:lineRule="auto"/>
        <w:ind w:left="320" w:right="508" w:firstLine="480"/>
        <w:rPr>
          <w:color w:val="auto"/>
          <w:sz w:val="24"/>
          <w:szCs w:val="24"/>
          <w:highlight w:val="none"/>
        </w:rPr>
      </w:pPr>
      <w:r>
        <w:rPr>
          <w:color w:val="auto"/>
          <w:sz w:val="24"/>
          <w:szCs w:val="24"/>
          <w:highlight w:val="none"/>
        </w:rPr>
        <w:t>1、交付使用前，由甲方按规定组织验收。如工程需要检测，则由乙方负责并承担相应的费用。</w:t>
      </w:r>
    </w:p>
    <w:p w14:paraId="283D97F5">
      <w:pPr>
        <w:pStyle w:val="3"/>
        <w:spacing w:before="2" w:line="391" w:lineRule="auto"/>
        <w:ind w:left="320" w:right="387" w:firstLine="480"/>
        <w:jc w:val="both"/>
        <w:rPr>
          <w:color w:val="auto"/>
          <w:sz w:val="24"/>
          <w:szCs w:val="24"/>
          <w:highlight w:val="none"/>
        </w:rPr>
      </w:pPr>
      <w:r>
        <w:rPr>
          <w:color w:val="auto"/>
          <w:sz w:val="24"/>
          <w:szCs w:val="24"/>
          <w:highlight w:val="none"/>
        </w:rPr>
        <w:t>2、对质量问题，甲方应在发现后向乙方提出异议，乙方在接到异议后，应当在</w:t>
      </w:r>
      <w:r>
        <w:rPr>
          <w:color w:val="auto"/>
          <w:sz w:val="24"/>
          <w:szCs w:val="24"/>
          <w:highlight w:val="none"/>
          <w:u w:val="single"/>
        </w:rPr>
        <w:t>3</w:t>
      </w:r>
      <w:r>
        <w:rPr>
          <w:color w:val="auto"/>
          <w:sz w:val="24"/>
          <w:szCs w:val="24"/>
          <w:highlight w:val="none"/>
        </w:rPr>
        <w:t>日内负责处理。如果乙方在报价文件及谈判过程中做出的书面说明及承诺中，有明确质量保证期的，适用质量保证期。</w:t>
      </w:r>
    </w:p>
    <w:p w14:paraId="2760C700">
      <w:pPr>
        <w:pStyle w:val="3"/>
        <w:spacing w:before="4" w:line="388" w:lineRule="auto"/>
        <w:ind w:left="320" w:right="387" w:firstLine="480"/>
        <w:rPr>
          <w:rFonts w:ascii="Times New Roman" w:hAnsi="Times New Roman" w:eastAsia="宋体" w:cs="Times New Roman"/>
          <w:color w:val="auto"/>
          <w:sz w:val="24"/>
          <w:szCs w:val="24"/>
          <w:highlight w:val="none"/>
        </w:rPr>
      </w:pPr>
      <w:r>
        <w:rPr>
          <w:color w:val="auto"/>
          <w:sz w:val="24"/>
          <w:szCs w:val="24"/>
          <w:highlight w:val="none"/>
        </w:rPr>
        <w:t>3</w:t>
      </w:r>
      <w:r>
        <w:rPr>
          <w:color w:val="auto"/>
          <w:spacing w:val="-1"/>
          <w:sz w:val="24"/>
          <w:szCs w:val="24"/>
          <w:highlight w:val="none"/>
        </w:rPr>
        <w:t>、经验收，工程达不到质量要求的，甲方按合同对乙方进行处罚，乙方严重</w:t>
      </w:r>
      <w:r>
        <w:rPr>
          <w:color w:val="auto"/>
          <w:sz w:val="24"/>
          <w:szCs w:val="24"/>
          <w:highlight w:val="none"/>
        </w:rPr>
        <w:t>违约的甲方可以解除合同，</w:t>
      </w:r>
      <w:r>
        <w:rPr>
          <w:rFonts w:ascii="Times New Roman" w:hAnsi="Times New Roman" w:eastAsia="宋体" w:cs="Times New Roman"/>
          <w:color w:val="auto"/>
          <w:sz w:val="24"/>
          <w:szCs w:val="24"/>
          <w:highlight w:val="none"/>
        </w:rPr>
        <w:t>并保留进一步索赔的权利。</w:t>
      </w:r>
    </w:p>
    <w:p w14:paraId="65C2F8A8">
      <w:pPr>
        <w:pStyle w:val="3"/>
        <w:spacing w:before="4" w:line="388" w:lineRule="auto"/>
        <w:ind w:left="320" w:right="387" w:firstLine="48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4、施工过程中，必须服从甲方人员的管理。</w:t>
      </w:r>
    </w:p>
    <w:p w14:paraId="205CFED4">
      <w:pPr>
        <w:pStyle w:val="3"/>
        <w:spacing w:before="4" w:line="388" w:lineRule="auto"/>
        <w:ind w:left="320" w:right="387" w:firstLine="48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5、乙方必须配合做好工程结算审计工作。</w:t>
      </w:r>
    </w:p>
    <w:p w14:paraId="037C7E0C">
      <w:pPr>
        <w:pStyle w:val="2"/>
        <w:ind w:left="802"/>
        <w:rPr>
          <w:color w:val="auto"/>
          <w:highlight w:val="none"/>
        </w:rPr>
      </w:pPr>
      <w:r>
        <w:rPr>
          <w:color w:val="auto"/>
          <w:highlight w:val="none"/>
        </w:rPr>
        <w:t>八、工程结算</w:t>
      </w:r>
    </w:p>
    <w:p w14:paraId="611A9EAB">
      <w:pPr>
        <w:pStyle w:val="3"/>
        <w:spacing w:before="194" w:line="388" w:lineRule="auto"/>
        <w:ind w:left="320" w:right="508" w:firstLine="48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结算方式：经采购人验收合格后并收到供应商提交的发票</w:t>
      </w:r>
      <w:r>
        <w:rPr>
          <w:rFonts w:hint="eastAsia" w:ascii="Times New Roman" w:hAnsi="Times New Roman" w:eastAsia="宋体" w:cs="Times New Roman"/>
          <w:color w:val="auto"/>
          <w:sz w:val="24"/>
          <w:szCs w:val="24"/>
          <w:highlight w:val="none"/>
          <w:lang w:val="en-US" w:eastAsia="zh-CN"/>
        </w:rPr>
        <w:t>后，</w:t>
      </w:r>
      <w:r>
        <w:rPr>
          <w:rFonts w:hint="eastAsia" w:ascii="Times New Roman" w:hAnsi="Times New Roman" w:eastAsia="宋体" w:cs="Times New Roman"/>
          <w:color w:val="auto"/>
          <w:sz w:val="24"/>
          <w:szCs w:val="24"/>
          <w:highlight w:val="none"/>
        </w:rPr>
        <w:t>支付</w:t>
      </w:r>
      <w:r>
        <w:rPr>
          <w:rFonts w:hint="eastAsia" w:ascii="Times New Roman" w:hAnsi="Times New Roman" w:eastAsia="宋体" w:cs="Times New Roman"/>
          <w:color w:val="auto"/>
          <w:sz w:val="24"/>
          <w:szCs w:val="24"/>
          <w:highlight w:val="none"/>
          <w:lang w:val="en-US" w:eastAsia="zh-CN"/>
        </w:rPr>
        <w:t>合同的100</w:t>
      </w:r>
      <w:r>
        <w:rPr>
          <w:rFonts w:hint="eastAsia"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lang w:eastAsia="zh-CN"/>
        </w:rPr>
        <w:t>，</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lang w:val="en-US" w:eastAsia="zh-CN"/>
        </w:rPr>
        <w:t xml:space="preserve">采用银行转账的方式支付费用。   </w:t>
      </w:r>
    </w:p>
    <w:p w14:paraId="7B9472A2">
      <w:pPr>
        <w:pStyle w:val="2"/>
        <w:ind w:left="802"/>
        <w:rPr>
          <w:color w:val="auto"/>
          <w:highlight w:val="none"/>
        </w:rPr>
      </w:pPr>
      <w:r>
        <w:rPr>
          <w:rFonts w:hint="eastAsia"/>
          <w:color w:val="auto"/>
          <w:highlight w:val="none"/>
          <w:lang w:val="en-US" w:eastAsia="zh-CN"/>
        </w:rPr>
        <w:t>九</w:t>
      </w:r>
      <w:r>
        <w:rPr>
          <w:color w:val="auto"/>
          <w:highlight w:val="none"/>
        </w:rPr>
        <w:t>、违约条款</w:t>
      </w:r>
      <w:bookmarkStart w:id="0" w:name="_GoBack"/>
      <w:bookmarkEnd w:id="0"/>
    </w:p>
    <w:p w14:paraId="0F052F0D">
      <w:pPr>
        <w:pStyle w:val="3"/>
        <w:spacing w:before="195" w:line="388" w:lineRule="auto"/>
        <w:ind w:left="320" w:right="508" w:firstLine="480"/>
        <w:rPr>
          <w:color w:val="auto"/>
          <w:sz w:val="24"/>
          <w:szCs w:val="24"/>
          <w:highlight w:val="none"/>
        </w:rPr>
      </w:pPr>
      <w:r>
        <w:rPr>
          <w:color w:val="auto"/>
          <w:sz w:val="24"/>
          <w:szCs w:val="24"/>
          <w:highlight w:val="none"/>
        </w:rPr>
        <w:t>1、乙方不履行合同或履行该合同不符合约定，应向甲方支付违约金。乙方应按合同约定时间完工，</w:t>
      </w:r>
      <w:r>
        <w:rPr>
          <w:rFonts w:hint="eastAsia"/>
          <w:color w:val="auto"/>
          <w:sz w:val="24"/>
          <w:szCs w:val="24"/>
          <w:highlight w:val="none"/>
          <w:lang w:eastAsia="zh-CN"/>
        </w:rPr>
        <w:t>服务期</w:t>
      </w:r>
      <w:r>
        <w:rPr>
          <w:color w:val="auto"/>
          <w:sz w:val="24"/>
          <w:szCs w:val="24"/>
          <w:highlight w:val="none"/>
        </w:rPr>
        <w:t>每拖延一天，按甲方要求支付违约金。</w:t>
      </w:r>
    </w:p>
    <w:p w14:paraId="4DA0DAF1">
      <w:pPr>
        <w:pStyle w:val="3"/>
        <w:spacing w:before="2" w:line="391" w:lineRule="auto"/>
        <w:ind w:left="320" w:right="389" w:firstLine="480"/>
        <w:rPr>
          <w:color w:val="auto"/>
          <w:sz w:val="24"/>
          <w:szCs w:val="24"/>
          <w:highlight w:val="none"/>
        </w:rPr>
      </w:pPr>
      <w:r>
        <w:rPr>
          <w:color w:val="auto"/>
          <w:sz w:val="24"/>
          <w:szCs w:val="24"/>
          <w:highlight w:val="none"/>
        </w:rPr>
        <w:t>2、乙方迟延履行合同、不完全履行合同，除支付违约金外，乙方仍应实际履行合同；不履行或履行合同不符合约定，甲方均有权解除合同，并就乙方违约给甲方造成的损失向乙方索赔。</w:t>
      </w:r>
    </w:p>
    <w:p w14:paraId="754BC6E3">
      <w:pPr>
        <w:pStyle w:val="3"/>
        <w:spacing w:line="391" w:lineRule="auto"/>
        <w:ind w:left="320" w:right="387" w:firstLine="480"/>
        <w:rPr>
          <w:color w:val="auto"/>
          <w:sz w:val="24"/>
          <w:szCs w:val="24"/>
          <w:highlight w:val="none"/>
        </w:rPr>
      </w:pPr>
      <w:r>
        <w:rPr>
          <w:color w:val="auto"/>
          <w:sz w:val="24"/>
          <w:szCs w:val="24"/>
          <w:highlight w:val="none"/>
        </w:rPr>
        <w:t>3、乙方不按期履行合同，并经甲方提示后7日内仍不履行合同的，甲方有权解除合同，乙方要承担相应的赔偿责任。</w:t>
      </w:r>
    </w:p>
    <w:p w14:paraId="0D2B3F61">
      <w:pPr>
        <w:pStyle w:val="3"/>
        <w:spacing w:before="188" w:line="391" w:lineRule="auto"/>
        <w:ind w:left="320" w:right="508" w:firstLine="480"/>
        <w:rPr>
          <w:color w:val="auto"/>
          <w:sz w:val="24"/>
          <w:szCs w:val="24"/>
          <w:highlight w:val="none"/>
        </w:rPr>
      </w:pPr>
      <w:r>
        <w:rPr>
          <w:color w:val="auto"/>
          <w:sz w:val="24"/>
          <w:szCs w:val="24"/>
          <w:highlight w:val="none"/>
        </w:rPr>
        <w:t>4、如一方违约，双方未能就赔偿损失达成协议，引起诉讼或仲裁时，违约方除应赔偿另一方经济损失外，还应承担另一方因诉讼或仲裁所支付的律师代理费等相关费用。</w:t>
      </w:r>
    </w:p>
    <w:p w14:paraId="68BAE142">
      <w:pPr>
        <w:pStyle w:val="3"/>
        <w:spacing w:line="388" w:lineRule="auto"/>
        <w:ind w:left="320" w:right="508" w:firstLine="480"/>
        <w:rPr>
          <w:color w:val="auto"/>
          <w:sz w:val="24"/>
          <w:szCs w:val="24"/>
          <w:highlight w:val="none"/>
        </w:rPr>
      </w:pPr>
      <w:r>
        <w:rPr>
          <w:color w:val="auto"/>
          <w:sz w:val="24"/>
          <w:szCs w:val="24"/>
          <w:highlight w:val="none"/>
        </w:rPr>
        <w:t>5、其它应承担的违约责任，以《中华人民共和国民法典》和其它有关法律、法规规定为准，无相关规定的，双方协商解决。</w:t>
      </w:r>
    </w:p>
    <w:p w14:paraId="26676D60">
      <w:pPr>
        <w:pStyle w:val="3"/>
        <w:spacing w:before="4" w:line="388" w:lineRule="auto"/>
        <w:ind w:left="320" w:right="387" w:firstLine="480"/>
        <w:rPr>
          <w:color w:val="auto"/>
          <w:sz w:val="24"/>
          <w:szCs w:val="24"/>
          <w:highlight w:val="none"/>
        </w:rPr>
      </w:pPr>
      <w:r>
        <w:rPr>
          <w:color w:val="auto"/>
          <w:sz w:val="24"/>
          <w:szCs w:val="24"/>
          <w:highlight w:val="none"/>
        </w:rPr>
        <w:t>6、按照本合同规定应该偿付的违约金、赔偿金等，应当在明确责任后</w:t>
      </w:r>
      <w:r>
        <w:rPr>
          <w:color w:val="auto"/>
          <w:sz w:val="24"/>
          <w:szCs w:val="24"/>
          <w:highlight w:val="none"/>
          <w:u w:val="single"/>
        </w:rPr>
        <w:t>5</w:t>
      </w:r>
      <w:r>
        <w:rPr>
          <w:color w:val="auto"/>
          <w:sz w:val="24"/>
          <w:szCs w:val="24"/>
          <w:highlight w:val="none"/>
        </w:rPr>
        <w:t>日内，按银行规定或双方商定的结算办法付清，否则按逾期付款处理。</w:t>
      </w:r>
    </w:p>
    <w:p w14:paraId="172803F2">
      <w:pPr>
        <w:pStyle w:val="2"/>
        <w:ind w:left="802"/>
        <w:rPr>
          <w:color w:val="auto"/>
          <w:highlight w:val="none"/>
        </w:rPr>
      </w:pPr>
      <w:r>
        <w:rPr>
          <w:color w:val="auto"/>
          <w:highlight w:val="none"/>
        </w:rPr>
        <w:t>十、不可抗力条款</w:t>
      </w:r>
    </w:p>
    <w:p w14:paraId="1759B6B2">
      <w:pPr>
        <w:pStyle w:val="3"/>
        <w:spacing w:before="194" w:line="388" w:lineRule="auto"/>
        <w:ind w:left="320" w:right="121" w:firstLine="480"/>
        <w:rPr>
          <w:color w:val="auto"/>
          <w:sz w:val="24"/>
          <w:szCs w:val="24"/>
          <w:highlight w:val="none"/>
        </w:rPr>
      </w:pPr>
      <w:r>
        <w:rPr>
          <w:color w:val="auto"/>
          <w:sz w:val="24"/>
          <w:szCs w:val="24"/>
          <w:highlight w:val="none"/>
        </w:rPr>
        <w:t>因不可抗力致使一方不能及时或完全履行合同的，应及时通知另一方，双方互不承担责任， 并在7天内提供有关不可抗力的相应证明。</w:t>
      </w:r>
    </w:p>
    <w:p w14:paraId="0CEFC8C7">
      <w:pPr>
        <w:pStyle w:val="3"/>
        <w:spacing w:before="194" w:line="388" w:lineRule="auto"/>
        <w:ind w:left="320" w:right="121" w:firstLine="480"/>
        <w:rPr>
          <w:rFonts w:hint="eastAsia"/>
          <w:color w:val="auto"/>
          <w:sz w:val="24"/>
          <w:szCs w:val="24"/>
          <w:highlight w:val="none"/>
        </w:rPr>
      </w:pPr>
      <w:r>
        <w:rPr>
          <w:color w:val="auto"/>
          <w:sz w:val="24"/>
          <w:szCs w:val="24"/>
          <w:highlight w:val="none"/>
        </w:rPr>
        <w:t>合同未履行部分是否继续履行、如何履行等问题，可由双方协商解决。</w:t>
      </w:r>
    </w:p>
    <w:p w14:paraId="4DD553D5">
      <w:pPr>
        <w:pStyle w:val="2"/>
        <w:ind w:left="802"/>
        <w:rPr>
          <w:color w:val="auto"/>
          <w:highlight w:val="none"/>
        </w:rPr>
      </w:pPr>
      <w:r>
        <w:rPr>
          <w:color w:val="auto"/>
          <w:highlight w:val="none"/>
        </w:rPr>
        <w:t>十</w:t>
      </w:r>
      <w:r>
        <w:rPr>
          <w:rFonts w:hint="eastAsia"/>
          <w:color w:val="auto"/>
          <w:highlight w:val="none"/>
          <w:lang w:val="en-US" w:eastAsia="zh-CN"/>
        </w:rPr>
        <w:t>一</w:t>
      </w:r>
      <w:r>
        <w:rPr>
          <w:color w:val="auto"/>
          <w:highlight w:val="none"/>
        </w:rPr>
        <w:t>、合同生效</w:t>
      </w:r>
    </w:p>
    <w:p w14:paraId="1C39FB18">
      <w:pPr>
        <w:pStyle w:val="3"/>
        <w:spacing w:line="388" w:lineRule="auto"/>
        <w:ind w:left="800" w:right="1588"/>
        <w:rPr>
          <w:rFonts w:hint="default" w:eastAsia="宋体"/>
          <w:color w:val="auto"/>
          <w:sz w:val="24"/>
          <w:szCs w:val="24"/>
          <w:highlight w:val="none"/>
          <w:lang w:val="en-US" w:eastAsia="zh-CN"/>
        </w:rPr>
      </w:pPr>
      <w:r>
        <w:rPr>
          <w:color w:val="auto"/>
          <w:sz w:val="24"/>
          <w:szCs w:val="24"/>
          <w:highlight w:val="none"/>
        </w:rPr>
        <w:t>甲乙双方签章</w:t>
      </w:r>
      <w:r>
        <w:rPr>
          <w:rFonts w:hint="eastAsia"/>
          <w:color w:val="auto"/>
          <w:sz w:val="24"/>
          <w:szCs w:val="24"/>
          <w:highlight w:val="none"/>
          <w:lang w:val="en-US" w:eastAsia="zh-CN"/>
        </w:rPr>
        <w:t>后，本合同生效。</w:t>
      </w:r>
    </w:p>
    <w:p w14:paraId="08945130">
      <w:pPr>
        <w:pStyle w:val="2"/>
        <w:ind w:left="802"/>
        <w:rPr>
          <w:color w:val="auto"/>
          <w:highlight w:val="none"/>
        </w:rPr>
      </w:pPr>
      <w:r>
        <w:rPr>
          <w:color w:val="auto"/>
          <w:highlight w:val="none"/>
        </w:rPr>
        <w:t>十</w:t>
      </w:r>
      <w:r>
        <w:rPr>
          <w:rFonts w:hint="eastAsia"/>
          <w:color w:val="auto"/>
          <w:highlight w:val="none"/>
          <w:lang w:val="en-US" w:eastAsia="zh-CN"/>
        </w:rPr>
        <w:t>二</w:t>
      </w:r>
      <w:r>
        <w:rPr>
          <w:color w:val="auto"/>
          <w:highlight w:val="none"/>
        </w:rPr>
        <w:t>、争议的解决方式</w:t>
      </w:r>
    </w:p>
    <w:p w14:paraId="224AE2BB">
      <w:pPr>
        <w:pStyle w:val="3"/>
        <w:spacing w:before="192"/>
        <w:ind w:left="759"/>
        <w:rPr>
          <w:color w:val="auto"/>
          <w:sz w:val="24"/>
          <w:szCs w:val="24"/>
          <w:highlight w:val="none"/>
        </w:rPr>
      </w:pPr>
      <w:r>
        <w:rPr>
          <w:color w:val="auto"/>
          <w:sz w:val="24"/>
          <w:szCs w:val="24"/>
          <w:highlight w:val="none"/>
        </w:rPr>
        <w:t>合同发生纠纷时，双方应协商解决，协商不成可以向项目所在地人民法院起诉。</w:t>
      </w:r>
    </w:p>
    <w:p w14:paraId="23B733A4">
      <w:pPr>
        <w:jc w:val="left"/>
        <w:rPr>
          <w:color w:val="auto"/>
          <w:sz w:val="24"/>
          <w:highlight w:val="none"/>
        </w:rPr>
      </w:pPr>
    </w:p>
    <w:p w14:paraId="365E9BF2">
      <w:pPr>
        <w:pStyle w:val="2"/>
        <w:ind w:left="802"/>
        <w:rPr>
          <w:color w:val="auto"/>
          <w:highlight w:val="none"/>
        </w:rPr>
      </w:pPr>
      <w:r>
        <w:rPr>
          <w:color w:val="auto"/>
          <w:highlight w:val="none"/>
        </w:rPr>
        <w:t>十</w:t>
      </w:r>
      <w:r>
        <w:rPr>
          <w:rFonts w:hint="eastAsia"/>
          <w:color w:val="auto"/>
          <w:highlight w:val="none"/>
          <w:lang w:val="en-US" w:eastAsia="zh-CN"/>
        </w:rPr>
        <w:t>三</w:t>
      </w:r>
      <w:r>
        <w:rPr>
          <w:color w:val="auto"/>
          <w:highlight w:val="none"/>
        </w:rPr>
        <w:t>、补充条款</w:t>
      </w:r>
    </w:p>
    <w:p w14:paraId="30417D79">
      <w:pPr>
        <w:pStyle w:val="3"/>
        <w:spacing w:before="192" w:line="388" w:lineRule="auto"/>
        <w:ind w:left="320" w:right="508" w:firstLine="480"/>
        <w:rPr>
          <w:color w:val="auto"/>
          <w:sz w:val="24"/>
          <w:szCs w:val="24"/>
          <w:highlight w:val="none"/>
        </w:rPr>
      </w:pPr>
      <w:r>
        <w:rPr>
          <w:color w:val="auto"/>
          <w:sz w:val="24"/>
          <w:szCs w:val="24"/>
          <w:highlight w:val="none"/>
        </w:rPr>
        <w:t>1、施工中因乙方私自变更施工组织设计引起的造价变化一律不计入结算，所造成的工程损失均由乙方自行负责。</w:t>
      </w:r>
    </w:p>
    <w:p w14:paraId="5A6BA2A6">
      <w:pPr>
        <w:pStyle w:val="3"/>
        <w:spacing w:before="4" w:line="388" w:lineRule="auto"/>
        <w:ind w:left="320" w:right="508" w:firstLine="480"/>
        <w:rPr>
          <w:color w:val="auto"/>
          <w:sz w:val="24"/>
          <w:szCs w:val="24"/>
          <w:highlight w:val="none"/>
        </w:rPr>
      </w:pPr>
      <w:r>
        <w:rPr>
          <w:color w:val="auto"/>
          <w:sz w:val="24"/>
          <w:szCs w:val="24"/>
          <w:highlight w:val="none"/>
        </w:rPr>
        <w:t>2、项目管理人员必须按照报价方案的规定进场，如非发包方原因更换或不到位，按照本合同的要求进行处罚。</w:t>
      </w:r>
    </w:p>
    <w:p w14:paraId="1984D5D2">
      <w:pPr>
        <w:pStyle w:val="3"/>
        <w:spacing w:before="2" w:line="391" w:lineRule="auto"/>
        <w:ind w:left="320" w:right="508" w:firstLine="480"/>
        <w:rPr>
          <w:color w:val="auto"/>
          <w:sz w:val="24"/>
          <w:szCs w:val="24"/>
          <w:highlight w:val="none"/>
        </w:rPr>
      </w:pPr>
      <w:r>
        <w:rPr>
          <w:color w:val="auto"/>
          <w:sz w:val="24"/>
          <w:szCs w:val="24"/>
          <w:highlight w:val="none"/>
        </w:rPr>
        <w:t>3、甲方的竞争性磋商文件、报价单位的报价文件和承诺以及双方签订的补充协议，均作为本合同文件。</w:t>
      </w:r>
    </w:p>
    <w:p w14:paraId="14AE45BC">
      <w:pPr>
        <w:pStyle w:val="3"/>
        <w:spacing w:line="388" w:lineRule="auto"/>
        <w:ind w:left="320" w:right="508" w:firstLine="480"/>
        <w:rPr>
          <w:color w:val="auto"/>
          <w:sz w:val="24"/>
          <w:szCs w:val="24"/>
          <w:highlight w:val="none"/>
        </w:rPr>
      </w:pPr>
      <w:r>
        <w:rPr>
          <w:color w:val="auto"/>
          <w:sz w:val="24"/>
          <w:szCs w:val="24"/>
          <w:highlight w:val="none"/>
        </w:rPr>
        <w:t>4、乙方确保及时支付工人工资，如出现因未付工人工资而引起上访事件时，追究乙方的责任，造成严重后果的可以终止合同。</w:t>
      </w:r>
    </w:p>
    <w:p w14:paraId="592EC883">
      <w:pPr>
        <w:pStyle w:val="3"/>
        <w:spacing w:before="4"/>
        <w:ind w:left="800"/>
        <w:rPr>
          <w:color w:val="auto"/>
          <w:sz w:val="24"/>
          <w:szCs w:val="24"/>
          <w:highlight w:val="none"/>
        </w:rPr>
      </w:pPr>
      <w:r>
        <w:rPr>
          <w:color w:val="auto"/>
          <w:sz w:val="24"/>
          <w:szCs w:val="24"/>
          <w:highlight w:val="none"/>
        </w:rPr>
        <w:t>5、因乙方原因对第三方带来的影响及损失，均由乙方负责并承担所有费用。</w:t>
      </w:r>
    </w:p>
    <w:p w14:paraId="4D328F75">
      <w:pPr>
        <w:pStyle w:val="3"/>
        <w:spacing w:before="191" w:line="388" w:lineRule="auto"/>
        <w:ind w:left="320" w:right="508" w:firstLine="480"/>
        <w:rPr>
          <w:color w:val="auto"/>
          <w:sz w:val="24"/>
          <w:szCs w:val="24"/>
          <w:highlight w:val="none"/>
        </w:rPr>
      </w:pPr>
      <w:r>
        <w:rPr>
          <w:color w:val="auto"/>
          <w:sz w:val="24"/>
          <w:szCs w:val="24"/>
          <w:highlight w:val="none"/>
        </w:rPr>
        <w:t>6、工程质量必须符合国家质量安全标准，如因乙方对在施工过程中或竣工后发生安全、质量问题，乙方承担全部责任，并赔偿一切损失。</w:t>
      </w:r>
    </w:p>
    <w:p w14:paraId="13581C72">
      <w:pPr>
        <w:pStyle w:val="3"/>
        <w:spacing w:before="5"/>
        <w:ind w:left="793"/>
        <w:rPr>
          <w:color w:val="auto"/>
          <w:sz w:val="24"/>
          <w:szCs w:val="24"/>
          <w:highlight w:val="none"/>
        </w:rPr>
      </w:pPr>
      <w:r>
        <w:rPr>
          <w:color w:val="auto"/>
          <w:sz w:val="24"/>
          <w:szCs w:val="24"/>
          <w:highlight w:val="none"/>
        </w:rPr>
        <w:t>7、乙方负责周边关系的协调，发生的任何费用由乙方承担，由此所造成的</w:t>
      </w:r>
      <w:r>
        <w:rPr>
          <w:rFonts w:hint="eastAsia"/>
          <w:color w:val="auto"/>
          <w:sz w:val="24"/>
          <w:szCs w:val="24"/>
          <w:highlight w:val="none"/>
          <w:lang w:eastAsia="zh-CN"/>
        </w:rPr>
        <w:t>服务期</w:t>
      </w:r>
      <w:r>
        <w:rPr>
          <w:color w:val="auto"/>
          <w:sz w:val="24"/>
          <w:szCs w:val="24"/>
          <w:highlight w:val="none"/>
        </w:rPr>
        <w:t>延误不顺延。</w:t>
      </w:r>
    </w:p>
    <w:p w14:paraId="36855157">
      <w:pPr>
        <w:pStyle w:val="3"/>
        <w:spacing w:before="192" w:line="388" w:lineRule="auto"/>
        <w:ind w:left="320" w:right="436" w:firstLine="473"/>
        <w:rPr>
          <w:color w:val="auto"/>
          <w:sz w:val="24"/>
          <w:szCs w:val="24"/>
          <w:highlight w:val="none"/>
        </w:rPr>
      </w:pPr>
      <w:r>
        <w:rPr>
          <w:color w:val="auto"/>
          <w:spacing w:val="-5"/>
          <w:sz w:val="24"/>
          <w:szCs w:val="24"/>
          <w:highlight w:val="none"/>
        </w:rPr>
        <w:t>8、因由所发生的工程量变更以签证为准，如发生</w:t>
      </w:r>
      <w:r>
        <w:rPr>
          <w:rFonts w:hint="eastAsia"/>
          <w:color w:val="auto"/>
          <w:spacing w:val="-5"/>
          <w:sz w:val="24"/>
          <w:szCs w:val="24"/>
          <w:highlight w:val="none"/>
          <w:lang w:eastAsia="zh-CN"/>
        </w:rPr>
        <w:t>服务期</w:t>
      </w:r>
      <w:r>
        <w:rPr>
          <w:color w:val="auto"/>
          <w:spacing w:val="-5"/>
          <w:sz w:val="24"/>
          <w:szCs w:val="24"/>
          <w:highlight w:val="none"/>
        </w:rPr>
        <w:t>顺延，按规定需在施工前签署有效文件，否则不予认可。</w:t>
      </w:r>
    </w:p>
    <w:p w14:paraId="3805455C">
      <w:pPr>
        <w:pStyle w:val="3"/>
        <w:spacing w:before="4" w:line="388" w:lineRule="auto"/>
        <w:ind w:left="320" w:right="433" w:firstLine="480"/>
        <w:jc w:val="both"/>
        <w:rPr>
          <w:color w:val="auto"/>
          <w:sz w:val="24"/>
          <w:szCs w:val="24"/>
          <w:highlight w:val="none"/>
        </w:rPr>
      </w:pPr>
      <w:r>
        <w:rPr>
          <w:color w:val="auto"/>
          <w:sz w:val="24"/>
          <w:szCs w:val="24"/>
          <w:highlight w:val="none"/>
        </w:rPr>
        <w:t>9、合同未尽事宜，经双方协商可签订补充协议，所签订的补充协议与本合同具有同等的</w:t>
      </w:r>
      <w:r>
        <w:rPr>
          <w:color w:val="auto"/>
          <w:spacing w:val="-6"/>
          <w:sz w:val="24"/>
          <w:szCs w:val="24"/>
          <w:highlight w:val="none"/>
        </w:rPr>
        <w:t>法律效力，补充协议的生效应符合本合同的相关规定。</w:t>
      </w:r>
    </w:p>
    <w:p w14:paraId="30016228">
      <w:pPr>
        <w:pStyle w:val="2"/>
        <w:ind w:left="802"/>
        <w:rPr>
          <w:color w:val="auto"/>
          <w:highlight w:val="none"/>
        </w:rPr>
      </w:pPr>
      <w:r>
        <w:rPr>
          <w:color w:val="auto"/>
          <w:highlight w:val="none"/>
        </w:rPr>
        <w:t>十五、本合同一式</w:t>
      </w:r>
      <w:r>
        <w:rPr>
          <w:rFonts w:hint="eastAsia"/>
          <w:color w:val="auto"/>
          <w:highlight w:val="none"/>
          <w:lang w:val="en-US" w:eastAsia="zh-CN"/>
        </w:rPr>
        <w:t>肆</w:t>
      </w:r>
      <w:r>
        <w:rPr>
          <w:color w:val="auto"/>
          <w:highlight w:val="none"/>
        </w:rPr>
        <w:t>份，甲方贰份，乙方贰份。</w:t>
      </w:r>
    </w:p>
    <w:p w14:paraId="1D63BF13">
      <w:pPr>
        <w:rPr>
          <w:color w:val="auto"/>
          <w:highlight w:val="none"/>
        </w:rPr>
      </w:pPr>
    </w:p>
    <w:p w14:paraId="292FCD89">
      <w:pPr>
        <w:pStyle w:val="3"/>
        <w:rPr>
          <w:color w:val="auto"/>
          <w:highlight w:val="none"/>
        </w:rPr>
      </w:pPr>
    </w:p>
    <w:p w14:paraId="0C4C6FEF">
      <w:pPr>
        <w:rPr>
          <w:color w:val="auto"/>
          <w:highlight w:val="none"/>
        </w:rPr>
      </w:pPr>
    </w:p>
    <w:p w14:paraId="66317B48">
      <w:pPr>
        <w:pStyle w:val="3"/>
        <w:rPr>
          <w:color w:val="auto"/>
          <w:highlight w:val="none"/>
        </w:rPr>
      </w:pPr>
    </w:p>
    <w:p w14:paraId="7224B741">
      <w:pPr>
        <w:rPr>
          <w:color w:val="auto"/>
          <w:highlight w:val="none"/>
        </w:rPr>
      </w:pPr>
    </w:p>
    <w:p w14:paraId="22DFE28E">
      <w:pPr>
        <w:pStyle w:val="3"/>
        <w:rPr>
          <w:color w:val="auto"/>
          <w:highlight w:val="none"/>
        </w:rPr>
      </w:pPr>
    </w:p>
    <w:p w14:paraId="53728B94">
      <w:pPr>
        <w:pStyle w:val="3"/>
        <w:spacing w:before="5"/>
        <w:rPr>
          <w:color w:val="auto"/>
          <w:sz w:val="32"/>
          <w:highlight w:val="none"/>
        </w:rPr>
      </w:pPr>
    </w:p>
    <w:p w14:paraId="13F3866B">
      <w:pPr>
        <w:pStyle w:val="2"/>
        <w:tabs>
          <w:tab w:val="left" w:pos="6030"/>
        </w:tabs>
        <w:ind w:left="0" w:leftChars="0" w:firstLine="0" w:firstLineChars="0"/>
        <w:rPr>
          <w:color w:val="auto"/>
          <w:highlight w:val="none"/>
        </w:rPr>
      </w:pPr>
      <w:r>
        <w:rPr>
          <w:color w:val="auto"/>
          <w:highlight w:val="none"/>
        </w:rPr>
        <w:t>甲方（盖章）：</w:t>
      </w:r>
      <w:r>
        <w:rPr>
          <w:rFonts w:hint="eastAsia"/>
          <w:color w:val="auto"/>
          <w:highlight w:val="none"/>
          <w:lang w:val="en-US" w:eastAsia="zh-CN"/>
        </w:rPr>
        <w:t xml:space="preserve">                      </w:t>
      </w:r>
      <w:r>
        <w:rPr>
          <w:color w:val="auto"/>
          <w:highlight w:val="none"/>
        </w:rPr>
        <w:t>乙方（盖章）：</w:t>
      </w:r>
    </w:p>
    <w:p w14:paraId="53467F41">
      <w:pPr>
        <w:pStyle w:val="3"/>
        <w:spacing w:before="5"/>
        <w:rPr>
          <w:b/>
          <w:color w:val="auto"/>
          <w:sz w:val="32"/>
          <w:highlight w:val="none"/>
        </w:rPr>
      </w:pPr>
    </w:p>
    <w:p w14:paraId="6F426CEF">
      <w:pPr>
        <w:tabs>
          <w:tab w:val="left" w:pos="6026"/>
        </w:tabs>
        <w:spacing w:line="564" w:lineRule="auto"/>
        <w:ind w:right="1634"/>
        <w:jc w:val="left"/>
        <w:rPr>
          <w:b/>
          <w:color w:val="auto"/>
          <w:sz w:val="24"/>
          <w:highlight w:val="none"/>
        </w:rPr>
      </w:pPr>
      <w:r>
        <w:rPr>
          <w:b/>
          <w:color w:val="auto"/>
          <w:sz w:val="24"/>
          <w:highlight w:val="none"/>
        </w:rPr>
        <w:t>全权代表：（签字或盖章）</w:t>
      </w:r>
      <w:r>
        <w:rPr>
          <w:rFonts w:hint="eastAsia"/>
          <w:b/>
          <w:color w:val="auto"/>
          <w:sz w:val="24"/>
          <w:highlight w:val="none"/>
          <w:lang w:val="en-US" w:eastAsia="zh-CN"/>
        </w:rPr>
        <w:t xml:space="preserve">            </w:t>
      </w:r>
      <w:r>
        <w:rPr>
          <w:b/>
          <w:color w:val="auto"/>
          <w:sz w:val="24"/>
          <w:highlight w:val="none"/>
        </w:rPr>
        <w:t>全权代表：（签字或盖章</w:t>
      </w:r>
      <w:r>
        <w:rPr>
          <w:b/>
          <w:color w:val="auto"/>
          <w:spacing w:val="-17"/>
          <w:sz w:val="24"/>
          <w:highlight w:val="none"/>
        </w:rPr>
        <w:t xml:space="preserve">） </w:t>
      </w:r>
    </w:p>
    <w:p w14:paraId="42063573">
      <w:pPr>
        <w:pStyle w:val="3"/>
        <w:rPr>
          <w:b/>
          <w:color w:val="auto"/>
          <w:highlight w:val="none"/>
        </w:rPr>
      </w:pPr>
    </w:p>
    <w:p w14:paraId="75F554D3">
      <w:pPr>
        <w:pStyle w:val="3"/>
        <w:rPr>
          <w:b/>
          <w:color w:val="auto"/>
          <w:highlight w:val="none"/>
        </w:rPr>
      </w:pPr>
    </w:p>
    <w:p w14:paraId="6E3EEB40">
      <w:pPr>
        <w:pStyle w:val="3"/>
        <w:rPr>
          <w:b/>
          <w:color w:val="auto"/>
          <w:highlight w:val="none"/>
        </w:rPr>
      </w:pPr>
    </w:p>
    <w:p w14:paraId="097B228A">
      <w:pPr>
        <w:pStyle w:val="3"/>
        <w:spacing w:before="3"/>
        <w:rPr>
          <w:b/>
          <w:color w:val="auto"/>
          <w:sz w:val="25"/>
          <w:highlight w:val="none"/>
        </w:rPr>
      </w:pPr>
    </w:p>
    <w:p w14:paraId="66F229F4">
      <w:pPr>
        <w:tabs>
          <w:tab w:val="left" w:pos="1690"/>
          <w:tab w:val="left" w:pos="2172"/>
          <w:tab w:val="left" w:pos="2654"/>
        </w:tabs>
        <w:ind w:right="357"/>
        <w:jc w:val="right"/>
        <w:rPr>
          <w:b/>
          <w:color w:val="auto"/>
          <w:sz w:val="24"/>
          <w:highlight w:val="none"/>
        </w:rPr>
      </w:pPr>
      <w:r>
        <w:rPr>
          <w:b/>
          <w:color w:val="auto"/>
          <w:sz w:val="24"/>
          <w:highlight w:val="none"/>
        </w:rPr>
        <w:t>签订日期：</w:t>
      </w:r>
      <w:r>
        <w:rPr>
          <w:b/>
          <w:color w:val="auto"/>
          <w:sz w:val="24"/>
          <w:highlight w:val="none"/>
        </w:rPr>
        <w:tab/>
      </w:r>
      <w:r>
        <w:rPr>
          <w:b/>
          <w:color w:val="auto"/>
          <w:sz w:val="24"/>
          <w:highlight w:val="none"/>
        </w:rPr>
        <w:t>年</w:t>
      </w:r>
      <w:r>
        <w:rPr>
          <w:b/>
          <w:color w:val="auto"/>
          <w:sz w:val="24"/>
          <w:highlight w:val="none"/>
        </w:rPr>
        <w:tab/>
      </w:r>
      <w:r>
        <w:rPr>
          <w:b/>
          <w:color w:val="auto"/>
          <w:sz w:val="24"/>
          <w:highlight w:val="none"/>
        </w:rPr>
        <w:t>月</w:t>
      </w:r>
      <w:r>
        <w:rPr>
          <w:b/>
          <w:color w:val="auto"/>
          <w:sz w:val="24"/>
          <w:highlight w:val="none"/>
        </w:rPr>
        <w:tab/>
      </w:r>
      <w:r>
        <w:rPr>
          <w:b/>
          <w:color w:val="auto"/>
          <w:w w:val="95"/>
          <w:sz w:val="24"/>
          <w:highlight w:val="none"/>
        </w:rPr>
        <w:t>日</w:t>
      </w:r>
    </w:p>
    <w:p w14:paraId="3A9BD2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FC339B"/>
    <w:rsid w:val="1BFC3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qFormat/>
    <w:uiPriority w:val="1"/>
    <w:pPr>
      <w:ind w:left="320"/>
      <w:outlineLvl w:val="4"/>
    </w:pPr>
    <w:rPr>
      <w:rFonts w:ascii="宋体" w:hAnsi="宋体" w:eastAsia="宋体" w:cs="宋体"/>
      <w:b/>
      <w:bCs/>
      <w:sz w:val="24"/>
      <w:szCs w:val="24"/>
      <w:lang w:val="zh-CN" w:eastAsia="zh-CN" w:bidi="zh-CN"/>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pPr>
      <w:jc w:val="left"/>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2025-08-22T02:38:00Z</dcterms:created>
  <dc:creator>나무</dc:creator>
  <cp:lastModifiedBy>나무</cp:lastModifiedBy>
  <dcterms:modified xsi:type="dcterms:W3CDTF">2025-08-22T02:39:14Z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7C2E04A4096A4884A7E4142BF9F4E6BC_11</vt:lpwstr>
  </property>
  <property fmtid="{D5CDD505-2E9C-101B-9397-08002B2CF9AE}" pid="4" name="KSOTemplateDocerSaveRecord">
    <vt:lpwstr>eyJoZGlkIjoiZDM2MjBhMjExNDFiMmIwZDk1YmZmZjg2MjNlNzJlNmYiLCJ1c2VySWQiOiIyMTEwOTY5ODUifQ==</vt:lpwstr>
  </property>
</Properties>
</file>