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22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  <w:t>质保期维修方案</w:t>
      </w:r>
      <w:bookmarkStart w:id="0" w:name="_GoBack"/>
      <w:bookmarkEnd w:id="0"/>
    </w:p>
    <w:p w14:paraId="739CA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（格式自拟）</w:t>
      </w:r>
    </w:p>
    <w:p w14:paraId="17EDD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E05349"/>
    <w:rsid w:val="24885DED"/>
    <w:rsid w:val="2A0A57FB"/>
    <w:rsid w:val="2E616574"/>
    <w:rsid w:val="3FF9428E"/>
    <w:rsid w:val="4B590D50"/>
    <w:rsid w:val="5481728A"/>
    <w:rsid w:val="5525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qFormat/>
    <w:uiPriority w:val="0"/>
    <w:pPr>
      <w:widowControl w:val="0"/>
      <w:ind w:left="2" w:right="25" w:rightChars="12" w:hanging="2"/>
      <w:jc w:val="both"/>
    </w:pPr>
    <w:rPr>
      <w:rFonts w:ascii="楷体_GB2312" w:hAnsi="宋体" w:eastAsia="楷体_GB2312" w:cs="Times New Roman"/>
      <w:szCs w:val="24"/>
      <w:lang w:val="en-US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2025-08-22T03:49:21Z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