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AF7D7">
      <w:pPr>
        <w:spacing w:before="140" w:line="223" w:lineRule="auto"/>
        <w:jc w:val="center"/>
        <w:outlineLvl w:val="1"/>
        <w:rPr>
          <w:rFonts w:hint="eastAsia" w:ascii="宋体" w:hAnsi="宋体" w:eastAsia="宋体" w:cs="宋体"/>
          <w:b/>
          <w:bCs/>
          <w:spacing w:val="5"/>
          <w:sz w:val="35"/>
          <w:szCs w:val="35"/>
        </w:rPr>
      </w:pPr>
      <w:r>
        <w:rPr>
          <w:rFonts w:hint="eastAsia" w:ascii="宋体" w:hAnsi="宋体" w:eastAsia="宋体" w:cs="宋体"/>
          <w:b/>
          <w:bCs/>
          <w:spacing w:val="5"/>
          <w:sz w:val="35"/>
          <w:szCs w:val="35"/>
        </w:rPr>
        <w:t>陕西历史博物馆场馆设备更新及配套工程项目馆区</w:t>
      </w:r>
    </w:p>
    <w:p w14:paraId="59B1FA2B">
      <w:pPr>
        <w:spacing w:before="140" w:line="223" w:lineRule="auto"/>
        <w:jc w:val="center"/>
        <w:outlineLvl w:val="1"/>
        <w:rPr>
          <w:rFonts w:hint="eastAsia" w:ascii="宋体" w:hAnsi="宋体" w:eastAsia="宋体" w:cs="宋体"/>
          <w:b/>
          <w:bCs/>
          <w:spacing w:val="5"/>
          <w:sz w:val="35"/>
          <w:szCs w:val="35"/>
        </w:rPr>
      </w:pPr>
      <w:r>
        <w:rPr>
          <w:rFonts w:hint="eastAsia" w:ascii="宋体" w:hAnsi="宋体" w:eastAsia="宋体" w:cs="宋体"/>
          <w:b/>
          <w:bCs/>
          <w:spacing w:val="5"/>
          <w:sz w:val="35"/>
          <w:szCs w:val="35"/>
        </w:rPr>
        <w:t>“三年攻坚行动”消防整改工程</w:t>
      </w:r>
    </w:p>
    <w:p w14:paraId="4C528EAA">
      <w:pPr>
        <w:spacing w:before="140" w:line="223" w:lineRule="auto"/>
        <w:jc w:val="center"/>
        <w:outlineLvl w:val="1"/>
        <w:rPr>
          <w:rFonts w:hint="default" w:ascii="宋体" w:hAnsi="宋体" w:eastAsia="宋体" w:cs="宋体"/>
          <w:sz w:val="35"/>
          <w:szCs w:val="35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5"/>
          <w:sz w:val="35"/>
          <w:szCs w:val="35"/>
          <w:lang w:val="en-US" w:eastAsia="zh-CN"/>
        </w:rPr>
        <w:t>工程量清单编制说明</w:t>
      </w:r>
    </w:p>
    <w:p w14:paraId="01FF2CFD">
      <w:pPr>
        <w:spacing w:before="242" w:line="220" w:lineRule="auto"/>
        <w:ind w:left="5"/>
        <w:outlineLvl w:val="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一、项目概况</w:t>
      </w:r>
    </w:p>
    <w:p w14:paraId="501C782E">
      <w:pPr>
        <w:spacing w:before="291" w:line="411" w:lineRule="auto"/>
        <w:ind w:left="289" w:hanging="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工程概况：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陕西历史博物馆场馆设备更新及配套工程项目馆区“三年攻坚行动”消防整改工程</w:t>
      </w:r>
      <w:r>
        <w:rPr>
          <w:rFonts w:ascii="宋体" w:hAnsi="宋体" w:eastAsia="宋体" w:cs="宋体"/>
          <w:spacing w:val="-5"/>
          <w:sz w:val="28"/>
          <w:szCs w:val="28"/>
        </w:rPr>
        <w:t>。</w:t>
      </w:r>
    </w:p>
    <w:p w14:paraId="3D568A72">
      <w:pPr>
        <w:spacing w:before="1" w:line="219" w:lineRule="auto"/>
        <w:ind w:left="5"/>
        <w:outlineLvl w:val="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二、编制范围</w:t>
      </w:r>
    </w:p>
    <w:p w14:paraId="5B0D0B17">
      <w:pPr>
        <w:spacing w:before="289" w:line="316" w:lineRule="auto"/>
        <w:ind w:left="163" w:hanging="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 xml:space="preserve">1、工作内容：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消防水工程</w:t>
      </w:r>
      <w:r>
        <w:rPr>
          <w:rFonts w:hint="eastAsia" w:ascii="宋体" w:hAnsi="宋体" w:eastAsia="宋体" w:cs="宋体"/>
          <w:spacing w:val="2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  <w:t>防排烟系统、电气设备安装工程、机电改造配合土建、防排烟系统拆除工程、电气拆除及恢复工程</w:t>
      </w:r>
      <w:r>
        <w:rPr>
          <w:rFonts w:ascii="宋体" w:hAnsi="宋体" w:eastAsia="宋体" w:cs="宋体"/>
          <w:spacing w:val="-3"/>
          <w:sz w:val="28"/>
          <w:szCs w:val="28"/>
        </w:rPr>
        <w:t>等。</w:t>
      </w:r>
    </w:p>
    <w:p w14:paraId="0EDF2398">
      <w:pPr>
        <w:spacing w:before="293" w:line="219" w:lineRule="auto"/>
        <w:ind w:left="1"/>
        <w:outlineLvl w:val="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三、编制依据</w:t>
      </w:r>
    </w:p>
    <w:p w14:paraId="5C02ED7C">
      <w:pPr>
        <w:spacing w:before="290" w:line="319" w:lineRule="auto"/>
        <w:ind w:left="281" w:hanging="26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1、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陕西历史博物馆场馆设备更新及配套工程项目馆区“三年攻坚行动”消防整改工程</w:t>
      </w:r>
      <w:r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  <w:t>施工图纸</w:t>
      </w:r>
      <w:r>
        <w:rPr>
          <w:rFonts w:ascii="宋体" w:hAnsi="宋体" w:eastAsia="宋体" w:cs="宋体"/>
          <w:spacing w:val="-5"/>
          <w:sz w:val="28"/>
          <w:szCs w:val="28"/>
        </w:rPr>
        <w:t>。</w:t>
      </w:r>
    </w:p>
    <w:p w14:paraId="5A52FD12">
      <w:pPr>
        <w:spacing w:before="1" w:line="411" w:lineRule="auto"/>
        <w:ind w:left="2" w:right="2745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pacing w:val="-2"/>
          <w:sz w:val="28"/>
          <w:szCs w:val="28"/>
        </w:rPr>
        <w:t>2、</w:t>
      </w:r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>陕西省2025计价标准（一般计税）</w:t>
      </w:r>
    </w:p>
    <w:p w14:paraId="18DE232E">
      <w:pPr>
        <w:spacing w:before="1" w:line="220" w:lineRule="auto"/>
        <w:ind w:left="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3、相关规程《</w:t>
      </w:r>
      <w:r>
        <w:rPr>
          <w:rFonts w:ascii="宋体" w:hAnsi="宋体" w:eastAsia="宋体" w:cs="宋体"/>
          <w:spacing w:val="-3"/>
          <w:sz w:val="28"/>
          <w:szCs w:val="28"/>
        </w:rPr>
        <w:fldChar w:fldCharType="begin"/>
      </w:r>
      <w:r>
        <w:rPr>
          <w:rFonts w:ascii="宋体" w:hAnsi="宋体" w:eastAsia="宋体" w:cs="宋体"/>
          <w:spacing w:val="-3"/>
          <w:sz w:val="28"/>
          <w:szCs w:val="28"/>
        </w:rPr>
        <w:instrText xml:space="preserve"> HYPERLINK "http://www.ceca.org.cn/show.aspx?id=3586&amp;cid=4" </w:instrText>
      </w:r>
      <w:r>
        <w:rPr>
          <w:rFonts w:ascii="宋体" w:hAnsi="宋体" w:eastAsia="宋体" w:cs="宋体"/>
          <w:spacing w:val="-3"/>
          <w:sz w:val="28"/>
          <w:szCs w:val="28"/>
        </w:rPr>
        <w:fldChar w:fldCharType="separate"/>
      </w:r>
      <w:r>
        <w:rPr>
          <w:rFonts w:ascii="宋体" w:hAnsi="宋体" w:eastAsia="宋体" w:cs="宋体"/>
          <w:spacing w:val="-3"/>
          <w:sz w:val="28"/>
          <w:szCs w:val="28"/>
        </w:rPr>
        <w:t>建设工程招标控制价编审程序（CECA/GC 6-2011</w:t>
      </w:r>
      <w:r>
        <w:rPr>
          <w:rFonts w:ascii="宋体" w:hAnsi="宋体" w:eastAsia="宋体" w:cs="宋体"/>
          <w:spacing w:val="-3"/>
          <w:sz w:val="28"/>
          <w:szCs w:val="28"/>
        </w:rPr>
        <w:fldChar w:fldCharType="end"/>
      </w:r>
      <w:r>
        <w:rPr>
          <w:rFonts w:ascii="宋体" w:hAnsi="宋体" w:eastAsia="宋体" w:cs="宋体"/>
          <w:spacing w:val="-3"/>
          <w:sz w:val="28"/>
          <w:szCs w:val="28"/>
        </w:rPr>
        <w:t>）》</w:t>
      </w:r>
    </w:p>
    <w:p w14:paraId="4A6921AC">
      <w:pPr>
        <w:numPr>
          <w:ilvl w:val="0"/>
          <w:numId w:val="1"/>
        </w:numPr>
        <w:spacing w:before="172" w:line="220" w:lineRule="auto"/>
        <w:rPr>
          <w:rFonts w:ascii="宋体" w:hAnsi="宋体" w:eastAsia="宋体" w:cs="宋体"/>
          <w:spacing w:val="-1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质量标准：合格工程，满足施工规范及验收规范要求。</w:t>
      </w:r>
    </w:p>
    <w:p w14:paraId="31F429E5">
      <w:pPr>
        <w:numPr>
          <w:ilvl w:val="0"/>
          <w:numId w:val="2"/>
        </w:numPr>
        <w:spacing w:before="293" w:line="219" w:lineRule="auto"/>
        <w:ind w:left="1"/>
        <w:outlineLvl w:val="3"/>
        <w:rPr>
          <w:rFonts w:hint="eastAsia" w:ascii="宋体" w:hAnsi="宋体" w:eastAsia="宋体" w:cs="宋体"/>
          <w:b/>
          <w:bCs/>
          <w:spacing w:val="-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4"/>
          <w:sz w:val="28"/>
          <w:szCs w:val="28"/>
          <w:lang w:val="en-US" w:eastAsia="zh-CN"/>
        </w:rPr>
        <w:t>计价软件</w:t>
      </w:r>
    </w:p>
    <w:p w14:paraId="3EBD3BCE">
      <w:pPr>
        <w:numPr>
          <w:ilvl w:val="0"/>
          <w:numId w:val="3"/>
        </w:numPr>
        <w:spacing w:before="293" w:line="219" w:lineRule="auto"/>
        <w:outlineLvl w:val="3"/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  <w:lang w:val="en-US" w:eastAsia="zh-CN"/>
        </w:rPr>
        <w:t>计价软件采用广联达云计价平台 GCCP7.0，版本号 7.5000.2.1。</w:t>
      </w:r>
    </w:p>
    <w:p w14:paraId="4F9387B9">
      <w:pPr>
        <w:numPr>
          <w:ilvl w:val="0"/>
          <w:numId w:val="3"/>
        </w:numPr>
        <w:spacing w:before="293" w:line="219" w:lineRule="auto"/>
        <w:outlineLvl w:val="3"/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  <w:lang w:val="en-US" w:eastAsia="zh-CN"/>
        </w:rPr>
        <w:t>计税方式：增值税（一般计税方法）。</w:t>
      </w:r>
    </w:p>
    <w:p w14:paraId="063337D6">
      <w:pPr>
        <w:numPr>
          <w:ilvl w:val="0"/>
          <w:numId w:val="0"/>
        </w:numPr>
        <w:spacing w:before="293" w:line="219" w:lineRule="auto"/>
        <w:outlineLvl w:val="3"/>
        <w:rPr>
          <w:rFonts w:hint="default" w:ascii="宋体" w:hAnsi="宋体" w:eastAsia="宋体" w:cs="宋体"/>
          <w:b/>
          <w:bCs/>
          <w:spacing w:val="-4"/>
          <w:sz w:val="28"/>
          <w:szCs w:val="28"/>
          <w:lang w:val="en-US" w:eastAsia="zh-CN"/>
        </w:rPr>
      </w:pPr>
      <w:bookmarkStart w:id="0" w:name="_GoBack"/>
      <w:bookmarkEnd w:id="0"/>
    </w:p>
    <w:p w14:paraId="4DE9869F">
      <w:pPr>
        <w:numPr>
          <w:ilvl w:val="0"/>
          <w:numId w:val="0"/>
        </w:numPr>
        <w:spacing w:before="172" w:line="220" w:lineRule="auto"/>
        <w:rPr>
          <w:rFonts w:ascii="宋体" w:hAnsi="宋体" w:eastAsia="宋体" w:cs="宋体"/>
          <w:spacing w:val="-1"/>
          <w:sz w:val="28"/>
          <w:szCs w:val="28"/>
        </w:rPr>
      </w:pPr>
    </w:p>
    <w:sectPr>
      <w:pgSz w:w="11906" w:h="16839"/>
      <w:pgMar w:top="1431" w:right="1079" w:bottom="0" w:left="164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E4A6B9"/>
    <w:multiLevelType w:val="singleLevel"/>
    <w:tmpl w:val="8CE4A6B9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B2414111"/>
    <w:multiLevelType w:val="singleLevel"/>
    <w:tmpl w:val="B241411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A80F7F1"/>
    <w:multiLevelType w:val="singleLevel"/>
    <w:tmpl w:val="FA80F7F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408A4C9A"/>
    <w:rsid w:val="47845F6D"/>
    <w:rsid w:val="7F812D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382</Words>
  <Characters>411</Characters>
  <TotalTime>3</TotalTime>
  <ScaleCrop>false</ScaleCrop>
  <LinksUpToDate>false</LinksUpToDate>
  <CharactersWithSpaces>415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2025-08-19T07:35:00Z</dcterms:created>
  <dc:creator>admin</dc:creator>
  <cp:lastModifiedBy>鲁蕊</cp:lastModifiedBy>
  <dcterms:modified xsi:type="dcterms:W3CDTF">2025-08-22T10:18:35Z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2025-08-19T15:35:15Z</vt:filetime>
  </property>
  <property fmtid="{D5CDD505-2E9C-101B-9397-08002B2CF9AE}" pid="4" name="KSOTemplateDocerSaveRecord">
    <vt:lpwstr>eyJoZGlkIjoiMjEwMTVkZGZmYjNiNTYxMDFhNTljOTEyNDg3MDA4YzAiLCJ1c2VySWQiOiIyOTg5NDQ4NTUifQ==</vt:lpwstr>
  </property>
  <property fmtid="{D5CDD505-2E9C-101B-9397-08002B2CF9AE}" pid="5" name="KSOProductBuildVer">
    <vt:lpwstr>2052-12.1.0.21171</vt:lpwstr>
  </property>
  <property fmtid="{D5CDD505-2E9C-101B-9397-08002B2CF9AE}" pid="6" name="ICV">
    <vt:lpwstr>384D731BBEB24F6890D5C7AD37812D75_12</vt:lpwstr>
  </property>
</Properties>
</file>