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版本号：SZCTC-G25081820250826001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中华水利会馆水文化保护展示项目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SZCTC-G250818</w:t>
      </w:r>
      <w:r>
        <w:br/>
      </w:r>
      <w:r>
        <w:br/>
      </w:r>
      <w:r>
        <w:br/>
      </w:r>
    </w:p>
    <w:p>
      <w:pPr>
        <w:pStyle w:val="null3"/>
        <w:jc w:val="center"/>
        <w:outlineLvl w:val="2"/>
      </w:pPr>
      <w:r>
        <w:rPr>
          <w:rFonts w:ascii="仿宋_GB2312" w:hAnsi="仿宋_GB2312" w:cs="仿宋_GB2312" w:eastAsia="仿宋_GB2312"/>
          <w:sz w:val="28"/>
          <w:b/>
        </w:rPr>
        <w:t>陕西省泾惠渠灌溉中心</w:t>
      </w:r>
    </w:p>
    <w:p>
      <w:pPr>
        <w:pStyle w:val="null3"/>
        <w:jc w:val="center"/>
        <w:outlineLvl w:val="2"/>
      </w:pPr>
      <w:r>
        <w:rPr>
          <w:rFonts w:ascii="仿宋_GB2312" w:hAnsi="仿宋_GB2312" w:cs="仿宋_GB2312" w:eastAsia="仿宋_GB2312"/>
          <w:sz w:val="28"/>
          <w:b/>
        </w:rPr>
        <w:t>陕西中海建招标有限责任公司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陕西中海建招标有限责任公司</w:t>
      </w:r>
      <w:r>
        <w:rPr>
          <w:rFonts w:ascii="仿宋_GB2312" w:hAnsi="仿宋_GB2312" w:cs="仿宋_GB2312" w:eastAsia="仿宋_GB2312"/>
        </w:rPr>
        <w:t>（以下简称“代理机构”）受</w:t>
      </w:r>
      <w:r>
        <w:rPr>
          <w:rFonts w:ascii="仿宋_GB2312" w:hAnsi="仿宋_GB2312" w:cs="仿宋_GB2312" w:eastAsia="仿宋_GB2312"/>
        </w:rPr>
        <w:t>陕西省泾惠渠灌溉中心</w:t>
      </w:r>
      <w:r>
        <w:rPr>
          <w:rFonts w:ascii="仿宋_GB2312" w:hAnsi="仿宋_GB2312" w:cs="仿宋_GB2312" w:eastAsia="仿宋_GB2312"/>
        </w:rPr>
        <w:t>委托，拟对</w:t>
      </w:r>
      <w:r>
        <w:rPr>
          <w:rFonts w:ascii="仿宋_GB2312" w:hAnsi="仿宋_GB2312" w:cs="仿宋_GB2312" w:eastAsia="仿宋_GB2312"/>
        </w:rPr>
        <w:t>中华水利会馆水文化保护展示项目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SZCTC-G250818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中华水利会馆水文化保护展示项目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华水利会馆水文化保护展示项目主要涉及收集整理中华水利会馆以及泾惠渠兴建的工程、人物、事件、实物、著作等水文化系列的相关资料内容；在中华水利会馆旧址进行水文化内容的展示；蜡像场景及仿古沙盘制作；展柜、展台、展板的制作和安装；基础设施配套(标识指示、强弱电安装、照明、监控、消防)；宣传栏制作；草坪绿化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采购包1（中华水利会馆水文化保护展示项目）：属于专门面向中小企业采购。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1、营业执照：供应商必须是具有独立承担民事责任能力的法人、其他组织或自然人，并出具合法有效的营业执照或事业单位法人证书等国家规定的相关证明，自然人参与的提供其身份证明。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2、资质要求：须具备建筑装饰装修工程专业承包二级及以上（含二级）以上资质，建设行政主管部门颁发的有效的安全生产许可证。</w:t>
      </w:r>
    </w:p>
    <w:p>
      <w:pPr>
        <w:pStyle w:val="null3"/>
      </w:pPr>
      <w:r>
        <w:rPr>
          <w:rFonts w:ascii="仿宋_GB2312" w:hAnsi="仿宋_GB2312" w:cs="仿宋_GB2312" w:eastAsia="仿宋_GB2312"/>
        </w:rPr>
        <w:t>3、财务状况：提供2024年度的财务审计报告（成立时间至提交投标文件截止时间不足一年的可提供成立后任意时段的资产负债表）或其基本存款账户开户银行出具的资信证明（需附基本账户存款信息）。</w:t>
      </w:r>
    </w:p>
    <w:p>
      <w:pPr>
        <w:pStyle w:val="null3"/>
      </w:pPr>
      <w:r>
        <w:rPr>
          <w:rFonts w:ascii="仿宋_GB2312" w:hAnsi="仿宋_GB2312" w:cs="仿宋_GB2312" w:eastAsia="仿宋_GB2312"/>
        </w:rPr>
        <w:t>4、信誉要求：供应商不得为“信用中国(www.creditchina.gov.cn)”中列入失信被执行人和重大税收违法案件当事人名单的投标人，不得为“ 中国政府采购网(www.ccgp.gov.cn)” 政府采购严重违法失信行为记录名单中被财政部门禁止参加政府采购活动的投标人（采购代理机构查询，采购代理机构查询时限为投标文件递交截止之日）。</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陕西省泾惠渠灌溉中心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陕西省咸阳市三原县宴友思大街1号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 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029-32250209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陕西中海建招标有限责任公司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陕西中海建招标有限责任公司</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郭骐玮 王雅薇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029-88892252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承包人在本签订合同前向发包人缴纳中标金额10%的履约担保（银行转账、商业保险或保函），根据国务院办公厅《关于清理规范工程建设领域保证金的通知》（国办发【2016】49号）规定，在工程项目完工前，已经缴纳履约保证金的，施工过程结算时不再扣留质量保证金。工程完工证书颁发后14天内，承包人按实际结算投资的3%向发包人缴纳工程质量保证金。完工验收合格后一年为缺陷责任期，缺陷责任期满经发包人、承包人、监理三方联合检查，无质量缺陷，发包人在缺陷责任期（工程质量保修期）满后30个工作日内，将质量保证金退还给承包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代理服务费收费标准：代理服务费收费标准：本项目采购代理服务费以成交价作为收费基数，按照国家计委 (计价格【2002】1980号)《招标代理服务收费管理暂行办法》规定的收费标准，参考市场行情，确定代理费用为壹万元整。</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陕西省泾惠渠灌溉中心</w:t>
      </w:r>
      <w:r>
        <w:rPr>
          <w:rFonts w:ascii="仿宋_GB2312" w:hAnsi="仿宋_GB2312" w:cs="仿宋_GB2312" w:eastAsia="仿宋_GB2312"/>
        </w:rPr>
        <w:t>和</w:t>
      </w:r>
      <w:r>
        <w:rPr>
          <w:rFonts w:ascii="仿宋_GB2312" w:hAnsi="仿宋_GB2312" w:cs="仿宋_GB2312" w:eastAsia="仿宋_GB2312"/>
        </w:rPr>
        <w:t>陕西中海建招标有限责任公司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陕西省泾惠渠灌溉中心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陕西中海建招标有限责任公司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陕西省泾惠渠灌溉中心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陕西中海建招标有限责任公司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参照水文化工程有关验收标准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陕西中海建招标有限责任公司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陕西中海建招标有限责任公司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陕西中海建招标有限责任公司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联系人：郭骐玮 王雅薇</w:t>
      </w:r>
    </w:p>
    <w:p>
      <w:pPr>
        <w:pStyle w:val="null3"/>
      </w:pPr>
      <w:r>
        <w:rPr>
          <w:rFonts w:ascii="仿宋_GB2312" w:hAnsi="仿宋_GB2312" w:cs="仿宋_GB2312" w:eastAsia="仿宋_GB2312"/>
        </w:rPr>
        <w:t>联系电话：029-88892252</w:t>
      </w:r>
    </w:p>
    <w:p>
      <w:pPr>
        <w:pStyle w:val="null3"/>
      </w:pPr>
      <w:r>
        <w:rPr>
          <w:rFonts w:ascii="仿宋_GB2312" w:hAnsi="仿宋_GB2312" w:cs="仿宋_GB2312" w:eastAsia="仿宋_GB2312"/>
        </w:rPr>
        <w:t>地址：陕西省西安市二环南路西段154号易和蓝钻23层西侧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施工标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标的名称：施工标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jc w:val="both"/>
            </w:pPr>
            <w:r>
              <w:rPr>
                <w:rFonts w:ascii="仿宋_GB2312" w:hAnsi="仿宋_GB2312" w:cs="仿宋_GB2312" w:eastAsia="仿宋_GB2312"/>
                <w:sz w:val="20"/>
              </w:rPr>
              <w:t>中华水利会馆水文化保护展示项目主要涉及收集整理中华水利会馆以及泾惠渠兴建的工程、人物、事件、实物、著作等水文化系列的相关资料内容；在中华水利会馆旧址进行水文化内容的展示；蜡像场景及仿古沙盘制作；展柜、展台、展板的制作和安装；基础设施配套(标识指示、强弱电安装、照明、监控、消防)；宣传栏制作；草坪绿化等。</w:t>
            </w:r>
          </w:p>
          <w:p>
            <w:pPr>
              <w:pStyle w:val="null3"/>
              <w:jc w:val="both"/>
            </w:pPr>
            <w:r>
              <w:rPr>
                <w:rFonts w:ascii="仿宋_GB2312" w:hAnsi="仿宋_GB2312" w:cs="仿宋_GB2312" w:eastAsia="仿宋_GB2312"/>
                <w:sz w:val="20"/>
                <w:b/>
              </w:rPr>
              <w:t>二、服务要求</w:t>
            </w:r>
          </w:p>
          <w:p>
            <w:pPr>
              <w:pStyle w:val="null3"/>
              <w:jc w:val="both"/>
            </w:pPr>
            <w:r>
              <w:rPr>
                <w:rFonts w:ascii="仿宋_GB2312" w:hAnsi="仿宋_GB2312" w:cs="仿宋_GB2312" w:eastAsia="仿宋_GB2312"/>
                <w:sz w:val="20"/>
              </w:rPr>
              <w:t>1.成交供应商应为本项目成立专门的作业团队。团队成员包括项目经理、策划师、文案、三维设计师、平面设计师、美工、多媒体经理等。</w:t>
            </w:r>
          </w:p>
          <w:p>
            <w:pPr>
              <w:pStyle w:val="null3"/>
              <w:jc w:val="both"/>
            </w:pPr>
            <w:r>
              <w:rPr>
                <w:rFonts w:ascii="仿宋_GB2312" w:hAnsi="仿宋_GB2312" w:cs="仿宋_GB2312" w:eastAsia="仿宋_GB2312"/>
                <w:sz w:val="20"/>
              </w:rPr>
              <w:t>2.成交供应商应为本项目投入必须的设备。</w:t>
            </w:r>
          </w:p>
          <w:p>
            <w:pPr>
              <w:pStyle w:val="null3"/>
              <w:jc w:val="both"/>
            </w:pPr>
            <w:r>
              <w:rPr>
                <w:rFonts w:ascii="仿宋_GB2312" w:hAnsi="仿宋_GB2312" w:cs="仿宋_GB2312" w:eastAsia="仿宋_GB2312"/>
                <w:sz w:val="20"/>
              </w:rPr>
              <w:t>3.成交供应商应保证项目执行的及时性、环保性、安全性、耐用性。</w:t>
            </w:r>
          </w:p>
          <w:p>
            <w:pPr>
              <w:pStyle w:val="null3"/>
              <w:jc w:val="both"/>
            </w:pPr>
            <w:r>
              <w:rPr>
                <w:rFonts w:ascii="仿宋_GB2312" w:hAnsi="仿宋_GB2312" w:cs="仿宋_GB2312" w:eastAsia="仿宋_GB2312"/>
                <w:sz w:val="20"/>
              </w:rPr>
              <w:t>4.成交供应商应该针对展厅中的各项提供技术服务、技术指导、培训和售后远程指导等。</w:t>
            </w:r>
          </w:p>
          <w:p>
            <w:pPr>
              <w:pStyle w:val="null3"/>
              <w:jc w:val="both"/>
            </w:pPr>
            <w:r>
              <w:rPr>
                <w:rFonts w:ascii="仿宋_GB2312" w:hAnsi="仿宋_GB2312" w:cs="仿宋_GB2312" w:eastAsia="仿宋_GB2312"/>
                <w:sz w:val="20"/>
              </w:rPr>
              <w:t>5.对系统运行中存在的故障，及时排查解决因为产品质量、操作等引起的各种问题。</w:t>
            </w:r>
          </w:p>
          <w:p>
            <w:pPr>
              <w:pStyle w:val="null3"/>
              <w:jc w:val="both"/>
            </w:pPr>
            <w:r>
              <w:rPr>
                <w:rFonts w:ascii="仿宋_GB2312" w:hAnsi="仿宋_GB2312" w:cs="仿宋_GB2312" w:eastAsia="仿宋_GB2312"/>
                <w:sz w:val="20"/>
                <w:b/>
              </w:rPr>
              <w:t>三、工期：120日历天。</w:t>
            </w:r>
          </w:p>
          <w:p>
            <w:pPr>
              <w:pStyle w:val="null3"/>
              <w:jc w:val="both"/>
            </w:pPr>
            <w:r>
              <w:rPr>
                <w:rFonts w:ascii="仿宋_GB2312" w:hAnsi="仿宋_GB2312" w:cs="仿宋_GB2312" w:eastAsia="仿宋_GB2312"/>
                <w:sz w:val="20"/>
                <w:b/>
              </w:rPr>
              <w:t>四、质量验收：</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质量验收标准参照国家及行业验收标准。</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验收不合格的，承包人必须在接到通知后按要求进行修改与完善，不执行者须赔偿采购人的损失。</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成果交付要求</w:t>
            </w:r>
          </w:p>
          <w:p>
            <w:pPr>
              <w:pStyle w:val="null3"/>
              <w:jc w:val="both"/>
            </w:pPr>
            <w:r>
              <w:rPr>
                <w:rFonts w:ascii="仿宋_GB2312" w:hAnsi="仿宋_GB2312" w:cs="仿宋_GB2312" w:eastAsia="仿宋_GB2312"/>
                <w:sz w:val="20"/>
              </w:rPr>
              <w:t>完成</w:t>
            </w:r>
            <w:r>
              <w:rPr>
                <w:rFonts w:ascii="仿宋_GB2312" w:hAnsi="仿宋_GB2312" w:cs="仿宋_GB2312" w:eastAsia="仿宋_GB2312"/>
                <w:sz w:val="20"/>
              </w:rPr>
              <w:t>中华水利会馆水文化保护展示项目</w:t>
            </w:r>
            <w:r>
              <w:rPr>
                <w:rFonts w:ascii="仿宋_GB2312" w:hAnsi="仿宋_GB2312" w:cs="仿宋_GB2312" w:eastAsia="仿宋_GB2312"/>
                <w:sz w:val="20"/>
              </w:rPr>
              <w:t>的改造提升任务和文物征集，提交项目纸质档案</w:t>
            </w:r>
            <w:r>
              <w:rPr>
                <w:rFonts w:ascii="仿宋_GB2312" w:hAnsi="仿宋_GB2312" w:cs="仿宋_GB2312" w:eastAsia="仿宋_GB2312"/>
                <w:sz w:val="20"/>
              </w:rPr>
              <w:t>资料</w:t>
            </w:r>
            <w:r>
              <w:rPr>
                <w:rFonts w:ascii="仿宋_GB2312" w:hAnsi="仿宋_GB2312" w:cs="仿宋_GB2312" w:eastAsia="仿宋_GB2312"/>
                <w:sz w:val="20"/>
              </w:rPr>
              <w:t>3份，电子资料1份。</w:t>
            </w:r>
          </w:p>
          <w:p>
            <w:pPr>
              <w:pStyle w:val="null3"/>
              <w:jc w:val="both"/>
            </w:pPr>
            <w:r>
              <w:rPr>
                <w:rFonts w:ascii="仿宋_GB2312" w:hAnsi="仿宋_GB2312" w:cs="仿宋_GB2312" w:eastAsia="仿宋_GB2312"/>
                <w:sz w:val="20"/>
              </w:rPr>
              <w:t>4.质量保证期限：1年。</w:t>
            </w:r>
          </w:p>
          <w:p>
            <w:pPr>
              <w:pStyle w:val="null3"/>
              <w:jc w:val="both"/>
            </w:pPr>
            <w:r>
              <w:rPr>
                <w:rFonts w:ascii="仿宋_GB2312" w:hAnsi="仿宋_GB2312" w:cs="仿宋_GB2312" w:eastAsia="仿宋_GB2312"/>
                <w:sz w:val="20"/>
                <w:b/>
              </w:rPr>
              <w:t>五、报价要求</w:t>
            </w:r>
          </w:p>
          <w:p>
            <w:pPr>
              <w:pStyle w:val="null3"/>
              <w:jc w:val="both"/>
            </w:pPr>
            <w:r>
              <w:rPr>
                <w:rFonts w:ascii="仿宋_GB2312" w:hAnsi="仿宋_GB2312" w:cs="仿宋_GB2312" w:eastAsia="仿宋_GB2312"/>
                <w:sz w:val="20"/>
              </w:rPr>
              <w:t>1.供应商应充分考虑磋商文件的各项条款和所掌握的市场情况及本</w:t>
            </w:r>
            <w:r>
              <w:rPr>
                <w:rFonts w:ascii="仿宋_GB2312" w:hAnsi="仿宋_GB2312" w:cs="仿宋_GB2312" w:eastAsia="仿宋_GB2312"/>
                <w:sz w:val="20"/>
              </w:rPr>
              <w:t>项目</w:t>
            </w:r>
            <w:r>
              <w:rPr>
                <w:rFonts w:ascii="仿宋_GB2312" w:hAnsi="仿宋_GB2312" w:cs="仿宋_GB2312" w:eastAsia="仿宋_GB2312"/>
                <w:sz w:val="20"/>
              </w:rPr>
              <w:t>的实际情况，且应根据企业自身情况自主做出填报总价及单价。</w:t>
            </w:r>
          </w:p>
          <w:p>
            <w:pPr>
              <w:pStyle w:val="null3"/>
              <w:jc w:val="both"/>
            </w:pPr>
            <w:r>
              <w:rPr>
                <w:rFonts w:ascii="仿宋_GB2312" w:hAnsi="仿宋_GB2312" w:cs="仿宋_GB2312" w:eastAsia="仿宋_GB2312"/>
                <w:sz w:val="20"/>
              </w:rPr>
              <w:t>2.所有材料必须使用合格产品，磋商文件如对材料的材质、品牌等有明确要求的，不得变更相关要求，使用前应当由采购人确认后方可投入使用。</w:t>
            </w:r>
            <w:r>
              <w:rPr>
                <w:rFonts w:ascii="仿宋_GB2312" w:hAnsi="仿宋_GB2312" w:cs="仿宋_GB2312" w:eastAsia="仿宋_GB2312"/>
                <w:sz w:val="20"/>
              </w:rPr>
              <w:t>项目</w:t>
            </w:r>
            <w:r>
              <w:rPr>
                <w:rFonts w:ascii="仿宋_GB2312" w:hAnsi="仿宋_GB2312" w:cs="仿宋_GB2312" w:eastAsia="仿宋_GB2312"/>
                <w:sz w:val="20"/>
              </w:rPr>
              <w:t>完</w:t>
            </w:r>
            <w:r>
              <w:rPr>
                <w:rFonts w:ascii="仿宋_GB2312" w:hAnsi="仿宋_GB2312" w:cs="仿宋_GB2312" w:eastAsia="仿宋_GB2312"/>
                <w:sz w:val="20"/>
              </w:rPr>
              <w:t>成</w:t>
            </w:r>
            <w:r>
              <w:rPr>
                <w:rFonts w:ascii="仿宋_GB2312" w:hAnsi="仿宋_GB2312" w:cs="仿宋_GB2312" w:eastAsia="仿宋_GB2312"/>
                <w:sz w:val="20"/>
              </w:rPr>
              <w:t>后需对</w:t>
            </w:r>
            <w:r>
              <w:rPr>
                <w:rFonts w:ascii="仿宋_GB2312" w:hAnsi="仿宋_GB2312" w:cs="仿宋_GB2312" w:eastAsia="仿宋_GB2312"/>
                <w:sz w:val="20"/>
              </w:rPr>
              <w:t>项目场地</w:t>
            </w:r>
            <w:r>
              <w:rPr>
                <w:rFonts w:ascii="仿宋_GB2312" w:hAnsi="仿宋_GB2312" w:cs="仿宋_GB2312" w:eastAsia="仿宋_GB2312"/>
                <w:sz w:val="20"/>
              </w:rPr>
              <w:t>进行保洁，保洁标准达到采购人要求。</w:t>
            </w:r>
          </w:p>
          <w:p>
            <w:pPr>
              <w:pStyle w:val="null3"/>
              <w:jc w:val="both"/>
            </w:pPr>
            <w:r>
              <w:rPr>
                <w:rFonts w:ascii="仿宋_GB2312" w:hAnsi="仿宋_GB2312" w:cs="仿宋_GB2312" w:eastAsia="仿宋_GB2312"/>
                <w:sz w:val="20"/>
              </w:rPr>
              <w:t>3.最终报价只报总价，供应商最终报价较首次报价降价的，成交后，签订合同时应按照成交价较首次报价的下浮比率修改分项报价表中的相应报价。</w:t>
            </w:r>
          </w:p>
          <w:p>
            <w:pPr>
              <w:pStyle w:val="null3"/>
              <w:jc w:val="both"/>
            </w:pPr>
            <w:r>
              <w:rPr>
                <w:rFonts w:ascii="仿宋_GB2312" w:hAnsi="仿宋_GB2312" w:cs="仿宋_GB2312" w:eastAsia="仿宋_GB2312"/>
                <w:sz w:val="20"/>
              </w:rPr>
              <w:t>4.要求的其他相关费用以本磋商文件的内容和要求作为磋商响应依据。</w:t>
            </w:r>
          </w:p>
          <w:p>
            <w:pPr>
              <w:pStyle w:val="null3"/>
              <w:jc w:val="both"/>
            </w:pPr>
            <w:r>
              <w:rPr>
                <w:rFonts w:ascii="仿宋_GB2312" w:hAnsi="仿宋_GB2312" w:cs="仿宋_GB2312" w:eastAsia="仿宋_GB2312"/>
                <w:sz w:val="20"/>
                <w:b/>
              </w:rPr>
              <w:t>六、</w:t>
            </w:r>
            <w:r>
              <w:rPr>
                <w:rFonts w:ascii="仿宋_GB2312" w:hAnsi="仿宋_GB2312" w:cs="仿宋_GB2312" w:eastAsia="仿宋_GB2312"/>
                <w:sz w:val="20"/>
                <w:b/>
              </w:rPr>
              <w:t>款项结算</w:t>
            </w:r>
          </w:p>
          <w:p>
            <w:pPr>
              <w:pStyle w:val="null3"/>
              <w:jc w:val="both"/>
            </w:pPr>
            <w:r>
              <w:rPr>
                <w:rFonts w:ascii="仿宋_GB2312" w:hAnsi="仿宋_GB2312" w:cs="仿宋_GB2312" w:eastAsia="仿宋_GB2312"/>
                <w:sz w:val="20"/>
              </w:rPr>
              <w:t>1.承包人应在签订合同前向发包人提供中标金额10%的履约担保（银行转账、商业保险或保函），发包人在合同签订后10个工作日内支付该项目合同价的20%作为预付款。</w:t>
            </w:r>
          </w:p>
          <w:p>
            <w:pPr>
              <w:pStyle w:val="null3"/>
              <w:jc w:val="both"/>
            </w:pPr>
            <w:r>
              <w:rPr>
                <w:rFonts w:ascii="仿宋_GB2312" w:hAnsi="仿宋_GB2312" w:cs="仿宋_GB2312" w:eastAsia="仿宋_GB2312"/>
                <w:sz w:val="20"/>
              </w:rPr>
              <w:t>2.本工程进度款按月支付，乙方应在每月25日前将月完成投资提交监理单位审核，进度款应经监理单位审核，发包人批准后支付。</w:t>
            </w:r>
          </w:p>
          <w:p>
            <w:pPr>
              <w:pStyle w:val="null3"/>
              <w:jc w:val="both"/>
            </w:pPr>
            <w:r>
              <w:rPr>
                <w:rFonts w:ascii="仿宋_GB2312" w:hAnsi="仿宋_GB2312" w:cs="仿宋_GB2312" w:eastAsia="仿宋_GB2312"/>
                <w:sz w:val="20"/>
              </w:rPr>
              <w:t>3.项目完工并通过验收后，10个工作日内发包人支付至项目合同总价款的100%</w:t>
            </w:r>
            <w:r>
              <w:rPr>
                <w:rFonts w:ascii="仿宋_GB2312" w:hAnsi="仿宋_GB2312" w:cs="仿宋_GB2312" w:eastAsia="仿宋_GB2312"/>
                <w:sz w:val="2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质量验收标准参照国家及行业验收标准，质量保修期：验收合格后壹年。</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满足磋商文件、清单、合同及附件协议等文件中的要求（详见附件）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入300万元及以上，且资产总额300万元及以上的为小型企业；营业收入300万元以下或资产总额300万元以下的为微型企业。 2、需要落实的政府采购政策：（1）、《国务院办公厅关于建立政府强制采购节能产品制度的通知》（国办发 〔2007〕51号）；（2）、《财政部 司法部关于政府采购支持监狱企业发展有关问题的通知》（财库〔2014〕68号）；（3）、《三部门联合发布关于促进残疾人就业政府采购政策的通知》（财库〔2017〕141号）；（4）、《财政部 发展改革 委 生态环境部 市场监管总局关于调整优化节能产品、环境标志产品政府采购执行机制的通知》（财库〔2019〕9号）；（5）、《关于运用政府采购政策支持乡村产业振兴的通知》（财库〔2021〕19号）；（6）、《政府采购促进中小企业发展 管理办法》（财库〔2020〕46号）；（7）、陕西省财政厅关于印发《陕西省中小企业政府采购信用融资办法》（陕财办采 〔2018〕23号）；（8）、《关于进一步加大政府采购支持中小企业力度的通知》（财库〔2022〕19号）；（9）、《关于扩大政府采购支持绿色建材促进建筑品质提升政策实施范围的通知》（财库〔2022〕35号）。 2、投标人需要在线提交所有通过电子化交易平台实施的政府采购项目的投标文件，同时，线下提交投标文件正本壹份、副本肆份、电子版壹套（U盘一套标明投标人名称，随正本密封，电子版内容：投标文件签字盖章的扫描PDF版及Word版））。若电子投标文件与纸质投标文件不一致的，以线上提交的电子投标文件为准。线下提交投标文件截止时间：同线上递交截止时间（北京时间）线下提交投标文件地点：西安市二环南路西段154号易和蓝钻23层西侧；联系电话：029-88892252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法定代表人授权委托书及被授权人身份证（法定代表人参加不需提供，但需要提供法定代表人身份证明及本人身份证）；2、提供参加政府采购活动前三年内，在经营活动中没有重大违法记录书面声明（需单独承诺）；3、提供具有履行合同所必需的设备和专业技术能力的承诺书（需单独承诺）；供应商需在项目电子化交易系统中按要求填写《响应函》完成承诺并进行电子签章。4、非联合体投标,提供非联合体投标声明。</w:t>
            </w:r>
          </w:p>
        </w:tc>
        <w:tc>
          <w:tcPr>
            <w:tcW w:type="dxa" w:w="1661"/>
          </w:tcPr>
          <w:p>
            <w:pPr>
              <w:pStyle w:val="null3"/>
            </w:pPr>
            <w:r>
              <w:rPr>
                <w:rFonts w:ascii="仿宋_GB2312" w:hAnsi="仿宋_GB2312" w:cs="仿宋_GB2312" w:eastAsia="仿宋_GB2312"/>
              </w:rPr>
              <w:t>响应文件封面 供应商应提供的资格证明文件.docx 报价函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1、提供投标截止日前一年内已缴纳的至少一个月的纳税证明或完税证明（任意税种），依法免税的单位应提供相关证明材料； 2、提供投标截止日前一年内已缴存的至少一个月的社会保障资金缴存单据或社保机构开具的社会保险参保缴费情况证明，依法不需要缴纳社会保障资金的单位应提供相关证明材料。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供应商应提供的资格证明文件.docx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供应商应提供的资格证明文件.docx 报价函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供应商必须是具有独立承担民事责任能力的法人、其他组织或自然人，并出具合法有效的营业执照或事业单位法人证书等国家规定的相关证明，自然人参与的提供其身份证明。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须具备建筑装饰装修工程专业承包二级及以上（含二级）以上资质，建设行政主管部门颁发的有效的安全生产许可证。</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提供2024年度的财务审计报告（成立时间至提交投标文件截止时间不足一年的可提供成立后任意时段的资产负债表）或其基本存款账户开户银行出具的资信证明（需附基本账户存款信息）。</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供应商不得为“信用中国(www.creditchina.gov.cn)”中列入失信被执行人和重大税收违法案件当事人名单的投标人，不得为“ 中国政府采购网(www.ccgp.gov.cn)” 政府采购严重违法失信行为记录名单中被财政部门禁止参加政府采购活动的投标人（采购代理机构查询，采购代理机构查询时限为投标文件递交截止之日）。</w:t>
            </w:r>
          </w:p>
        </w:tc>
        <w:tc>
          <w:tcPr>
            <w:tcW w:type="dxa" w:w="1661"/>
          </w:tcPr>
          <w:p>
            <w:pPr>
              <w:pStyle w:val="null3"/>
            </w:pPr>
            <w:r>
              <w:rPr>
                <w:rFonts w:ascii="仿宋_GB2312" w:hAnsi="仿宋_GB2312" w:cs="仿宋_GB2312" w:eastAsia="仿宋_GB2312"/>
              </w:rPr>
              <w:t>供应商应提供的资格证明文件.docx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供应商针对本项目有完善的布展策划，包括但不限于服务理念、板块划分、平面布局图、三维效果。 15-20分：整体方案完善，吸引眼球，改造方案合理且 具有可执行性，完全满足项目的要求。 8-14分：方案一般、 内容基本完善，具有一定的 可行性。 1-7分：方案简单或适用性差。 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组织方案</w:t>
            </w:r>
          </w:p>
        </w:tc>
        <w:tc>
          <w:tcPr>
            <w:tcW w:type="dxa" w:w="2492"/>
          </w:tcPr>
          <w:p>
            <w:pPr>
              <w:pStyle w:val="null3"/>
            </w:pPr>
            <w:r>
              <w:rPr>
                <w:rFonts w:ascii="仿宋_GB2312" w:hAnsi="仿宋_GB2312" w:cs="仿宋_GB2312" w:eastAsia="仿宋_GB2312"/>
              </w:rPr>
              <w:t>供应商针对本项目有完善的、具有针对性的组织方案，对组织管理、时间周期、项目安全有主要说明，能证明项目负责人有相关从业经验，能确保服务工作的质量。 15-20分：组织方案能高效按时完成相关工作，合理且能有效说明相关问题，专业性强。 8-14分：组织方案合理，基本满足项目要求。 1-7分：组织方案方案简略仅有简单描述。 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供应商提供针对本项目的拟派作业团队（应有具体团队人员名单，包括年龄、工作经验、学历等），对各供应商拟派人员进行综合评审，横向比较，得0-10分。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供应商提供近三年（2022年1月1日至今）类似项目业绩，每提供一份业绩加2分，最多得4分； 供应商须提供的相关证明材料复印件（中标通知书或合同协议书或中标结果公示截图或陕西省水利建设市场主体信用信息管理平台网页截图等）注：提供合同复印件，至少包括封面、关键页、盖章页。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质量保障计划完善、标准严格、程序规范、详尽有效，具有针对性，根据响应程度打分0-5分； 根据各类特殊情况下的应急预案及处置措施进行评分。根据措施合理性、可操作性进行打分0-5分。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针对本项目设置专门的后期服务团队，明确对接人及工作安排框架；有详细的售后服务方案，建立完善的技术支持体系，现场服务质量保证等承诺，根据相应程度打0-4分。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供应商所提供的产品中每有一项“节能 产品”或“环境标志产品”的计1分， 最多得2分。 节能环保产品以《中国政府采购网》最新颁布清单为准，供应商需提供《中国政府采购网》节能环保产品网站截图。</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计算方法：有效投标报价中报价最低的为评标基准价；在评标基准价确定之前，应按有关规定对所有投标文件的工程量清单进行核对，对算术错误进行修正得到评标报价。总报价得分的计算：投标总价为评标基准价时得30分，其他投标报价=评标基准价/投标报价×30。因本项目专门面向中小企业，不再进行小微企业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详见附件：项目服务方案.docx</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详见附件：会馆项目施工合同.docx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