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版本号：DLZB-2025-080620250822001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互联网信息研究分析服务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DLZB-2025-0806</w:t>
      </w:r>
      <w:r>
        <w:br/>
      </w:r>
      <w:r>
        <w:br/>
      </w:r>
      <w:r>
        <w:br/>
      </w:r>
    </w:p>
    <w:p>
      <w:pPr>
        <w:pStyle w:val="null3"/>
        <w:jc w:val="center"/>
        <w:outlineLvl w:val="2"/>
      </w:pPr>
      <w:r>
        <w:rPr>
          <w:rFonts w:ascii="仿宋_GB2312" w:hAnsi="仿宋_GB2312" w:cs="仿宋_GB2312" w:eastAsia="仿宋_GB2312"/>
          <w:sz w:val="28"/>
          <w:b/>
        </w:rPr>
        <w:t>中共陕西省委网信办网络安全应急指挥中心</w:t>
      </w:r>
    </w:p>
    <w:p>
      <w:pPr>
        <w:pStyle w:val="null3"/>
        <w:jc w:val="center"/>
        <w:outlineLvl w:val="2"/>
      </w:pPr>
      <w:r>
        <w:rPr>
          <w:rFonts w:ascii="仿宋_GB2312" w:hAnsi="仿宋_GB2312" w:cs="仿宋_GB2312" w:eastAsia="仿宋_GB2312"/>
          <w:sz w:val="28"/>
          <w:b/>
        </w:rPr>
        <w:t>典亮工程项目管理有限公司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典亮工程项目管理有限公司</w:t>
      </w:r>
      <w:r>
        <w:rPr>
          <w:rFonts w:ascii="仿宋_GB2312" w:hAnsi="仿宋_GB2312" w:cs="仿宋_GB2312" w:eastAsia="仿宋_GB2312"/>
        </w:rPr>
        <w:t>（以下简称“代理机构”）受</w:t>
      </w:r>
      <w:r>
        <w:rPr>
          <w:rFonts w:ascii="仿宋_GB2312" w:hAnsi="仿宋_GB2312" w:cs="仿宋_GB2312" w:eastAsia="仿宋_GB2312"/>
        </w:rPr>
        <w:t>中共陕西省委网信办网络安全应急指挥中心</w:t>
      </w:r>
      <w:r>
        <w:rPr>
          <w:rFonts w:ascii="仿宋_GB2312" w:hAnsi="仿宋_GB2312" w:cs="仿宋_GB2312" w:eastAsia="仿宋_GB2312"/>
        </w:rPr>
        <w:t>委托，拟对</w:t>
      </w:r>
      <w:r>
        <w:rPr>
          <w:rFonts w:ascii="仿宋_GB2312" w:hAnsi="仿宋_GB2312" w:cs="仿宋_GB2312" w:eastAsia="仿宋_GB2312"/>
        </w:rPr>
        <w:t>互联网信息研究分析服务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DLZB-2025-0806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互联网信息研究分析服务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采购专业网络敏感分析服务报告公司第三方服务，通过阶段性、专题性敏感分析研究，总结经验、吸取教训，提升我省网络敏感应对处置能力，降低负面网络社会影响。</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采购包1（互联网信息研究分析服务）：属于专门面向中小企业采购。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1、法定代表人或其授权委托书：法定代表人授权委托书（附法定代表人身份证复印件及被授权人身份证复印件）；法定代表人直接参加投标只须提供法定代表人资格证明书（附法定代表人身份证复印件）。</w:t>
      </w:r>
    </w:p>
    <w:p>
      <w:pPr>
        <w:pStyle w:val="null3"/>
      </w:pPr>
      <w:r>
        <w:rPr>
          <w:rFonts w:ascii="仿宋_GB2312" w:hAnsi="仿宋_GB2312" w:cs="仿宋_GB2312" w:eastAsia="仿宋_GB2312"/>
        </w:rPr>
        <w:t>2、信用记录：供应商不得为“信用中国”网站（www.creditchina.gov.cn）中列入失信被执行人和重大税收违法失信主体，不得为中国政府采购网（www.ccgp.gov.cn）政府采购严重违法失信行为记录名单中被财政部门禁止参加政府采购活动的单位。</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中共陕西省委网信办网络安全应急指挥中心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陕西省雁塔路南段10号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029-63907158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典亮工程项目管理有限公司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西安市莲湖区南二环西段9号泊达国际酒店27楼东户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029-87613089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代理服务费收费标准：招标代理服务费由中标人在领取中标通知书前向招标代理机构支付，支付金额参照国家计委计价格【2002】1980号文按标准收取。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中共陕西省委网信办网络安全应急指挥中心</w:t>
      </w:r>
      <w:r>
        <w:rPr>
          <w:rFonts w:ascii="仿宋_GB2312" w:hAnsi="仿宋_GB2312" w:cs="仿宋_GB2312" w:eastAsia="仿宋_GB2312"/>
        </w:rPr>
        <w:t>和</w:t>
      </w:r>
      <w:r>
        <w:rPr>
          <w:rFonts w:ascii="仿宋_GB2312" w:hAnsi="仿宋_GB2312" w:cs="仿宋_GB2312" w:eastAsia="仿宋_GB2312"/>
        </w:rPr>
        <w:t>典亮工程项目管理有限公司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中共陕西省委网信办网络安全应急指挥中心</w:t>
      </w:r>
      <w:r>
        <w:rPr>
          <w:rFonts w:ascii="仿宋_GB2312" w:hAnsi="仿宋_GB2312" w:cs="仿宋_GB2312" w:eastAsia="仿宋_GB2312"/>
        </w:rPr>
        <w:t>负责解释。除上述磋商文件内容，其他内容由</w:t>
      </w:r>
      <w:r>
        <w:rPr>
          <w:rFonts w:ascii="仿宋_GB2312" w:hAnsi="仿宋_GB2312" w:cs="仿宋_GB2312" w:eastAsia="仿宋_GB2312"/>
        </w:rPr>
        <w:t>典亮工程项目管理有限公司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中共陕西省委网信办网络安全应急指挥中心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典亮工程项目管理有限公司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典亮工程项目管理有限公司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典亮工程项目管理有限公司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典亮工程项目管理有限公司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联系人：佘工</w:t>
      </w:r>
    </w:p>
    <w:p>
      <w:pPr>
        <w:pStyle w:val="null3"/>
      </w:pPr>
      <w:r>
        <w:rPr>
          <w:rFonts w:ascii="仿宋_GB2312" w:hAnsi="仿宋_GB2312" w:cs="仿宋_GB2312" w:eastAsia="仿宋_GB2312"/>
        </w:rPr>
        <w:t>联系电话：029-87613089</w:t>
      </w:r>
    </w:p>
    <w:p>
      <w:pPr>
        <w:pStyle w:val="null3"/>
      </w:pPr>
      <w:r>
        <w:rPr>
          <w:rFonts w:ascii="仿宋_GB2312" w:hAnsi="仿宋_GB2312" w:cs="仿宋_GB2312" w:eastAsia="仿宋_GB2312"/>
        </w:rPr>
        <w:t>地址：西安市莲湖区南二环西段9号泊达国际酒店27楼东户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采购专业网络敏感分析服务报告公司第三方服务，通过阶段性、专题性敏感分析研究，总结经验、吸取教训，提升我省网络敏感应对处置能力，降低负面网络社会影响。</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互联网信息研究分析服务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标的名称：互联网信息研究分析服务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（一）服务目标</w:t>
            </w:r>
          </w:p>
          <w:p>
            <w:pPr>
              <w:pStyle w:val="null3"/>
              <w:ind w:firstLine="400"/>
              <w:jc w:val="left"/>
            </w:pPr>
            <w:r>
              <w:rPr>
                <w:rFonts w:ascii="仿宋_GB2312" w:hAnsi="仿宋_GB2312" w:cs="仿宋_GB2312" w:eastAsia="仿宋_GB2312"/>
                <w:sz w:val="20"/>
              </w:rPr>
              <w:t>采购专业</w:t>
            </w:r>
            <w:r>
              <w:rPr>
                <w:rFonts w:ascii="仿宋_GB2312" w:hAnsi="仿宋_GB2312" w:cs="仿宋_GB2312" w:eastAsia="仿宋_GB2312"/>
                <w:sz w:val="20"/>
              </w:rPr>
              <w:t>敏感</w:t>
            </w:r>
            <w:r>
              <w:rPr>
                <w:rFonts w:ascii="仿宋_GB2312" w:hAnsi="仿宋_GB2312" w:cs="仿宋_GB2312" w:eastAsia="仿宋_GB2312"/>
                <w:sz w:val="20"/>
              </w:rPr>
              <w:t>分析服务报告公司第三方服务，通过阶段性、专题性</w:t>
            </w:r>
            <w:r>
              <w:rPr>
                <w:rFonts w:ascii="仿宋_GB2312" w:hAnsi="仿宋_GB2312" w:cs="仿宋_GB2312" w:eastAsia="仿宋_GB2312"/>
                <w:sz w:val="20"/>
              </w:rPr>
              <w:t>敏感</w:t>
            </w:r>
            <w:r>
              <w:rPr>
                <w:rFonts w:ascii="仿宋_GB2312" w:hAnsi="仿宋_GB2312" w:cs="仿宋_GB2312" w:eastAsia="仿宋_GB2312"/>
                <w:sz w:val="20"/>
              </w:rPr>
              <w:t>分析研究，总结经验、吸取教训，提升我省网络</w:t>
            </w:r>
            <w:r>
              <w:rPr>
                <w:rFonts w:ascii="仿宋_GB2312" w:hAnsi="仿宋_GB2312" w:cs="仿宋_GB2312" w:eastAsia="仿宋_GB2312"/>
                <w:sz w:val="20"/>
              </w:rPr>
              <w:t>敏感信息</w:t>
            </w:r>
            <w:r>
              <w:rPr>
                <w:rFonts w:ascii="仿宋_GB2312" w:hAnsi="仿宋_GB2312" w:cs="仿宋_GB2312" w:eastAsia="仿宋_GB2312"/>
                <w:sz w:val="20"/>
              </w:rPr>
              <w:t>应对处置能力，降低负面</w:t>
            </w:r>
            <w:r>
              <w:rPr>
                <w:rFonts w:ascii="仿宋_GB2312" w:hAnsi="仿宋_GB2312" w:cs="仿宋_GB2312" w:eastAsia="仿宋_GB2312"/>
                <w:sz w:val="20"/>
              </w:rPr>
              <w:t>网络信息</w:t>
            </w:r>
            <w:r>
              <w:rPr>
                <w:rFonts w:ascii="仿宋_GB2312" w:hAnsi="仿宋_GB2312" w:cs="仿宋_GB2312" w:eastAsia="仿宋_GB2312"/>
                <w:sz w:val="20"/>
              </w:rPr>
              <w:t>社会影响。</w:t>
            </w:r>
          </w:p>
          <w:p>
            <w:pPr>
              <w:pStyle w:val="null3"/>
              <w:jc w:val="left"/>
            </w:pPr>
            <w:r>
              <w:rPr>
                <w:rFonts w:ascii="仿宋_GB2312" w:hAnsi="仿宋_GB2312" w:cs="仿宋_GB2312" w:eastAsia="仿宋_GB2312"/>
                <w:sz w:val="20"/>
              </w:rPr>
              <w:t>（二）服务内容</w:t>
            </w:r>
          </w:p>
          <w:p>
            <w:pPr>
              <w:pStyle w:val="null3"/>
              <w:jc w:val="both"/>
            </w:pPr>
            <w:r>
              <w:rPr>
                <w:rFonts w:ascii="仿宋_GB2312" w:hAnsi="仿宋_GB2312" w:cs="仿宋_GB2312" w:eastAsia="仿宋_GB2312"/>
                <w:sz w:val="20"/>
              </w:rPr>
              <w:t xml:space="preserve">       支撑</w:t>
            </w:r>
            <w:r>
              <w:rPr>
                <w:rFonts w:ascii="仿宋_GB2312" w:hAnsi="仿宋_GB2312" w:cs="仿宋_GB2312" w:eastAsia="仿宋_GB2312"/>
                <w:sz w:val="20"/>
              </w:rPr>
              <w:t>开展专项事件网络信息报告、特殊节点期间的每日报告、约稿专题报告、提供全国热点事件敏感信息报告、复盘报告、节点报告或专题报告工作，全年不少于</w:t>
            </w:r>
            <w:r>
              <w:rPr>
                <w:rFonts w:ascii="仿宋_GB2312" w:hAnsi="仿宋_GB2312" w:cs="仿宋_GB2312" w:eastAsia="仿宋_GB2312"/>
                <w:sz w:val="20"/>
              </w:rPr>
              <w:t>80篇；每月、季度、年度涉陕敏感事件梳理报告。热点信息报告5篇/工作日,人工报送涉政有害信息300条/工作日，实时筛查属地网站有害信息，属地全平台巡查涉政有害信息；</w:t>
            </w:r>
            <w:r>
              <w:rPr>
                <w:rFonts w:ascii="仿宋_GB2312" w:hAnsi="仿宋_GB2312" w:cs="仿宋_GB2312" w:eastAsia="仿宋_GB2312"/>
                <w:sz w:val="20"/>
              </w:rPr>
              <w:t>提供</w:t>
            </w:r>
            <w:r>
              <w:rPr>
                <w:rFonts w:ascii="仿宋_GB2312" w:hAnsi="仿宋_GB2312" w:cs="仿宋_GB2312" w:eastAsia="仿宋_GB2312"/>
                <w:sz w:val="20"/>
              </w:rPr>
              <w:t>互联网信息</w:t>
            </w:r>
            <w:r>
              <w:rPr>
                <w:rFonts w:ascii="仿宋_GB2312" w:hAnsi="仿宋_GB2312" w:cs="仿宋_GB2312" w:eastAsia="仿宋_GB2312"/>
                <w:sz w:val="20"/>
              </w:rPr>
              <w:t>巡</w:t>
            </w:r>
            <w:r>
              <w:rPr>
                <w:rFonts w:ascii="仿宋_GB2312" w:hAnsi="仿宋_GB2312" w:cs="仿宋_GB2312" w:eastAsia="仿宋_GB2312"/>
                <w:sz w:val="20"/>
              </w:rPr>
              <w:t>看</w:t>
            </w:r>
            <w:r>
              <w:rPr>
                <w:rFonts w:ascii="仿宋_GB2312" w:hAnsi="仿宋_GB2312" w:cs="仿宋_GB2312" w:eastAsia="仿宋_GB2312"/>
                <w:sz w:val="20"/>
              </w:rPr>
              <w:t>系统。</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按照采购服务要求自行配置。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按照采购服务要求自行配置。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自合同签订之日起1年完成本项目。</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（1）中标人须提交纸质版投标文件（胶装）：正本壹份、副本贰份、电子版壹份（U盘、标明投标人名称），电子版文件包含Word版本和PDF版本。 （2）纸质版投标文件递交时间：中标（成交）结果公告公示期结束后。 （3）纸质版投标文件递交地址：西安市莲湖区南二环西段9号泊达国际酒店27楼东户。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投标人须提供2025年1月至今已缴纳的至少一个月的纳税证明或完税证明（以税款所属日期为准），依法免税的单位应提供相关证明材料。3.投标人须提供2025年1月至今已缴纳的至少一个月的社会保障资金缴存凭证或社保机构开具的社会保险参保证明，依法不需要缴纳社会保障资金的单位应提供相关证明材料。 4.投标人须提供具有履行合同所必需的设备和专业技术能力的承诺。5.投标人须提供参加政府采购活动前3年内，在经营活动中没有重大违法记录的书面声明。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经财务审计资质单位出具的赋码的2023年度或2024年度财务报告（成立时间至投标文件递交截止时间不足一年的可提供成立后任意时段的资产负债表）或投标文件递交截止时间前六个月内其基本账户开户银行出具的资信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其他应说明的事项.docx 投标人资格证明文件.docx 响应函 投标人承诺书.docx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法定代表人授权委托书（附法定代表人身份证复印件及被授权人身份证复印件）；法定代表人直接参加投标只须提供法定代表人资格证明书（附法定代表人身份证复印件）。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不得为中国政府采购网（www.ccgp.gov.cn）政府采购严重违法失信行为记录名单中被财政部门禁止参加政府采购活动的单位。</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其他应说明的事项.docx 标的清单 报价表 投标人承诺书.docx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投标文件的签字、盖章符合磋商文件要求。</w:t>
            </w:r>
          </w:p>
        </w:tc>
        <w:tc>
          <w:tcPr>
            <w:tcW w:type="dxa" w:w="1661"/>
          </w:tcPr>
          <w:p>
            <w:pPr>
              <w:pStyle w:val="null3"/>
            </w:pPr>
            <w:r>
              <w:rPr>
                <w:rFonts w:ascii="仿宋_GB2312" w:hAnsi="仿宋_GB2312" w:cs="仿宋_GB2312" w:eastAsia="仿宋_GB2312"/>
              </w:rPr>
              <w:t>响应文件封面 中小企业声明函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投标报价是否超过采购预算和最高限价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响应有效期符合采购文件要求。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磋商项目技术、服务、商务及其他要求</w:t>
            </w:r>
          </w:p>
        </w:tc>
        <w:tc>
          <w:tcPr>
            <w:tcW w:type="dxa" w:w="3322"/>
          </w:tcPr>
          <w:p>
            <w:pPr>
              <w:pStyle w:val="null3"/>
            </w:pPr>
            <w:r>
              <w:rPr>
                <w:rFonts w:ascii="仿宋_GB2312" w:hAnsi="仿宋_GB2312" w:cs="仿宋_GB2312" w:eastAsia="仿宋_GB2312"/>
              </w:rPr>
              <w:t>符合采购文件要求，不得含有采购人不能接受的附加条款。</w:t>
            </w:r>
          </w:p>
        </w:tc>
        <w:tc>
          <w:tcPr>
            <w:tcW w:type="dxa" w:w="1661"/>
          </w:tcPr>
          <w:p>
            <w:pPr>
              <w:pStyle w:val="null3"/>
            </w:pPr>
            <w:r>
              <w:rPr>
                <w:rFonts w:ascii="仿宋_GB2312" w:hAnsi="仿宋_GB2312" w:cs="仿宋_GB2312" w:eastAsia="仿宋_GB2312"/>
              </w:rPr>
              <w:t>磋商项目技术、服务、商务及其他要求偏离表.docx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总体工作方案</w:t>
            </w:r>
          </w:p>
        </w:tc>
        <w:tc>
          <w:tcPr>
            <w:tcW w:type="dxa" w:w="2492"/>
          </w:tcPr>
          <w:p>
            <w:pPr>
              <w:pStyle w:val="null3"/>
            </w:pPr>
            <w:r>
              <w:rPr>
                <w:rFonts w:ascii="仿宋_GB2312" w:hAnsi="仿宋_GB2312" w:cs="仿宋_GB2312" w:eastAsia="仿宋_GB2312"/>
              </w:rPr>
              <w:t>一、评审内容：①工作内容、工作目标；②研究分析方法；③日报送流程；④项目重难点分析及解决办法。 二、评审标准:上述各部分内容全面详细、阐述条理清晰详尽、符合且针对本项目采购需求得16分，每缺一项内容扣4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一、评审内容:针对采购需求提出适用于本项目的实施方案，方案包括:①服务组织架构；②分工及岗位职责；③工具配置；④项目进度计划等。 二、评审标准：服务组织架构清晰，岗位设置合理，人员分工明确，责任划分具体，工具配置投入具体，进度计划详细得12分，每缺一项内容扣3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一、评审内容:针对采购需求提出适用于本项目的实施方案，方案包括:①质量管理体系；②质量控制措施；③信息溯源机制。 二、评审标准：质控链条完整、质控措施具体、溯源机制完善得12分，每缺一项内容扣4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一、评审内容：①项目风险预测；②风险识别与评估；③应急预案制定与更新；④技术和人员保障。 二、评审标准:上述各部分内容全面详细、阐述条理清晰详尽、符合且针对本项目采购需求得12分，每缺一项内容扣3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成果报告编制</w:t>
            </w:r>
          </w:p>
        </w:tc>
        <w:tc>
          <w:tcPr>
            <w:tcW w:type="dxa" w:w="2492"/>
          </w:tcPr>
          <w:p>
            <w:pPr>
              <w:pStyle w:val="null3"/>
            </w:pPr>
            <w:r>
              <w:rPr>
                <w:rFonts w:ascii="仿宋_GB2312" w:hAnsi="仿宋_GB2312" w:cs="仿宋_GB2312" w:eastAsia="仿宋_GB2312"/>
              </w:rPr>
              <w:t>成果文件编制架构规范，编制内容完整，附件资料详细，符合项目采购需求。根据编制方案的响应程度得（0-4)分，未提供不得分。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一、评审内容：①保密制度；②保密信息范围及保密主体等内容；③项目实施过程中的保密承诺。 二、评审标准:上述各部分内容全面详细、阐述条理清晰详尽、符合且针对本项目采购需求得12分，每缺一项内容扣4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 具有信息系统项目管理师证书，得2分；具有系统分析师证书，得2分。 （2）除项目负责人外，团队人员中有1人具有注册信息安全工程师证书的得1分，团队成员中有1人具有系统集成项目管理工程师证书的得1分，团队成员中有1人具有软件设计证书得1分，团队成员中有1人具有软件测评证书得1分。 注：需提供证书复印件并加盖公章。 （3）团队人员数量充足、专业配备合理、经验丰富得0-4分。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供应商须提供自2022年至今类似项目业绩，以供应商提供的合同或中标(成交)通知书复印件为准，每提供一份得2分，满分4分;未提供的不得分。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综合能力</w:t>
            </w:r>
          </w:p>
        </w:tc>
        <w:tc>
          <w:tcPr>
            <w:tcW w:type="dxa" w:w="2492"/>
          </w:tcPr>
          <w:p>
            <w:pPr>
              <w:pStyle w:val="null3"/>
            </w:pPr>
            <w:r>
              <w:rPr>
                <w:rFonts w:ascii="仿宋_GB2312" w:hAnsi="仿宋_GB2312" w:cs="仿宋_GB2312" w:eastAsia="仿宋_GB2312"/>
              </w:rPr>
              <w:t>（1）供应商具有信息技术服务管理体系认证证书得2分； （2）供应商具有信息安全管理体系认证证书，得2分。 （3）供应商具有质量管理体系认证证书，得2分。 注：需提供证书复印件并加盖公章。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 (磋商基准价／响应报价)×10，计算分数时四舍五入取小数点后两位。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详见附件：磋商项目技术、服务、商务及其他要求偏离表.docx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