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版本号：2025-HXCT-07020250822001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《考古与文物》出版印刷服务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2025-HXCT-070</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《考古与文物》出版印刷服务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《考古与文物》出版印刷服务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《考古与文物》出版印刷服务；服务期：12期，数量30000册。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采购包1（《考古与文物》出版印刷服务）：属于专门面向中小企业采购。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2、企业资质：提供《印刷经营许可证》；供应商需在项目电子化交易系统中按要求上传相应证明文件并进行电子签章；</w:t>
      </w:r>
    </w:p>
    <w:p>
      <w:pPr>
        <w:pStyle w:val="null3"/>
      </w:pPr>
      <w:r>
        <w:rPr>
          <w:rFonts w:ascii="仿宋_GB2312" w:hAnsi="仿宋_GB2312" w:cs="仿宋_GB2312" w:eastAsia="仿宋_GB2312"/>
        </w:rPr>
        <w:t>3、无重大违法记录：供应商参加政府采购活动前3年内在经营活动中没有重大违法记录；供应商需在项目电子化交易系统中按要求填写《响应函》完成承诺并进行电子签章。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4、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5、财务状况报告：财务状况报告：提供2023-2024年度任意一年经会计事务所或审计机构出具完整的财务审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7、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8、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9、控股管理关系：供应商单位负责人为同一人或者存在直接控股、管理关系的供应商，不得参加同一合同下的政府采购活动;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10、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11、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pPr>
      <w:r>
        <w:rPr>
          <w:rFonts w:ascii="仿宋_GB2312" w:hAnsi="仿宋_GB2312" w:cs="仿宋_GB2312" w:eastAsia="仿宋_GB2312"/>
        </w:rPr>
        <w:t>12、中小企业：本项目专门面向中小企业采购，供应商须为中小企业，并提供中小企业声明函。供应商需在项目电子化交易系统中按要求上传相应证明文件并进行电子签章。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代理服务费收费标准：1、成交服务费参照《招标代理服务收费暂行办法 》（计价格[2002]1980号）文件服务类规定标准，按照优惠后的下浮费率收费计取。100以下 （不含）不下浮；100（含）-500（不含）下浮20% ；服务费不足5000元的，按5000元收取 。 2、成交服务费按差额定率累进法计算。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《考古与文物》出版印刷服务；服务期：12期，数量30000册。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《考古与文物》出版印刷服务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标的名称：《考古与文物》出版印刷服务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1、成品尺寸为大16开（285×215mm）。</w:t>
            </w:r>
          </w:p>
          <w:p>
            <w:pPr>
              <w:pStyle w:val="null3"/>
            </w:pPr>
            <w:r>
              <w:rPr>
                <w:rFonts w:ascii="仿宋_GB2312" w:hAnsi="仿宋_GB2312" w:cs="仿宋_GB2312" w:eastAsia="仿宋_GB2312"/>
                <w:sz w:val="28"/>
              </w:rPr>
              <w:t>2、数量：2500册/期（全年12期）。</w:t>
            </w:r>
          </w:p>
          <w:p>
            <w:pPr>
              <w:pStyle w:val="null3"/>
            </w:pPr>
            <w:r>
              <w:rPr>
                <w:rFonts w:ascii="仿宋_GB2312" w:hAnsi="仿宋_GB2312" w:cs="仿宋_GB2312" w:eastAsia="仿宋_GB2312"/>
                <w:sz w:val="28"/>
              </w:rPr>
              <w:t>2、封面/封底：用250g铜版纸四色印刷，覆亚膜、局部UV。</w:t>
            </w:r>
          </w:p>
          <w:p>
            <w:pPr>
              <w:pStyle w:val="null3"/>
            </w:pPr>
            <w:r>
              <w:rPr>
                <w:rFonts w:ascii="仿宋_GB2312" w:hAnsi="仿宋_GB2312" w:cs="仿宋_GB2312" w:eastAsia="仿宋_GB2312"/>
                <w:sz w:val="28"/>
              </w:rPr>
              <w:t>3、内文：128pp，大16开，正文用128g 哑粉铜版纸，四色印刷，平滑度400-600/s，光泽度＞60%，白度＞88%。</w:t>
            </w:r>
          </w:p>
          <w:p>
            <w:pPr>
              <w:pStyle w:val="null3"/>
            </w:pPr>
            <w:r>
              <w:rPr>
                <w:rFonts w:ascii="仿宋_GB2312" w:hAnsi="仿宋_GB2312" w:cs="仿宋_GB2312" w:eastAsia="仿宋_GB2312"/>
                <w:sz w:val="28"/>
              </w:rPr>
              <w:t>5、要求页码装订无错漏、颠倒，无倒页、漏页；装订精细，胶质涂抹均匀适度，符合装订标准；成品包装，整本无破损。</w:t>
            </w:r>
          </w:p>
          <w:p>
            <w:pPr>
              <w:pStyle w:val="null3"/>
            </w:pPr>
            <w:r>
              <w:rPr>
                <w:rFonts w:ascii="仿宋_GB2312" w:hAnsi="仿宋_GB2312" w:cs="仿宋_GB2312" w:eastAsia="仿宋_GB2312"/>
                <w:sz w:val="28"/>
              </w:rPr>
              <w:t>6、完成全部刊物排版制作、错误修改、文物图片修图、调色，有完整的色彩管理流程，爱色丽专用设备校色、出CTP。</w:t>
            </w:r>
          </w:p>
          <w:p>
            <w:pPr>
              <w:pStyle w:val="null3"/>
              <w:jc w:val="both"/>
            </w:pPr>
            <w:r>
              <w:rPr>
                <w:rFonts w:ascii="仿宋_GB2312" w:hAnsi="仿宋_GB2312" w:cs="仿宋_GB2312" w:eastAsia="仿宋_GB2312"/>
                <w:sz w:val="28"/>
              </w:rPr>
              <w:t>7、印刷质量达到字迹清楚、图像清晰、层次分明、图片还原程度高、色彩正常、保证印刷质量不低于印刷打样稿的标准。装订整齐不漏页、不掉页。</w:t>
            </w:r>
          </w:p>
          <w:p>
            <w:pPr>
              <w:pStyle w:val="null3"/>
              <w:jc w:val="both"/>
            </w:pPr>
            <w:r>
              <w:rPr>
                <w:rFonts w:ascii="仿宋_GB2312" w:hAnsi="仿宋_GB2312" w:cs="仿宋_GB2312" w:eastAsia="仿宋_GB2312"/>
                <w:sz w:val="28"/>
              </w:rPr>
              <w:t>8、完成包装及送货上门。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rPr>
              <w:t>需提供样品两册，样品参数应与本章</w:t>
            </w:r>
            <w:r>
              <w:rPr>
                <w:rFonts w:ascii="仿宋_GB2312" w:hAnsi="仿宋_GB2312" w:cs="仿宋_GB2312" w:eastAsia="仿宋_GB2312"/>
                <w:sz w:val="28"/>
              </w:rPr>
              <w:t>3.2.2服务要求</w:t>
            </w:r>
            <w:r>
              <w:rPr>
                <w:rFonts w:ascii="仿宋_GB2312" w:hAnsi="仿宋_GB2312" w:cs="仿宋_GB2312" w:eastAsia="仿宋_GB2312"/>
                <w:sz w:val="28"/>
                <w:color w:val="000000"/>
              </w:rPr>
              <w:t>保持一致，画面精美，制作精良。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质量要求：铜版纸全彩印刷，无印刷错误，不偏色。 质量保修范围和保修期:全部杂志，一年 知识产权归属和处理方式:知识产权归陕西省考古研究院所有成本补偿和风险分担约定:图书交付运输费用由服务供应商承担。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陕西省考古研究院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由编辑部组织验收；履约验收程序为验收、签字、接收；履约验收时间为期刊交付时验收。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（1）样品规格（参照第三章样品要求） （2）样品递交地址：陕西省西安市未央区西安经济技术开发区凤城七路长和国际D座26层 联系人：武老师：13720457267 （3）递交样品时应将样品独立密封包装、封存完好； （4）外包装应注明：供应商名称及项目名称、项目编号、样品数量。 （5）提交样品截止时间：开标前。 （6）样品退还：评审结束后，由采购人将所有样品统一封存保管。成 交公告发布后一周内，未成交供应商的被授权代表携带本公司法人授权委托书及本人身份证自行联系采购人自取，逾期未取，样品不予保留。成交供应商样品由采购人保存并作为验收的依据。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提供《印刷经营许可证》；供应商需在项目电子化交易系统中按要求上传相应证明文件并进行电子签章；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商务及合同主要条款响应说明.docx 中小企业声明函 承诺书.docx 报价表 技术指标偏差表.docx 业绩的有关证明材料.docx 响应文件封面 供应商应提交的相关资格证明材料.docx 残疾人福利性单位声明函 标的清单 供应商拒绝政府采购领域商业贿赂承诺书.docx 人员配备一览表.docx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与营业执照或其他组织、企业资质一致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符合磋商文件第三章要求</w:t>
            </w:r>
          </w:p>
        </w:tc>
        <w:tc>
          <w:tcPr>
            <w:tcW w:type="dxa" w:w="1661"/>
          </w:tcPr>
          <w:p>
            <w:pPr>
              <w:pStyle w:val="null3"/>
            </w:pPr>
            <w:r>
              <w:rPr>
                <w:rFonts w:ascii="仿宋_GB2312" w:hAnsi="仿宋_GB2312" w:cs="仿宋_GB2312" w:eastAsia="仿宋_GB2312"/>
              </w:rPr>
              <w:t>技术指标偏差表.docx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提出针对本项目的整体方案，方案内容包含①服务分析②服务理念及特色③服务目标④排版制作、印刷制作方案⑤印刷出错的补救措施。 二、评审标准 1、完整性：方案全面，对评审内容中的各项要求有详细描 述及说明； 2、可实施性：切合本项目实际情况，方案步骤清晰、合理； 3、针对性：方案紧扣项目实际情况，内容科学合理。 三、赋分标准（满分7.5分） ①服务分析：每完全满足一项评审标准得0.5分，满分1.5分； ②服务理念及特色:每完全满足一项评审标准得0.5分，满分1.5分； ③服务目标:每完全满足一项评审标准得0.5分，满分1.5分； ④排版制作、印刷制作方案:每完全满足一项评审标准得0.5分，满分1.5分； ⑤印刷出错的补救措施：每完全满足一项评审标准得0.5分，满分1.5分。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针对本项目提出具体的技术方案，方案内容包含①生产工艺②拟采用的印刷及装订技术规范。 二、评审标准 1、完整性：方案全面，对评审内容中的各项要求有详细描述及说明； 2、可实施性：切合本项目实际情况，方案步骤清晰、合理； 3、针对性：方案紧扣项目实际情况，内容科学合理。 三、赋分标准（满分6分） ①生产工艺：每完全满足一项评审标准得1分，满分3分； ②拟采用的印刷及装订技术规范:每完全满足一项评审标准得1分，满分3分。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针对本项目提供具体的实施方案，方案内容包含①生产组织能力②进度控制措施③技术力量配备④管理和协调方法⑤仓储条件。 二、评审标准 1、完整性：方案全面，对评审内容中的各项要求有详细描述及说明； 2、可实施性：切合本项目实际情况，方案步骤清晰、合理； 3、针对性：方案紧扣项目实际情况，内容科学合理。 三、赋分标准（满分7.5分） ①生产组织能力：每完全满足一项评审标准得0.5分，满分1.5分； ②进度控制措施:每完全满足一项评审标准得0.5分，满分1.5分； ③技术力量配备:每完全满足一项评审标准得0.5分，满分1.5分； ④管理和协调方法:每完全满足一项评审标准得0.5分，满分1.5分； ⑤仓储条件：每完全满足一项评审标准得0.5分，满分1.5分。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保障措施方案</w:t>
            </w:r>
          </w:p>
        </w:tc>
        <w:tc>
          <w:tcPr>
            <w:tcW w:type="dxa" w:w="2492"/>
          </w:tcPr>
          <w:p>
            <w:pPr>
              <w:pStyle w:val="null3"/>
            </w:pPr>
            <w:r>
              <w:rPr>
                <w:rFonts w:ascii="仿宋_GB2312" w:hAnsi="仿宋_GB2312" w:cs="仿宋_GB2312" w:eastAsia="仿宋_GB2312"/>
              </w:rPr>
              <w:t>一、评审内容 针对本项目提供具体的保障措施方案，方案内容包含①生产流程管理体系②实施组织机构。 二、评审标准 1、完整性：方案全面，对评审内容中的各项要求有详细描述及说明； 2、可实施性：切合本项目实际情况，方案步骤清晰、合理； 3、针对性：方案紧扣项目实际情况，内容科学合理。 三、赋分标准（满分6分） ①生产流程管理体系：每完全满足一项评审标准得1分，满分3分； ②实施组织机构:每完全满足一项评审标准得 1 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根据本项目特点制定应急方案，方案内容包含①停电、停水、火灾的预防及处置措施②设施设备损坏、人员不足的预防及处置措施。 二、评审标准 1、完整性：方案全面，对评审内容中的各项要求有详细描述及说明； 2、可实施性：切合本项目实际情况，方案步骤清晰、合理； 3、针对性：方案紧扣项目实际情况，内容科学合理。 三、赋分标准（满分3分） ①停电、停水、火灾的预防及处置措施：每完全满足一项评审标准得0.5分，满分1.5分； ②设施设备损坏、人员不足的预防及处置措施:每完全满足一项评审标准得0.5分，满分1.5分。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 针对本项目提出具体的运输供货方案，方案内容包含①运输工具及流程②运输中突发紧急情况。 二、评审标准 1、完整性：方案全面，对评审内容中的各项要求有详细描述及说明； 2、可实施性：切合本项目实际情况，方案步骤清晰、合理； 3、针对性：方案紧扣项目实际情况，内容科学合理。 三、赋分标准（满分6分） ①运输工具及流程：每完全满足一项评审标准得1分，满分3分； ②运输中突发紧急情况:每完全满足一项评审标准得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针对本项目提出具体的安全保障措施，措施内容包含①设备安全管理②安全生产管理③人员安全管理。 二、评审标准 1、完整性：方案全面，对评审内容中的各项要求有详细描述及说明； 2、可实施性：切合本项目实际情况，方案步骤清晰、合理； 3、针对性：方案紧扣项目实际情况，内容科学合理。 三、赋分标准（满分9分） ①设备安全管理：每完全满足一项评审标准得1分，满分3分； ②安全生产管理:每完全满足一项评审标准得 1 分，满分 3分； ③人员安全管理：每完全满足一项评审标准得 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针对本项目的服务范围提出具体的售后服务方案，方案内容包含①交货后出现质量不合格采取的措施②供货不及时、残次品或服务造成采购人损失的解决方案③其他售后服务。 二、评审标准 1、完整性：方案全面，对评审内容中的各项要求有详细描述及说明； 2、可实施性：切合本项目实际情况，方案步骤清晰、合理； 3、针对性：方案紧扣项目实际情况，内容科学合理。 三、赋分标准（满分4.5分） ①交货后出现质量不合格采取的措施：每完全满足一项评审标准得0.5分，满分1.5分； ②供货不及时、残次品或服务造成采购人损失的解决方案:每完全满足一项评审标准得0.5分，满分1.5分； ③其他售后服务:每完全满足一项评审标准得0.5分，满分1.5分。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根据供应商所提供样品的①纸张质量②油墨质量③排版设计进行综合比较。 （1）纸张质量，得 0-2 分； （2）油墨质量，得 0-2 分； （3）排版设计，得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生产设备</w:t>
            </w:r>
          </w:p>
        </w:tc>
        <w:tc>
          <w:tcPr>
            <w:tcW w:type="dxa" w:w="2492"/>
          </w:tcPr>
          <w:p>
            <w:pPr>
              <w:pStyle w:val="null3"/>
            </w:pPr>
            <w:r>
              <w:rPr>
                <w:rFonts w:ascii="仿宋_GB2312" w:hAnsi="仿宋_GB2312" w:cs="仿宋_GB2312" w:eastAsia="仿宋_GB2312"/>
              </w:rPr>
              <w:t>1、供应商需提供关键印刷生产设备。关键印刷生产设备包括①印前 CTP 制版设备②完善的色彩管理流程及设备③四色及以上平张胶印机④全自动装订机⑤折页设备。每提供一种设备得 1.2分，满分 6 分。 每种设备的赋分依据：①设备照片②租赁或购买设备的合同复印件或发票。以上两项全部提供可得分，缺项或不提供不得分。 2、根据生产设备的先进性、完善性综合评审。生产设备完善、先进、生产率高，得 2 分；生产设备陈旧老化、生产率低，得 1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供应商需提供本项目所需油墨、铜版纸的合法正规来源渠道证明文件（提供其购买发票）。每提供一种材料的证明文件得 1 分，满分 2 分。备注：以加盖供应商公章的证明材料复印件为计分依据。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针对本项目具有良好的管理制度，制度内容包含①岗位职责：具有岗位工作标准、服务质量标准、现场质量控制体系②内控制度：具有管理组织机构、问责机制、监督机制、 自查制度③人员管理制度：具有员工日常管理办法、请销假制度、奖惩措施、激励机制。 二、评审标准 1、完整性：方案全面，对评审内容中的各项要求有详细描述及说明； 2、可实施性：切合本项目实际情况，方案步骤清晰、合理； 3、针对性：方案紧扣项目实际情况，内容科学合理。 三、赋分标准（满分4.5分） ①岗位职责：每完全满足一项评审标准得0.5分，满分1.5分； ②内控制度:每完全满足一项评审标准得 0.5 分，满分 1.5分； ③人员管理制度：每完全满足一项评审标准得 0.5 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完整的人员配置，所有人员需提供投标前4个月内（不含投标当月）连续3个月由投标供应商缴纳社保证明材料的复印件（清单内容包含：具体人员姓名、年龄、学历、印刷相关专业证书、岗位职责、工作业绩和经验、当前分工），人员配置情况完整、科学、合理，切合本项目情况，得6分；人员配置情况一般、较合理，切合本项目情况一般，得4分；人员配置情况不完整，不能切合本项目情况，得2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2022年1月1日至今同类项目业绩（以合同签订日期为准），每份合格业绩合同计 2 分，满分 6 分。赋分依据：须同时提供完整合同业绩复印件。不提供或缺漏项不得分。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供应商具有以下体系认证且证书在有效期内得可得分，具备一项得 1 分，满分 3 分。 ①环境管理体系认证； ②质量管理体系认证； ③职业健康安全管理体系认证。 赋分依据：以加盖供应商公章的复印件为计分依据。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接受考核</w:t>
            </w:r>
          </w:p>
        </w:tc>
        <w:tc>
          <w:tcPr>
            <w:tcW w:type="dxa" w:w="2492"/>
          </w:tcPr>
          <w:p>
            <w:pPr>
              <w:pStyle w:val="null3"/>
            </w:pPr>
            <w:r>
              <w:rPr>
                <w:rFonts w:ascii="仿宋_GB2312" w:hAnsi="仿宋_GB2312" w:cs="仿宋_GB2312" w:eastAsia="仿宋_GB2312"/>
              </w:rPr>
              <w:t>1、承诺：接受采购人对服务的考核、监督及管理，得 1分。不承诺不得分。 2、承诺：定期调研采购人对服务质量的满意度并加以改进，确保服务工作的优质高效，得 1 分。不承诺不得分。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针对本项目印刷服务工作中的常见问题进行梳理，具有良好的解决方案并及时向采购人提出合理化建议。提供一条得 1 分，满分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附加服务</w:t>
            </w:r>
          </w:p>
        </w:tc>
        <w:tc>
          <w:tcPr>
            <w:tcW w:type="dxa" w:w="2492"/>
          </w:tcPr>
          <w:p>
            <w:pPr>
              <w:pStyle w:val="null3"/>
            </w:pPr>
            <w:r>
              <w:rPr>
                <w:rFonts w:ascii="仿宋_GB2312" w:hAnsi="仿宋_GB2312" w:cs="仿宋_GB2312" w:eastAsia="仿宋_GB2312"/>
              </w:rPr>
              <w:t>供应商可根据自身情况提供其他利于本项目开展的承诺（例如：增值服务、优惠条件等），每提供一条得 0.5 分， 满分 1 分。不承诺不得分。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满足竞争性磋商文件要求的有效报价中最低报价为最高得分点：报价最低计10分，其它报价所得分值按（最低报价／磋商报价）×10的公式计算。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