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版本号：SNJZ-2025-14520250828002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音乐学院教学设施维修改造项目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SNJZ-2025-145</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音乐学院教学设施维修改造项目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音乐学院教学设施维修改造项目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本次项目共计更新或维修八间舞蹈及汇报排练厅，其中4间舞蹈教室和1间舞蹈排练厅进行更新维护，3间原有排练厅进行改扩建。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采购包1（音乐学院教学设施维修改造）：属于专门面向中小企业采购。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财务状况报告：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3、授权书：法定代表人参加磋商时，提供法定代表人证明书；授权代表参加磋商时，提供法定代表人授权书；非法人单位参照执行。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4、税收缴纳证明：提供磋商响应文件提交截止时间前十二个月内至少一个月已缴纳的纳税凭据或完税证明；依法免税的供应商应提供相关文件证明。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8、施工资质：具备建筑工程施工总承包三级（含三级）以上或建筑装修装饰工程专业承包二级（含二级）以上资质及有效的安全生产许可证。</w:t>
      </w:r>
    </w:p>
    <w:p>
      <w:pPr>
        <w:pStyle w:val="null3"/>
      </w:pPr>
      <w:r>
        <w:rPr>
          <w:rFonts w:ascii="仿宋_GB2312" w:hAnsi="仿宋_GB2312" w:cs="仿宋_GB2312" w:eastAsia="仿宋_GB2312"/>
        </w:rPr>
        <w:t>9、项目经理资格：拟投入的项目经理须提供在本单位注册的建筑工程专业二级（含二级）以上注册建造师证书及有效的安全生产考核合格证，并提供无在建项目承诺。</w:t>
      </w:r>
    </w:p>
    <w:p>
      <w:pPr>
        <w:pStyle w:val="null3"/>
      </w:pPr>
      <w:r>
        <w:rPr>
          <w:rFonts w:ascii="仿宋_GB2312" w:hAnsi="仿宋_GB2312" w:cs="仿宋_GB2312" w:eastAsia="仿宋_GB2312"/>
        </w:rPr>
        <w:t>10、外省企业备案：外省企业提供在“陕西省建筑市场监管与诚信信息一体化平台”上登记的基本信息界面截图。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0913-2133191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王力、胡荣、程钰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采购包1：763,649.00元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成交价为基数，参照国家计委关于印发《招标代理服务收费管理暂行办法》的通知（计价格[2002]1980号）和发改办价格[2003]857号规定下浮20%，由成交人在领取成交通知书时向代理机构缴纳代理服务费。招标代理服务费采用现金、电汇或银行转账方式交纳，不得采用磋商保证金抵扣。（开户名称：陕西教育招标有限责任公司、开户银行：中 国光大银行陕西自贸试验区西安唐延路支 行、账 号：78580188000058925、银行行号：303 791000136，财务电话：029-88224928）。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渭南师范学院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一、施工完成后，工程质量达到采购文件要求的为验收合格。验收依据：合同文本，采购文件，磋商响应文件，国内相应标准、规范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联系人：王力、胡荣、程钰</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763,649.00</w:t>
      </w:r>
    </w:p>
    <w:p>
      <w:pPr>
        <w:pStyle w:val="null3"/>
      </w:pPr>
      <w:r>
        <w:rPr>
          <w:rFonts w:ascii="仿宋_GB2312" w:hAnsi="仿宋_GB2312" w:cs="仿宋_GB2312" w:eastAsia="仿宋_GB2312"/>
        </w:rPr>
        <w:t>采购包最高限价（元）: 763,649.00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音乐学院教学设施维修改造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763,649.00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标的名称：音乐学院教学设施维修改造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1"/>
                <w:color w:val="FF0000"/>
              </w:rPr>
              <w:t>1.项目概况</w:t>
            </w:r>
          </w:p>
          <w:p>
            <w:pPr>
              <w:pStyle w:val="null3"/>
              <w:ind w:firstLine="420"/>
            </w:pPr>
            <w:r>
              <w:rPr>
                <w:rFonts w:ascii="仿宋_GB2312" w:hAnsi="仿宋_GB2312" w:cs="仿宋_GB2312" w:eastAsia="仿宋_GB2312"/>
                <w:sz w:val="21"/>
                <w:color w:val="FF0000"/>
              </w:rPr>
              <w:t>本次项目共计更新或维修八间舞蹈及汇报排练厅，其中</w:t>
            </w:r>
            <w:r>
              <w:rPr>
                <w:rFonts w:ascii="仿宋_GB2312" w:hAnsi="仿宋_GB2312" w:cs="仿宋_GB2312" w:eastAsia="仿宋_GB2312"/>
                <w:sz w:val="21"/>
                <w:color w:val="FF0000"/>
              </w:rPr>
              <w:t>4间舞蹈教室和1间舞蹈排练厅进行更新维护，3间原有排练厅进行改扩建。</w:t>
            </w:r>
          </w:p>
          <w:p>
            <w:pPr>
              <w:pStyle w:val="null3"/>
              <w:ind w:firstLine="420"/>
            </w:pPr>
            <w:r>
              <w:rPr>
                <w:rFonts w:ascii="仿宋_GB2312" w:hAnsi="仿宋_GB2312" w:cs="仿宋_GB2312" w:eastAsia="仿宋_GB2312"/>
                <w:sz w:val="21"/>
                <w:color w:val="FF0000"/>
              </w:rPr>
              <w:t>2.</w:t>
            </w:r>
            <w:r>
              <w:rPr>
                <w:rFonts w:ascii="仿宋_GB2312" w:hAnsi="仿宋_GB2312" w:cs="仿宋_GB2312" w:eastAsia="仿宋_GB2312"/>
                <w:sz w:val="21"/>
                <w:color w:val="FF0000"/>
              </w:rPr>
              <w:t>工程验收的主要依据、标准及要求：</w:t>
            </w:r>
          </w:p>
          <w:p>
            <w:pPr>
              <w:pStyle w:val="null3"/>
              <w:ind w:firstLine="420"/>
            </w:pPr>
            <w:r>
              <w:rPr>
                <w:rFonts w:ascii="仿宋_GB2312" w:hAnsi="仿宋_GB2312" w:cs="仿宋_GB2312" w:eastAsia="仿宋_GB2312"/>
                <w:sz w:val="21"/>
                <w:color w:val="FF0000"/>
              </w:rPr>
              <w:t>2.1《建筑工程施工质量验收统一标准》GB 50300—2013</w:t>
            </w:r>
          </w:p>
          <w:p>
            <w:pPr>
              <w:pStyle w:val="null3"/>
              <w:ind w:firstLine="420"/>
            </w:pPr>
            <w:r>
              <w:rPr>
                <w:rFonts w:ascii="仿宋_GB2312" w:hAnsi="仿宋_GB2312" w:cs="仿宋_GB2312" w:eastAsia="仿宋_GB2312"/>
                <w:sz w:val="21"/>
                <w:color w:val="FF0000"/>
              </w:rPr>
              <w:t>2.2《建筑装饰装修工程质量验收标准》GB/T 50210—2018</w:t>
            </w:r>
          </w:p>
          <w:p>
            <w:pPr>
              <w:pStyle w:val="null3"/>
              <w:ind w:firstLine="420"/>
            </w:pPr>
            <w:r>
              <w:rPr>
                <w:rFonts w:ascii="仿宋_GB2312" w:hAnsi="仿宋_GB2312" w:cs="仿宋_GB2312" w:eastAsia="仿宋_GB2312"/>
                <w:sz w:val="21"/>
                <w:color w:val="FF0000"/>
              </w:rPr>
              <w:t>3.</w:t>
            </w:r>
            <w:r>
              <w:rPr>
                <w:rFonts w:ascii="仿宋_GB2312" w:hAnsi="仿宋_GB2312" w:cs="仿宋_GB2312" w:eastAsia="仿宋_GB2312"/>
                <w:sz w:val="21"/>
                <w:color w:val="FF0000"/>
              </w:rPr>
              <w:t>质量保证</w:t>
            </w:r>
          </w:p>
          <w:p>
            <w:pPr>
              <w:pStyle w:val="null3"/>
              <w:ind w:firstLine="420"/>
            </w:pPr>
            <w:r>
              <w:rPr>
                <w:rFonts w:ascii="仿宋_GB2312" w:hAnsi="仿宋_GB2312" w:cs="仿宋_GB2312" w:eastAsia="仿宋_GB2312"/>
                <w:sz w:val="21"/>
                <w:color w:val="FF0000"/>
              </w:rPr>
              <w:t>3.1整体建设要求为合格，整体质保为竣工验收合格后不少于2年；若该质量保证期小于国家标准，则以国家标准为准。</w:t>
            </w:r>
          </w:p>
          <w:p>
            <w:pPr>
              <w:pStyle w:val="null3"/>
              <w:ind w:firstLine="420"/>
            </w:pPr>
            <w:r>
              <w:rPr>
                <w:rFonts w:ascii="仿宋_GB2312" w:hAnsi="仿宋_GB2312" w:cs="仿宋_GB2312" w:eastAsia="仿宋_GB2312"/>
                <w:sz w:val="21"/>
                <w:color w:val="FF0000"/>
              </w:rPr>
              <w:t>3.2成交供应商应按法律、行政法规或国家关于工程质量保修的有关规定，对采购单位使用的工程在质量保修期内承担质量保修责任。</w:t>
            </w:r>
          </w:p>
          <w:p>
            <w:pPr>
              <w:pStyle w:val="null3"/>
              <w:ind w:firstLine="420"/>
            </w:pPr>
            <w:r>
              <w:rPr>
                <w:rFonts w:ascii="仿宋_GB2312" w:hAnsi="仿宋_GB2312" w:cs="仿宋_GB2312" w:eastAsia="仿宋_GB2312"/>
                <w:sz w:val="21"/>
                <w:color w:val="FF0000"/>
              </w:rPr>
              <w:t>3.3供应商应承诺在质量保证期内免费提供设备维修等服务；</w:t>
            </w:r>
          </w:p>
          <w:p>
            <w:pPr>
              <w:pStyle w:val="null3"/>
              <w:ind w:firstLine="420"/>
            </w:pPr>
            <w:r>
              <w:rPr>
                <w:rFonts w:ascii="仿宋_GB2312" w:hAnsi="仿宋_GB2312" w:cs="仿宋_GB2312" w:eastAsia="仿宋_GB2312"/>
                <w:sz w:val="21"/>
                <w:color w:val="FF0000"/>
              </w:rPr>
              <w:t>3.4 所有设备及辅材必须是未使用过的，用最新工艺生产的最新产品，质量优良、渠道正当，配置合理。</w:t>
            </w:r>
          </w:p>
          <w:p>
            <w:pPr>
              <w:pStyle w:val="null3"/>
              <w:ind w:firstLine="420"/>
            </w:pPr>
            <w:r>
              <w:rPr>
                <w:rFonts w:ascii="仿宋_GB2312" w:hAnsi="仿宋_GB2312" w:cs="仿宋_GB2312" w:eastAsia="仿宋_GB2312"/>
                <w:sz w:val="21"/>
                <w:color w:val="FF0000"/>
              </w:rPr>
              <w:t>4.其他说明</w:t>
            </w:r>
          </w:p>
          <w:p>
            <w:pPr>
              <w:pStyle w:val="null3"/>
              <w:ind w:firstLine="420"/>
            </w:pPr>
            <w:r>
              <w:rPr>
                <w:rFonts w:ascii="仿宋_GB2312" w:hAnsi="仿宋_GB2312" w:cs="仿宋_GB2312" w:eastAsia="仿宋_GB2312"/>
                <w:sz w:val="21"/>
                <w:color w:val="FF0000"/>
              </w:rPr>
              <w:t>供应商应负有以下责任事项：</w:t>
            </w:r>
          </w:p>
          <w:p>
            <w:pPr>
              <w:pStyle w:val="null3"/>
              <w:ind w:firstLine="420"/>
            </w:pPr>
            <w:r>
              <w:rPr>
                <w:rFonts w:ascii="仿宋_GB2312" w:hAnsi="仿宋_GB2312" w:cs="仿宋_GB2312" w:eastAsia="仿宋_GB2312"/>
                <w:sz w:val="21"/>
                <w:color w:val="FF0000"/>
              </w:rPr>
              <w:t>4.1负责施工期间使用的水、电线路、围栏和防护设施等；并提供施工用电、用水计划，水电费用提前与学校动力部门对接，安装水电表进行计量。</w:t>
            </w:r>
          </w:p>
          <w:p>
            <w:pPr>
              <w:pStyle w:val="null3"/>
              <w:ind w:firstLine="420"/>
            </w:pPr>
            <w:r>
              <w:rPr>
                <w:rFonts w:ascii="仿宋_GB2312" w:hAnsi="仿宋_GB2312" w:cs="仿宋_GB2312" w:eastAsia="仿宋_GB2312"/>
                <w:sz w:val="21"/>
                <w:color w:val="FF0000"/>
              </w:rPr>
              <w:t>4.2遵守学校对施工场地交通、卫生和施工噪音管理规定。</w:t>
            </w:r>
          </w:p>
          <w:p>
            <w:pPr>
              <w:pStyle w:val="null3"/>
              <w:ind w:firstLine="420"/>
            </w:pPr>
            <w:r>
              <w:rPr>
                <w:rFonts w:ascii="仿宋_GB2312" w:hAnsi="仿宋_GB2312" w:cs="仿宋_GB2312" w:eastAsia="仿宋_GB2312"/>
                <w:sz w:val="21"/>
                <w:color w:val="FF0000"/>
              </w:rPr>
              <w:t>4.3在工程未交付使用之前，承包人负责已完成工程的成品保护工作，保护期间发生损坏，由承包人负责修复。</w:t>
            </w:r>
          </w:p>
          <w:p>
            <w:pPr>
              <w:pStyle w:val="null3"/>
              <w:ind w:firstLine="420"/>
            </w:pPr>
            <w:r>
              <w:rPr>
                <w:rFonts w:ascii="仿宋_GB2312" w:hAnsi="仿宋_GB2312" w:cs="仿宋_GB2312" w:eastAsia="仿宋_GB2312"/>
                <w:sz w:val="21"/>
                <w:color w:val="FF0000"/>
              </w:rPr>
              <w:t>4.4做好施工场地内的管线和构筑物的成品保护工作；损坏时由承包人负责修复。</w:t>
            </w:r>
          </w:p>
          <w:p>
            <w:pPr>
              <w:pStyle w:val="null3"/>
              <w:ind w:firstLine="420"/>
            </w:pPr>
            <w:r>
              <w:rPr>
                <w:rFonts w:ascii="仿宋_GB2312" w:hAnsi="仿宋_GB2312" w:cs="仿宋_GB2312" w:eastAsia="仿宋_GB2312"/>
                <w:sz w:val="21"/>
                <w:color w:val="FF0000"/>
              </w:rPr>
              <w:t>4.5保证施工现场清洁符合文明工地有关规定，交工前清理现场达无污染，现场无建筑垃圾；承担因此而造成的损失和罚款。</w:t>
            </w:r>
          </w:p>
          <w:p>
            <w:pPr>
              <w:pStyle w:val="null3"/>
              <w:ind w:firstLine="420"/>
            </w:pPr>
            <w:r>
              <w:rPr>
                <w:rFonts w:ascii="仿宋_GB2312" w:hAnsi="仿宋_GB2312" w:cs="仿宋_GB2312" w:eastAsia="仿宋_GB2312"/>
                <w:sz w:val="21"/>
                <w:color w:val="FF0000"/>
              </w:rPr>
              <w:t>4.6组织施工人员进行施工安全、防火、防盗安全交底等，指定专人负责施工现场安全工作，承担因此而造成的损失和罚款。</w:t>
            </w:r>
          </w:p>
          <w:p>
            <w:pPr>
              <w:pStyle w:val="null3"/>
              <w:ind w:firstLine="420"/>
            </w:pPr>
            <w:r>
              <w:rPr>
                <w:rFonts w:ascii="仿宋_GB2312" w:hAnsi="仿宋_GB2312" w:cs="仿宋_GB2312" w:eastAsia="仿宋_GB2312"/>
                <w:sz w:val="21"/>
                <w:color w:val="FF0000"/>
              </w:rPr>
              <w:t>4.7要充分考虑天气因素、设备保护、高空作业、噪音干扰等诸多因素对施工的影响。</w:t>
            </w:r>
          </w:p>
          <w:p>
            <w:pPr>
              <w:pStyle w:val="null3"/>
              <w:ind w:firstLine="420"/>
            </w:pPr>
            <w:r>
              <w:rPr>
                <w:rFonts w:ascii="仿宋_GB2312" w:hAnsi="仿宋_GB2312" w:cs="仿宋_GB2312" w:eastAsia="仿宋_GB2312"/>
                <w:sz w:val="21"/>
                <w:color w:val="FF0000"/>
              </w:rPr>
              <w:t>5.工期项目：合同签订后30个日历日内完工</w:t>
            </w:r>
          </w:p>
          <w:p>
            <w:pPr>
              <w:pStyle w:val="null3"/>
              <w:ind w:firstLine="420"/>
            </w:pPr>
            <w:r>
              <w:rPr>
                <w:rFonts w:ascii="仿宋_GB2312" w:hAnsi="仿宋_GB2312" w:cs="仿宋_GB2312" w:eastAsia="仿宋_GB2312"/>
                <w:sz w:val="21"/>
                <w:color w:val="FF0000"/>
              </w:rPr>
              <w:t>6.款项结算：</w:t>
            </w:r>
          </w:p>
          <w:p>
            <w:pPr>
              <w:pStyle w:val="null3"/>
              <w:ind w:firstLine="420"/>
            </w:pPr>
            <w:r>
              <w:rPr>
                <w:rFonts w:ascii="仿宋_GB2312" w:hAnsi="仿宋_GB2312" w:cs="仿宋_GB2312" w:eastAsia="仿宋_GB2312"/>
                <w:sz w:val="21"/>
                <w:color w:val="FF0000"/>
              </w:rPr>
              <w:t>6.1合同签订后30日内采购人支付合同金额的40%，项目经验收合格并审计结束后，达到付款条件起 30 日内，支付剩余全部款项。</w:t>
            </w:r>
          </w:p>
          <w:p>
            <w:pPr>
              <w:pStyle w:val="null3"/>
              <w:ind w:firstLine="420"/>
            </w:pPr>
            <w:r>
              <w:rPr>
                <w:rFonts w:ascii="仿宋_GB2312" w:hAnsi="仿宋_GB2312" w:cs="仿宋_GB2312" w:eastAsia="仿宋_GB2312"/>
                <w:sz w:val="21"/>
                <w:color w:val="FF0000"/>
              </w:rPr>
              <w:t>6.2货款支付时，成交单位须按采购方要求提供正式发票等付款所需的材料。</w:t>
            </w:r>
          </w:p>
          <w:p>
            <w:pPr>
              <w:pStyle w:val="null3"/>
              <w:ind w:firstLine="420"/>
            </w:pPr>
            <w:r>
              <w:rPr>
                <w:rFonts w:ascii="仿宋_GB2312" w:hAnsi="仿宋_GB2312" w:cs="仿宋_GB2312" w:eastAsia="仿宋_GB2312"/>
                <w:sz w:val="21"/>
                <w:color w:val="FF0000"/>
              </w:rPr>
              <w:t>6.3货款支付单位为：</w:t>
            </w:r>
            <w:r>
              <w:rPr>
                <w:rFonts w:ascii="仿宋_GB2312" w:hAnsi="仿宋_GB2312" w:cs="仿宋_GB2312" w:eastAsia="仿宋_GB2312"/>
                <w:sz w:val="21"/>
                <w:color w:val="FF0000"/>
              </w:rPr>
              <w:t>渭南师范学院</w:t>
            </w:r>
            <w:r>
              <w:rPr>
                <w:rFonts w:ascii="仿宋_GB2312" w:hAnsi="仿宋_GB2312" w:cs="仿宋_GB2312" w:eastAsia="仿宋_GB2312"/>
                <w:sz w:val="21"/>
                <w:color w:val="FF0000"/>
              </w:rPr>
              <w:t>。</w:t>
            </w:r>
          </w:p>
          <w:p>
            <w:pPr>
              <w:pStyle w:val="null3"/>
              <w:jc w:val="left"/>
            </w:pPr>
            <w:r>
              <w:rPr>
                <w:rFonts w:ascii="仿宋_GB2312" w:hAnsi="仿宋_GB2312" w:cs="仿宋_GB2312" w:eastAsia="仿宋_GB2312"/>
                <w:sz w:val="21"/>
                <w:color w:val="FF0000"/>
              </w:rPr>
              <w:t>发票开具的</w:t>
            </w:r>
            <w:r>
              <w:rPr>
                <w:rFonts w:ascii="仿宋_GB2312" w:hAnsi="仿宋_GB2312" w:cs="仿宋_GB2312" w:eastAsia="仿宋_GB2312"/>
                <w:sz w:val="21"/>
                <w:color w:val="FF0000"/>
              </w:rPr>
              <w:t>“购货单位（人）名称”为：</w:t>
            </w:r>
            <w:r>
              <w:rPr>
                <w:rFonts w:ascii="仿宋_GB2312" w:hAnsi="仿宋_GB2312" w:cs="仿宋_GB2312" w:eastAsia="仿宋_GB2312"/>
                <w:sz w:val="21"/>
                <w:color w:val="FF0000"/>
              </w:rPr>
              <w:t>渭南师范学院</w:t>
            </w:r>
            <w:r>
              <w:rPr>
                <w:rFonts w:ascii="仿宋_GB2312" w:hAnsi="仿宋_GB2312" w:cs="仿宋_GB2312" w:eastAsia="仿宋_GB2312"/>
                <w:sz w:val="21"/>
                <w:color w:val="FF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本工程施工图纸及工程量清单详见附件。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具备建筑工程施工总承包三级（含三级）以上或建筑装修装饰工程专业承包二级（含二级）以上资质及有效的安全生产许可证。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拟投入的项目经理须提供在本单位注册的建筑工程专业二级（含二级）以上注册建造师证书及有效的安全生产考核合格证，并提供无在建项目承诺。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外省企业备案</w:t>
            </w:r>
          </w:p>
        </w:tc>
        <w:tc>
          <w:tcPr>
            <w:tcW w:type="dxa" w:w="3322"/>
          </w:tcPr>
          <w:p>
            <w:pPr>
              <w:pStyle w:val="null3"/>
            </w:pPr>
            <w:r>
              <w:rPr>
                <w:rFonts w:ascii="仿宋_GB2312" w:hAnsi="仿宋_GB2312" w:cs="仿宋_GB2312" w:eastAsia="仿宋_GB2312"/>
              </w:rPr>
              <w:t>外省企业提供在“陕西省建筑市场监管与诚信信息一体化平台”上登记的基本信息界面截图。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供应商根据采购单位的采购需求，针对本项目提供的实施方案进行综合评审，方案包含：①施工组织方案；②项目管理目标；③工期方案；④验收方案；⑤到场离场计划；⑥环境保护措施；⑦文明施工方案。 二、评审标准 完整性：方案必须全面，对评审内容中的各项要求有详细描述； 可实施性：切合本项目实际情况，提出步骤清晰、合理的方案； 针对性：方案能够紧扣项目实际情况，内容科学合理。 三、赋分标准（满分21分） ①施工组织方案：完全满足每个评审标准得1分，有瑕疵得0.5分，有缺陷得0分。满分3分。 ②项目管理目标：完全满足每个评审标准得1分，有瑕疵得0.5分，有缺陷得0分。满分3分。 ③工期方案：完全满足每个评审标准得1分，有瑕疵得0.5分，有缺陷得0分。满分3分。 ④验收方案：完全满足每个评审标准得1分，有瑕疵得0.5分，有缺陷得0分。满分3分。 ⑤到场离场计划：完全满足每个评审标准得1分，有瑕疵得0.5分，有缺陷得0分。满分3分。 ⑥环境保护措施：完全满足每个评审标准得1分，有瑕疵得0.5分，有缺陷得0分。满分3分。 ⑦文明施工方案：完全满足每个评审标准得1分，有瑕疵得0.5分，有缺陷得0分。满分3分。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土建工程质量保证</w:t>
            </w:r>
          </w:p>
        </w:tc>
        <w:tc>
          <w:tcPr>
            <w:tcW w:type="dxa" w:w="2492"/>
          </w:tcPr>
          <w:p>
            <w:pPr>
              <w:pStyle w:val="null3"/>
            </w:pPr>
            <w:r>
              <w:rPr>
                <w:rFonts w:ascii="仿宋_GB2312" w:hAnsi="仿宋_GB2312" w:cs="仿宋_GB2312" w:eastAsia="仿宋_GB2312"/>
              </w:rPr>
              <w:t>一、评审内容 供应商根据采购单位的采购需求，针对本项目提供的土建工程质量保证进行综合评审，方案包含：①质量控制措施；②施工材料设计；③主辅材料证书及报告（包括但不限于品牌证书、产品质量证书等）；④施工保证措施。 二、评审标准 完整性：方案必须全面，对评审内容中的各项要求有详细描述； 可实施性：切合本项目实际情况，提出步骤清晰、合理的方案； 针对性：方案能够紧扣项目实际情况，内容科学合理。 三、赋分标准（满分12分） ①质量控制措施施工材料：完全满足每个评审标准得1分，有瑕疵得0.5分，有缺陷得0分。满分3分。 ②施工材料设计：完全满足每个评审标准得1分，有瑕疵得0.5分，有缺陷得0分。满分3分。 ③主辅材料（包括但不限于知名品牌证书、产品质量证书等）：完全满足每个评审标准得1分，有瑕疵得0.5分，有缺陷得0分。满分3分。 ④施工保证措施：完全满足每个评审标准得1分，有瑕疵得0.5分，有缺陷得0分。满分3分。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土建工程质量保证.docx</w:t>
            </w:r>
          </w:p>
        </w:tc>
      </w:tr>
      <w:tr>
        <w:tc>
          <w:tcPr>
            <w:tcW w:type="dxa" w:w="831"/>
            <w:vMerge/>
          </w:tcPr>
          <w:p/>
        </w:tc>
        <w:tc>
          <w:tcPr>
            <w:tcW w:type="dxa" w:w="1661"/>
          </w:tcPr>
          <w:p>
            <w:pPr>
              <w:pStyle w:val="null3"/>
            </w:pPr>
            <w:r>
              <w:rPr>
                <w:rFonts w:ascii="仿宋_GB2312" w:hAnsi="仿宋_GB2312" w:cs="仿宋_GB2312" w:eastAsia="仿宋_GB2312"/>
              </w:rPr>
              <w:t>安装工程质量保证</w:t>
            </w:r>
          </w:p>
        </w:tc>
        <w:tc>
          <w:tcPr>
            <w:tcW w:type="dxa" w:w="2492"/>
          </w:tcPr>
          <w:p>
            <w:pPr>
              <w:pStyle w:val="null3"/>
            </w:pPr>
            <w:r>
              <w:rPr>
                <w:rFonts w:ascii="仿宋_GB2312" w:hAnsi="仿宋_GB2312" w:cs="仿宋_GB2312" w:eastAsia="仿宋_GB2312"/>
              </w:rPr>
              <w:t>一、评审内容 根据项目实际需要，提供安装工程质量保证方案。方案内容包含①产品性能②产品质量保证措施（包括但不限于品牌证书、合法来源渠道证明、产品质量证书等）③使用寿命及效果。 二、评审标准 完整性：方案必须全面，对评审内容中的各项要求有详细描述； 可实施性：切合本项目实际情况，提出步骤清晰、合理的方案； 针对性：方案能够紧扣项目实际情况，内容科学合理。 三、赋分标准（满分9分） ①产品性能：完全满足每个评审标准得1分，有瑕疵得0.5分，有缺陷得0分。满分3分。 ②质量保证措施：完全满足每个评审标准得1分，有瑕疵得0.5分，有缺陷得0分。满分3分。 ③使用寿命及效果：完全满足每个评审标准得1分，有瑕疵得0.5分，有缺陷得0分。满分3分。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安装工程质量保证.docx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一、评审内容 供应商根据采购单位的采购需求，针对本项目提供的安全生产措施进行综合评审，方案包含：①安全管理措施；②安全生产目标。 二、评审标准 完整性：方案必须全面，对评审内容中的各项要求有详细描述； 可实施性：切合本项目实际情况，提出步骤清晰、合理的方案； 针对性：方案能够紧扣项目实际情况，内容科学合理。 三、赋分标准（满分6分） ①安全管理措施：完全满足每个评审标准得1分，有瑕疵得0.5分，有缺陷得0分。满分3分。 ②安全生产目标：完全满足每个评审标准得1分，有瑕疵得0.5分，有缺陷得0分。满分3分。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根据本项目实际需求及特点，制定人员方案，方案包括：①人员结构及职责（投入人员与施工进度匹配）；②人员基本情况介绍（包括但不限于个人概况、岗位、证书、工作经验等）。 二、评审标准 完整性：方案必须全面，对评审内容中的各项要求有详细描述； 可实施性：切合本项目实际情况，提出步骤清晰、合理的方案； 针对性：方案能够紧扣项目实际情况，内容科学合理。 三、赋分标准（满分6分） ①人员结构及职责：完全满足每个评审标准得1分，有瑕疵得0.5分，有缺陷得0分。满分3分。 ②人员基本情况介绍：完全满足每个评审标准得1分，有瑕疵得0.5分，有缺陷得0分。满分3分。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节能 环境 标志 产品</w:t>
            </w:r>
          </w:p>
        </w:tc>
        <w:tc>
          <w:tcPr>
            <w:tcW w:type="dxa" w:w="2492"/>
          </w:tcPr>
          <w:p>
            <w:pPr>
              <w:pStyle w:val="null3"/>
            </w:pPr>
            <w:r>
              <w:rPr>
                <w:rFonts w:ascii="仿宋_GB2312" w:hAnsi="仿宋_GB2312" w:cs="仿宋_GB2312" w:eastAsia="仿宋_GB2312"/>
              </w:rPr>
              <w:t>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 0.5 分，满分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节能环保证明材料.docx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针对本项目具有①新技术和新工艺和新产品和新材料的应用情况。 二、评审标准 1、完整性：方案必须全面，对评审内容中的各项要求有详细描述； 2、可实施性：切合本项目实际情况，提出步骤清晰、合理的方案； 3、针对性：方案能够紧扣项目实际情况， 内容科学合理。 三、赋分标准（满分 3 分） ①新技术和新工艺和新产品和新材料：完全满足每个评审标准得1分，有瑕疵扣0.5分，有缺陷得0分。满分3分。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新技术和新工艺和新产品和新材料的应用情况.docx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提供近三年供应商同类项目业绩,以合同为准，每份得2分，满分12分。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根据项目实际需求，提供针对本项目的售后服务方案，方案内容包含①故障处理措施；②服务范围及响应时间。 二、评审标准 完整性：方案必须全面，对评审内容中的各项要求有详细描述； 可实施性：切合本项目实际情况，提出步骤清晰、合理的方案； 针对性：方案能够紧扣项目实际情况，内容科学合理。 三、赋分标准（满分6分） ①故障处理措施：完全满足每个评审标准得1分，有瑕疵扣0.5分，有缺陷得0分。满分3分。 ②服务范围及保响应时间:完全满足每个评审标准得1分，有瑕疵扣0.5分，有缺陷得0分。满分3分。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满足磋商文件要求不加分；每超过一年加1分，满分3分。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分值计算方法：P=20×Pmin/ Pn 其中：Pmin：所有有效最后报价的最低价。 Pn：第n个供应商的最后报价。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详见附件：安全生产措施.docx</w:t>
      </w:r>
    </w:p>
    <w:p>
      <w:pPr>
        <w:pStyle w:val="null3"/>
        <w:ind w:firstLine="960"/>
      </w:pPr>
      <w:r>
        <w:rPr>
          <w:rFonts w:ascii="仿宋_GB2312" w:hAnsi="仿宋_GB2312" w:cs="仿宋_GB2312" w:eastAsia="仿宋_GB2312"/>
        </w:rPr>
        <w:t>详见附件：安装工程质量保证.docx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详见附件：节能环保证明材料.docx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详见附件：土建工程质量保证.docx</w:t>
      </w:r>
    </w:p>
    <w:p>
      <w:pPr>
        <w:pStyle w:val="null3"/>
        <w:ind w:firstLine="960"/>
      </w:pPr>
      <w:r>
        <w:rPr>
          <w:rFonts w:ascii="仿宋_GB2312" w:hAnsi="仿宋_GB2312" w:cs="仿宋_GB2312" w:eastAsia="仿宋_GB2312"/>
        </w:rPr>
        <w:t>详见附件：新技术和新工艺和新产品和新材料的应用情况.docx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详见附件：质保承诺.docx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