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土建工程</w:t>
      </w:r>
      <w:r>
        <w:rPr>
          <w:rFonts w:hint="eastAsia" w:ascii="宋体" w:hAnsi="宋体" w:eastAsia="宋体" w:cs="宋体"/>
          <w:sz w:val="32"/>
          <w:szCs w:val="32"/>
        </w:rPr>
        <w:t>质量保证</w:t>
      </w:r>
      <w:bookmarkStart w:id="0" w:name="_GoBack"/>
      <w:bookmarkEnd w:id="0"/>
    </w:p>
    <w:p w14:paraId="1EEC882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供应商按照评分标准自行编制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3E3F202E"/>
    <w:rsid w:val="5F08374D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