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版本号：TQP-2024SC-SG20250826001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陕西省桃曲坡水库灌区东干渠改造段（桩号25+460～25+960）</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TQP-2024SC-SG</w:t>
      </w:r>
      <w:r>
        <w:br/>
      </w:r>
      <w:r>
        <w:br/>
      </w:r>
      <w:r>
        <w:br/>
      </w:r>
    </w:p>
    <w:p>
      <w:pPr>
        <w:pStyle w:val="null3"/>
        <w:jc w:val="center"/>
        <w:outlineLvl w:val="2"/>
      </w:pPr>
      <w:r>
        <w:rPr>
          <w:rFonts w:ascii="仿宋_GB2312" w:hAnsi="仿宋_GB2312" w:cs="仿宋_GB2312" w:eastAsia="仿宋_GB2312"/>
          <w:sz w:val="28"/>
          <w:b/>
        </w:rPr>
        <w:t>陕西省桃曲坡水库灌溉中心</w:t>
      </w:r>
    </w:p>
    <w:p>
      <w:pPr>
        <w:pStyle w:val="null3"/>
        <w:jc w:val="center"/>
        <w:outlineLvl w:val="2"/>
      </w:pPr>
      <w:r>
        <w:rPr>
          <w:rFonts w:ascii="仿宋_GB2312" w:hAnsi="仿宋_GB2312" w:cs="仿宋_GB2312" w:eastAsia="仿宋_GB2312"/>
          <w:sz w:val="28"/>
          <w:b/>
        </w:rPr>
        <w:t>陕西鑫合项目管理有限责任公司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陕西鑫合项目管理有限责任公司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陕西省桃曲坡水库灌溉中心</w:t>
      </w:r>
      <w:r>
        <w:rPr>
          <w:rFonts w:ascii="仿宋_GB2312" w:hAnsi="仿宋_GB2312" w:cs="仿宋_GB2312" w:eastAsia="仿宋_GB2312"/>
        </w:rPr>
        <w:t>委托，拟对</w:t>
      </w:r>
      <w:r>
        <w:rPr>
          <w:rFonts w:ascii="仿宋_GB2312" w:hAnsi="仿宋_GB2312" w:cs="仿宋_GB2312" w:eastAsia="仿宋_GB2312"/>
        </w:rPr>
        <w:t>陕西省桃曲坡水库灌区东干渠改造段（桩号25+460～25+960）</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TQP-2024SC-SG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陕西省桃曲坡水库灌区东干渠改造段（桩号25+460～25+960）</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陕西省桃曲坡水库灌区东干渠改造段（桩号25+460～25+960）主要建设内容为改造东干渠 500m，桩号 25+460～25+960。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采购包1（陕西省桃曲坡水库灌区东干渠改造段（桩号25+460～25+960））：属于专门面向中小企业采购。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2、财务状况报告：提供近一年年度经审计的财务会计报告（含附表附注），或开标前三个月内基本开户银行出具的资信证明，或信用担保机构出具的投 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 要缴纳社会保障资金的投标人应提供相关证明文件；</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4、税收缴纳证明：提供递交投标文件截止之日前一年内任意一个月的依法缴纳税收的相关凭据（时间以税款所属日期为准）。依法免税或无须缴纳税收的投标人，应提供相应证明文件；</w:t>
      </w:r>
    </w:p>
    <w:p>
      <w:pPr>
        <w:pStyle w:val="null3"/>
      </w:pPr>
      <w:r>
        <w:rPr>
          <w:rFonts w:ascii="仿宋_GB2312" w:hAnsi="仿宋_GB2312" w:cs="仿宋_GB2312" w:eastAsia="仿宋_GB2312"/>
        </w:rPr>
        <w:t>5、资质要求：投标人须具有水利水电工程施工总承包三级（含三级）及以上资质、建设行政主管部门颁发的安全生产许可证；</w:t>
      </w:r>
    </w:p>
    <w:p>
      <w:pPr>
        <w:pStyle w:val="null3"/>
      </w:pPr>
      <w:r>
        <w:rPr>
          <w:rFonts w:ascii="仿宋_GB2312" w:hAnsi="仿宋_GB2312" w:cs="仿宋_GB2312" w:eastAsia="仿宋_GB2312"/>
        </w:rPr>
        <w:t>6、项目经理要求：项目经理须持有水利水电工程二级（含二级） 以上注册建造师证书；</w:t>
      </w:r>
    </w:p>
    <w:p>
      <w:pPr>
        <w:pStyle w:val="null3"/>
      </w:pPr>
      <w:r>
        <w:rPr>
          <w:rFonts w:ascii="仿宋_GB2312" w:hAnsi="仿宋_GB2312" w:cs="仿宋_GB2312" w:eastAsia="仿宋_GB2312"/>
        </w:rPr>
        <w:t>7、其他人员要求：企业负责人、项目经理、专职安全员须具有行业行政主管部门颁发的安全生产考核合格证；</w:t>
      </w:r>
    </w:p>
    <w:p>
      <w:pPr>
        <w:pStyle w:val="null3"/>
      </w:pPr>
      <w:r>
        <w:rPr>
          <w:rFonts w:ascii="仿宋_GB2312" w:hAnsi="仿宋_GB2312" w:cs="仿宋_GB2312" w:eastAsia="仿宋_GB2312"/>
        </w:rPr>
        <w:t>8、单位负责人要求：单位负责人为同一人或者存在直接控股、管 理关系的不同投标人，不得参加同一合同项下的政府采购活动；</w:t>
      </w:r>
    </w:p>
    <w:p>
      <w:pPr>
        <w:pStyle w:val="null3"/>
      </w:pPr>
      <w:r>
        <w:rPr>
          <w:rFonts w:ascii="仿宋_GB2312" w:hAnsi="仿宋_GB2312" w:cs="仿宋_GB2312" w:eastAsia="仿宋_GB2312"/>
        </w:rPr>
        <w:t>9、信用查询：投标人不得为“信用中国”网站 （www.creditchina.gov.cn）中列入失信被执行人和重大税收违法案 件当事人名单的投标人，不得为中国政府采购网（www.ccgp.gov.cn）政府采购严重违法失信行为记录名单中被财政 部门禁止参加政府采购活动的投标人；</w:t>
      </w:r>
    </w:p>
    <w:p>
      <w:pPr>
        <w:pStyle w:val="null3"/>
      </w:pPr>
      <w:r>
        <w:rPr>
          <w:rFonts w:ascii="仿宋_GB2312" w:hAnsi="仿宋_GB2312" w:cs="仿宋_GB2312" w:eastAsia="仿宋_GB2312"/>
        </w:rPr>
        <w:t>10、履行本合同所必需的设备和专业技术能力的承诺：提供具有履行本合同所必需的设备和专业技术能力的承诺；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11、参加政府采购活动前三年内，在经营活动中没有重大违法记录：提供参加政府采购活动前三年内，在经营活动中没有重大违法记录的投标响应声明书；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陕西省桃曲坡水库灌溉中心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铜川市耀州区华原东道与正大路交汇处北侧东北方向30米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0919-3588325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陕西鑫合项目管理有限责任公司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西安经济技术开发区未央路16号赛高国际1幢2单元2502室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19567661826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收费标准：依据国家计委《关于印发招标代理服务收费管理暂行办法的通知》（计价格【2002】1980号）及国家发展改革委关于降低部分建设项目收费标准规范收费行为等有关问题的通知》发改价格【2011】534号）文件标准计取。造价咨询服务费依据《关于我省工程造价咨询服务收费标准有关问题的通知》陕价行发〔2014〕88号文件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陕西省桃曲坡水库灌溉中心</w:t>
      </w:r>
      <w:r>
        <w:rPr>
          <w:rFonts w:ascii="仿宋_GB2312" w:hAnsi="仿宋_GB2312" w:cs="仿宋_GB2312" w:eastAsia="仿宋_GB2312"/>
        </w:rPr>
        <w:t>和</w:t>
      </w:r>
      <w:r>
        <w:rPr>
          <w:rFonts w:ascii="仿宋_GB2312" w:hAnsi="仿宋_GB2312" w:cs="仿宋_GB2312" w:eastAsia="仿宋_GB2312"/>
        </w:rPr>
        <w:t>陕西鑫合项目管理有限责任公司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陕西省桃曲坡水库灌溉中心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陕西鑫合项目管理有限责任公司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陕西省桃曲坡水库灌溉中心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陕西鑫合项目管理有限责任公司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一、执行标准及规程：《水利水电建设工程验收规程》(SL223-2025)</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陕西鑫合项目管理有限责任公司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联系电话：19567661826</w:t>
      </w:r>
    </w:p>
    <w:p>
      <w:pPr>
        <w:pStyle w:val="null3"/>
      </w:pPr>
      <w:r>
        <w:rPr>
          <w:rFonts w:ascii="仿宋_GB2312" w:hAnsi="仿宋_GB2312" w:cs="仿宋_GB2312" w:eastAsia="仿宋_GB2312"/>
        </w:rPr>
        <w:t>地址：西安经济技术开发区未央路16号赛高国际1幢2单元2502室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3,690,000.00</w:t>
      </w:r>
    </w:p>
    <w:p>
      <w:pPr>
        <w:pStyle w:val="null3"/>
      </w:pPr>
      <w:r>
        <w:rPr>
          <w:rFonts w:ascii="仿宋_GB2312" w:hAnsi="仿宋_GB2312" w:cs="仿宋_GB2312" w:eastAsia="仿宋_GB2312"/>
        </w:rPr>
        <w:t>采购包最高限价（元）: 3,690,000.00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陕西省桃曲坡水库灌区东干渠改造段（桩号25+460～25+960）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标的名称：陕西省桃曲坡水库灌区东干渠改造段（桩号25+460～25+960）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一、项目建设的必要性</w:t>
            </w:r>
          </w:p>
          <w:p>
            <w:pPr>
              <w:pStyle w:val="null3"/>
              <w:ind w:firstLine="418"/>
              <w:jc w:val="both"/>
            </w:pPr>
            <w:r>
              <w:rPr>
                <w:rFonts w:ascii="仿宋_GB2312" w:hAnsi="仿宋_GB2312" w:cs="仿宋_GB2312" w:eastAsia="仿宋_GB2312"/>
              </w:rPr>
              <w:t>陕西</w:t>
            </w:r>
            <w:r>
              <w:rPr>
                <w:rFonts w:ascii="仿宋_GB2312" w:hAnsi="仿宋_GB2312" w:cs="仿宋_GB2312" w:eastAsia="仿宋_GB2312"/>
              </w:rPr>
              <w:t>省桃曲坡水库灌区地处关中北部渭北塬区，辖铜川市耀州区、渭南市富平县、咸阳市三原县共</w:t>
            </w:r>
            <w:r>
              <w:rPr>
                <w:rFonts w:ascii="仿宋_GB2312" w:hAnsi="仿宋_GB2312" w:cs="仿宋_GB2312" w:eastAsia="仿宋_GB2312"/>
              </w:rPr>
              <w:t>17个乡镇、198个行政村，总人口46.7万人。灌区设施灌溉面积31.83万亩，有效灌溉面积25.5万亩。</w:t>
            </w:r>
          </w:p>
          <w:p>
            <w:pPr>
              <w:pStyle w:val="null3"/>
              <w:jc w:val="both"/>
            </w:pPr>
            <w:r>
              <w:rPr>
                <w:rFonts w:ascii="仿宋_GB2312" w:hAnsi="仿宋_GB2312" w:cs="仿宋_GB2312" w:eastAsia="仿宋_GB2312"/>
              </w:rPr>
              <w:t>东干渠建于</w:t>
            </w:r>
            <w:r>
              <w:rPr>
                <w:rFonts w:ascii="仿宋_GB2312" w:hAnsi="仿宋_GB2312" w:cs="仿宋_GB2312" w:eastAsia="仿宋_GB2312"/>
              </w:rPr>
              <w:t>1958年，为引洪+灌溉渠道，全长29.788km。本次改造段长500m，为过村庄深挖方渠段，且右岸村民住房距渠道边缘安全距离不足。2021年汛期桃曲坡灌区累计面降雨量657mm，相较历年同期偏多七成，该段渠道两侧高边坡多处裂缝、局部滑塌；2023年入汛以来，灌区累计面降雨量353mm，相较历年同期偏多近四成，导致该段渠道边坡滑塌堵塞渠道的现象越发严重，影响渠道输水安全及尚书水库引水蓄库等，威胁周边群众生命财产安全。为确保工程设施及周边村民生命财产安全，促进灌区水资源可持续利用和灌区经济社会发展，对该段渠道实施改造是十分必要的。</w:t>
            </w:r>
          </w:p>
          <w:p>
            <w:pPr>
              <w:pStyle w:val="null3"/>
              <w:jc w:val="both"/>
            </w:pPr>
            <w:r>
              <w:rPr>
                <w:rFonts w:ascii="仿宋_GB2312" w:hAnsi="仿宋_GB2312" w:cs="仿宋_GB2312" w:eastAsia="仿宋_GB2312"/>
                <w:b/>
              </w:rPr>
              <w:t>二、工程规模和主要建设内容</w:t>
            </w:r>
          </w:p>
          <w:p>
            <w:pPr>
              <w:pStyle w:val="null3"/>
              <w:ind w:firstLine="418"/>
              <w:jc w:val="both"/>
            </w:pPr>
            <w:r>
              <w:rPr>
                <w:rFonts w:ascii="仿宋_GB2312" w:hAnsi="仿宋_GB2312" w:cs="仿宋_GB2312" w:eastAsia="仿宋_GB2312"/>
              </w:rPr>
              <w:t>东干渠改造段长</w:t>
            </w:r>
            <w:r>
              <w:rPr>
                <w:rFonts w:ascii="仿宋_GB2312" w:hAnsi="仿宋_GB2312" w:cs="仿宋_GB2312" w:eastAsia="仿宋_GB2312"/>
              </w:rPr>
              <w:t>500m，渠道设计流量5.0m</w:t>
            </w:r>
            <w:r>
              <w:rPr>
                <w:rFonts w:ascii="仿宋_GB2312" w:hAnsi="仿宋_GB2312" w:cs="仿宋_GB2312" w:eastAsia="仿宋_GB2312"/>
                <w:vertAlign w:val="superscript"/>
              </w:rPr>
              <w:t>3</w:t>
            </w:r>
            <w:r>
              <w:rPr>
                <w:rFonts w:ascii="仿宋_GB2312" w:hAnsi="仿宋_GB2312" w:cs="仿宋_GB2312" w:eastAsia="仿宋_GB2312"/>
              </w:rPr>
              <w:t>/s，引洪流量10m</w:t>
            </w:r>
            <w:r>
              <w:rPr>
                <w:rFonts w:ascii="仿宋_GB2312" w:hAnsi="仿宋_GB2312" w:cs="仿宋_GB2312" w:eastAsia="仿宋_GB2312"/>
                <w:vertAlign w:val="superscript"/>
              </w:rPr>
              <w:t>3</w:t>
            </w:r>
            <w:r>
              <w:rPr>
                <w:rFonts w:ascii="仿宋_GB2312" w:hAnsi="仿宋_GB2312" w:cs="仿宋_GB2312" w:eastAsia="仿宋_GB2312"/>
              </w:rPr>
              <w:t>/s，渠道按4级设计；工程区抗震设防烈度为VII度；渠道工程合理使用年限30年。</w:t>
            </w:r>
          </w:p>
          <w:p>
            <w:pPr>
              <w:pStyle w:val="null3"/>
              <w:jc w:val="both"/>
            </w:pPr>
            <w:r>
              <w:rPr>
                <w:rFonts w:ascii="仿宋_GB2312" w:hAnsi="仿宋_GB2312" w:cs="仿宋_GB2312" w:eastAsia="仿宋_GB2312"/>
              </w:rPr>
              <w:t>主要建设内容：改造东干渠</w:t>
            </w:r>
            <w:r>
              <w:rPr>
                <w:rFonts w:ascii="仿宋_GB2312" w:hAnsi="仿宋_GB2312" w:cs="仿宋_GB2312" w:eastAsia="仿宋_GB2312"/>
              </w:rPr>
              <w:t>500m，桩号25+460~25+960。</w:t>
            </w:r>
          </w:p>
          <w:p>
            <w:pPr>
              <w:pStyle w:val="null3"/>
              <w:jc w:val="both"/>
            </w:pPr>
            <w:r>
              <w:rPr>
                <w:rFonts w:ascii="仿宋_GB2312" w:hAnsi="仿宋_GB2312" w:cs="仿宋_GB2312" w:eastAsia="仿宋_GB2312"/>
                <w:b/>
              </w:rPr>
              <w:t>三、工程设计</w:t>
            </w:r>
          </w:p>
          <w:p>
            <w:pPr>
              <w:pStyle w:val="null3"/>
              <w:jc w:val="both"/>
            </w:pPr>
            <w:r>
              <w:rPr>
                <w:rFonts w:ascii="仿宋_GB2312" w:hAnsi="仿宋_GB2312" w:cs="仿宋_GB2312" w:eastAsia="仿宋_GB2312"/>
              </w:rPr>
              <w:t>改造段工程设计方案</w:t>
            </w:r>
            <w:r>
              <w:rPr>
                <w:rFonts w:ascii="仿宋_GB2312" w:hAnsi="仿宋_GB2312" w:cs="仿宋_GB2312" w:eastAsia="仿宋_GB2312"/>
              </w:rPr>
              <w:t>:</w:t>
            </w:r>
          </w:p>
          <w:p>
            <w:pPr>
              <w:pStyle w:val="null3"/>
              <w:jc w:val="both"/>
            </w:pPr>
            <w:r>
              <w:rPr>
                <w:rFonts w:ascii="仿宋_GB2312" w:hAnsi="仿宋_GB2312" w:cs="仿宋_GB2312" w:eastAsia="仿宋_GB2312"/>
              </w:rPr>
              <w:t>1.改造段渠道采用无压流圆拱直墙断面，现浇钢筋混凝土结构，混凝土指标C25W6，断面底宽3.5m，直墙高1.25m，拱半径1.75m，圆拱中心角180°，衬砌厚度35cm；每8m设一道横向沉降缝，内设651型橡胶止水带。</w:t>
            </w:r>
          </w:p>
          <w:p>
            <w:pPr>
              <w:pStyle w:val="null3"/>
              <w:jc w:val="both"/>
            </w:pPr>
            <w:r>
              <w:rPr>
                <w:rFonts w:ascii="仿宋_GB2312" w:hAnsi="仿宋_GB2312" w:cs="仿宋_GB2312" w:eastAsia="仿宋_GB2312"/>
              </w:rPr>
              <w:t>2.明涵出口接原砌石涵洞，两洞间设651型橡胶止水带。进口接弧底梯形明渠，进口20m混凝土指标采用C25F50W6；进口与明渠间设5m长的M7.5浆砌石连接段。明涵基础采用50cm 厚3:7灰土垫层，垫层顶设10cm厚C20 现浇混凝土垫层。</w:t>
            </w:r>
          </w:p>
          <w:p>
            <w:pPr>
              <w:pStyle w:val="null3"/>
              <w:jc w:val="both"/>
            </w:pPr>
            <w:r>
              <w:rPr>
                <w:rFonts w:ascii="仿宋_GB2312" w:hAnsi="仿宋_GB2312" w:cs="仿宋_GB2312" w:eastAsia="仿宋_GB2312"/>
              </w:rPr>
              <w:t>3.明涵顶覆土厚度不小于1.5m。</w:t>
            </w:r>
          </w:p>
          <w:p>
            <w:pPr>
              <w:pStyle w:val="null3"/>
              <w:jc w:val="both"/>
            </w:pPr>
            <w:r>
              <w:rPr>
                <w:rFonts w:ascii="仿宋_GB2312" w:hAnsi="仿宋_GB2312" w:cs="仿宋_GB2312" w:eastAsia="仿宋_GB2312"/>
                <w:b/>
              </w:rPr>
              <w:t>四、项目实施依据</w:t>
            </w:r>
          </w:p>
          <w:p>
            <w:pPr>
              <w:pStyle w:val="null3"/>
              <w:ind w:firstLine="418"/>
              <w:jc w:val="both"/>
            </w:pPr>
            <w:r>
              <w:rPr>
                <w:rFonts w:ascii="仿宋_GB2312" w:hAnsi="仿宋_GB2312" w:cs="仿宋_GB2312" w:eastAsia="仿宋_GB2312"/>
              </w:rPr>
              <w:t>陕西省水利厅《关于省桃曲坡水库灌区</w:t>
            </w:r>
            <w:r>
              <w:rPr>
                <w:rFonts w:ascii="仿宋_GB2312" w:hAnsi="仿宋_GB2312" w:cs="仿宋_GB2312" w:eastAsia="仿宋_GB2312"/>
              </w:rPr>
              <w:t>2024年省级水利发展资金项目东干渠改造段(桩号25+460~25+960)实施方案的批复》（陕水农发[2023]58号文）。</w:t>
            </w:r>
          </w:p>
          <w:p>
            <w:pPr>
              <w:pStyle w:val="null3"/>
              <w:ind w:firstLine="220"/>
              <w:jc w:val="both"/>
            </w:pPr>
            <w:r>
              <w:rPr>
                <w:rFonts w:ascii="仿宋_GB2312" w:hAnsi="仿宋_GB2312" w:cs="仿宋_GB2312" w:eastAsia="仿宋_GB2312"/>
              </w:rPr>
              <w:t>陕西省水利厅《关于下达</w:t>
            </w:r>
            <w:r>
              <w:rPr>
                <w:rFonts w:ascii="仿宋_GB2312" w:hAnsi="仿宋_GB2312" w:cs="仿宋_GB2312" w:eastAsia="仿宋_GB2312"/>
              </w:rPr>
              <w:t>2025年第二批省级水利发展资金灌区提升改造及小型水利设施建设项目计划的通知》（陕水规计发[2025]68号文），下达资金计划378万元，预算文号为（陕财办农</w:t>
            </w:r>
          </w:p>
          <w:p>
            <w:pPr>
              <w:pStyle w:val="null3"/>
              <w:jc w:val="both"/>
            </w:pPr>
            <w:r>
              <w:rPr>
                <w:rFonts w:ascii="仿宋_GB2312" w:hAnsi="仿宋_GB2312" w:cs="仿宋_GB2312" w:eastAsia="仿宋_GB2312"/>
              </w:rPr>
              <w:t>〔</w:t>
            </w:r>
            <w:r>
              <w:rPr>
                <w:rFonts w:ascii="仿宋_GB2312" w:hAnsi="仿宋_GB2312" w:cs="仿宋_GB2312" w:eastAsia="仿宋_GB2312"/>
              </w:rPr>
              <w:t>2025〕51号</w:t>
            </w:r>
          </w:p>
          <w:p>
            <w:pPr>
              <w:pStyle w:val="null3"/>
              <w:jc w:val="both"/>
            </w:pPr>
            <w:r>
              <w:rPr>
                <w:rFonts w:ascii="仿宋_GB2312" w:hAnsi="仿宋_GB2312" w:cs="仿宋_GB2312" w:eastAsia="仿宋_GB2312"/>
                <w:b/>
              </w:rPr>
              <w:t>五、工期：</w:t>
            </w:r>
            <w:r>
              <w:rPr>
                <w:rFonts w:ascii="仿宋_GB2312" w:hAnsi="仿宋_GB2312" w:cs="仿宋_GB2312" w:eastAsia="仿宋_GB2312"/>
              </w:rPr>
              <w:t>自合同签订之日起</w:t>
            </w:r>
            <w:r>
              <w:rPr>
                <w:rFonts w:ascii="仿宋_GB2312" w:hAnsi="仿宋_GB2312" w:cs="仿宋_GB2312" w:eastAsia="仿宋_GB2312"/>
              </w:rPr>
              <w:t>90日历天。</w:t>
            </w:r>
          </w:p>
          <w:p>
            <w:pPr>
              <w:pStyle w:val="null3"/>
              <w:jc w:val="both"/>
            </w:pPr>
            <w:r>
              <w:rPr>
                <w:rFonts w:ascii="仿宋_GB2312" w:hAnsi="仿宋_GB2312" w:cs="仿宋_GB2312" w:eastAsia="仿宋_GB2312"/>
                <w:b/>
              </w:rPr>
              <w:t>六、工程量清单、图纸</w:t>
            </w:r>
          </w:p>
          <w:p>
            <w:pPr>
              <w:pStyle w:val="null3"/>
              <w:jc w:val="both"/>
            </w:pPr>
            <w:r>
              <w:rPr>
                <w:rFonts w:ascii="仿宋_GB2312" w:hAnsi="仿宋_GB2312" w:cs="仿宋_GB2312" w:eastAsia="仿宋_GB2312"/>
                <w:sz w:val="21"/>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参照合同执行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参照合同执行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近一年年度经审计的财务报告（包含审计报告和审计报告中所涉及的财务报表和报表附注），②可提供近一年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技术服务合同条款及其他商务要求应答表.docx 投标人应提交的相关资格证明材料.docx 残疾人福利性单位声明函 拒绝商业贿赂承诺书.docx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提供近一年年度经审计的财务会计报告（含附表附注），或开标前三个月内基本开户银行出具的资信证明，或信用担保机构出具的投 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 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投标人须具有水利水电工程施工总承包三级（含三级）及以上资质、建设行政主管部门颁发的安全生产许可证；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项目经理须持有水利水电工程二级（含二级） 以上注册建造师证书；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其他人员要求</w:t>
            </w:r>
          </w:p>
        </w:tc>
        <w:tc>
          <w:tcPr>
            <w:tcW w:type="dxa" w:w="3322"/>
          </w:tcPr>
          <w:p>
            <w:pPr>
              <w:pStyle w:val="null3"/>
            </w:pPr>
            <w:r>
              <w:rPr>
                <w:rFonts w:ascii="仿宋_GB2312" w:hAnsi="仿宋_GB2312" w:cs="仿宋_GB2312" w:eastAsia="仿宋_GB2312"/>
              </w:rPr>
              <w:t>企业负责人、项目经理、专职安全员须具有行业行政主管部门颁发的安全生产考核合格证；</w:t>
            </w:r>
          </w:p>
        </w:tc>
        <w:tc>
          <w:tcPr>
            <w:tcW w:type="dxa" w:w="1661"/>
          </w:tcPr>
          <w:p>
            <w:pPr>
              <w:pStyle w:val="null3"/>
            </w:pPr>
            <w:r>
              <w:rPr>
                <w:rFonts w:ascii="仿宋_GB2312" w:hAnsi="仿宋_GB2312" w:cs="仿宋_GB2312" w:eastAsia="仿宋_GB2312"/>
              </w:rPr>
              <w:t>投标人应提交的相关资格证明材料.docx 项目管理机构组成表.docx 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 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 （www.creditchina.gov.cn）中列入失信被执行人和重大税收违法案 件当事人名单的投标人，不得为中国政府采购网（www.ccgp.gov.cn）政府采购严重违法失信行为记录名单中被财政 部门禁止参加政府采购活动的投标人；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自合同签订之日起90日历天。</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一、评审内容 投标人针对本项目总体施工组织布置及规划，内容包含： ①施工目标:成本目标、工期目标、质量目标、安全目标； ②施工准备：技术准备、材料准备、机械准备、机具准备、劳动力准备等； ③施工平面布置与安排：现场围挡管理、交通组织安排、消防及道路安排、施工水电安排等。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以上三项评审内容，满足一项得 2 分，每一子项有缺陷或不完全满足扣 0.5 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一、评审内容 投标人针对本项目施工方案、方法与技术措施，内容包含： ①东干渠下端改造方案、方法与技术措施； ②临时工程施工方案、方法与技术措施；（施工交通、施工房屋建筑及其他临时工程） ③水土保持与环境保护施工方案、方法与技术措施。 二、评审标准 1、完整性：方案必须全面，对评审内容中的各项要求有详 细描述； 2、可实施性：切合本项目实际情况，提出步骤清晰、合理 的方案； 3、针对性：方案能够紧扣项目实际情况，内容科学合理。4、其他：方案先进、经济、符合环保要求。 三、赋分标准 以上三项评审内容，满足一项得4分，每有一子项有缺陷或不完全满足扣 0.5 分，不得负分，缺项不得分。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施工总工期、进度计 划及措施</w:t>
            </w:r>
          </w:p>
        </w:tc>
        <w:tc>
          <w:tcPr>
            <w:tcW w:type="dxa" w:w="2492"/>
          </w:tcPr>
          <w:p>
            <w:pPr>
              <w:pStyle w:val="null3"/>
            </w:pPr>
            <w:r>
              <w:rPr>
                <w:rFonts w:ascii="仿宋_GB2312" w:hAnsi="仿宋_GB2312" w:cs="仿宋_GB2312" w:eastAsia="仿宋_GB2312"/>
              </w:rPr>
              <w:t>总工期满足采购文件要求、进度计划有网络图且节点工期控制合理得 5 分；总工期满足采购文件要求、进度计划有 网络图，节点工期控制基本合理得 3-4 分；总工期满足采购文件要求，无网络图、无节点工期控制得 1-2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一、评审内容 投标人针对本项目工程质量管理体系及保证措施，内容包含： ①工程质量管理体系和组织措施；（质量目标、质量管理 体系及职责、质量管理制度等） ②质量保证措施。（质量保证措施、问题预防措施、成品保护措施等） 二、评审标准 1、完整性：方案必须全面，对评审内容中的各项要求有详 细描述； 2、可实施性：切合本项目实际情况，提出步骤清晰、合理 的方案； 3、针对性：方案能够紧扣项目实际情况，内容科学合理。 三、赋分标准 以上两项评审内容，满足一项得 2.5分，每有一子项有缺陷 或不完全满足扣 0.5 分，不得负分，缺项不得分。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一、评审内容 投标人针对本项目环境保护、水土保持保证体系及保证措施，内容包含： ①环境保护、水土保持目标及技术措施；（本工程环境管理目标、环境方针、环境保护保证体系、水土保持保证体系、技术措施等） ②环境保护、水土保持保证措施。（环境管理方案、施工环境保护措施、水土保持管理措施等） 二、评审标准 1、完整性：方案必须全面，对评审内容中的各项要求有详细描述； 2、可实施性：切合本项目实际情况，提出步骤清晰、合理的方案； 3、针对性：方案能够紧扣项目实际情况，内容科学合理； 4、其他：方案先进、经济、符合环保要求。 三、赋分标准 以上两项评审内容，满足一项得2分，每有一子项有缺陷或不完全满足扣0.5分，不得负分，缺项不得分。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施工设备、实验及检测仪器设备</w:t>
            </w:r>
          </w:p>
        </w:tc>
        <w:tc>
          <w:tcPr>
            <w:tcW w:type="dxa" w:w="2492"/>
          </w:tcPr>
          <w:p>
            <w:pPr>
              <w:pStyle w:val="null3"/>
            </w:pPr>
            <w:r>
              <w:rPr>
                <w:rFonts w:ascii="仿宋_GB2312" w:hAnsi="仿宋_GB2312" w:cs="仿宋_GB2312" w:eastAsia="仿宋_GB2312"/>
              </w:rPr>
              <w:t>一、评审内容 投标人针对本项目施工设备、实验及检测仪器设备，内容 包含： ①施工设备；（施工机械设备计划、机械的日常维护、机 械的保养等） ②实验及检测仪器设备（实验、检测仪器计划、设备计 划、设备的日常维护、设备的保养等）。 二、评审标准 1、完整性：方案必须全面，对评审内容中的各项要求有详 细描述； 2、可实施性：切合本项目实际情况，提出步骤清晰、合理 的方案； 3、针对性：方案能够紧扣项目实际情况，内容科学合理； 三、赋分标准 以上两项评审内容，满足一项得 1.5分，每有一子项有缺陷 或不完全满足扣 0.5 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主要劳动力配备</w:t>
            </w:r>
          </w:p>
        </w:tc>
        <w:tc>
          <w:tcPr>
            <w:tcW w:type="dxa" w:w="2492"/>
          </w:tcPr>
          <w:p>
            <w:pPr>
              <w:pStyle w:val="null3"/>
            </w:pPr>
            <w:r>
              <w:rPr>
                <w:rFonts w:ascii="仿宋_GB2312" w:hAnsi="仿宋_GB2312" w:cs="仿宋_GB2312" w:eastAsia="仿宋_GB2312"/>
              </w:rPr>
              <w:t>一、评审内容 投标人针对本项目主要劳动力配备，内容包含： ①劳动力安排计划； ②劳动力组织的管理措施。 二、评审标准 1、完整性：方案必须全面，对评审内容中的各项要求有详 细描述； 2、可实施性：切合本项目实际情况，提出合理的方案； 3、针对性：方案能够紧扣项目实际情况，内容科学合理； 三、赋分标准 以上两项评审内容，满足一项得 1.5 分，每有一子项有缺陷或不完全满足扣 0.5 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安全管理体系健全</w:t>
            </w:r>
          </w:p>
        </w:tc>
        <w:tc>
          <w:tcPr>
            <w:tcW w:type="dxa" w:w="2492"/>
          </w:tcPr>
          <w:p>
            <w:pPr>
              <w:pStyle w:val="null3"/>
            </w:pPr>
            <w:r>
              <w:rPr>
                <w:rFonts w:ascii="仿宋_GB2312" w:hAnsi="仿宋_GB2312" w:cs="仿宋_GB2312" w:eastAsia="仿宋_GB2312"/>
              </w:rPr>
              <w:t>一、评审内容 投标人针对本项目安全管理体系健全，内容包含： ①安全管理目标及安全生产职责；（安全管理目标、安全 生产管理体系等） ②安全管理制度建设； （安全生产保证体系、安全生产职 责、生产操作规程、生产制度及职责等） 二、评审标准 1、完整性：方案必须全面，对评审内容中的各项要求有详 细描述； 2、可实施性：切合本项目实际情况，提出步骤清晰、合理 的方案； 3、针对性：方案能够紧扣项目实际情况，内容科学合理； 三、赋分标准 以上两项评审内容，满足一项得 2 分，每有一子项有缺陷 或不完全满足扣 0.5 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安全措施满足要求</w:t>
            </w:r>
          </w:p>
        </w:tc>
        <w:tc>
          <w:tcPr>
            <w:tcW w:type="dxa" w:w="2492"/>
          </w:tcPr>
          <w:p>
            <w:pPr>
              <w:pStyle w:val="null3"/>
            </w:pPr>
            <w:r>
              <w:rPr>
                <w:rFonts w:ascii="仿宋_GB2312" w:hAnsi="仿宋_GB2312" w:cs="仿宋_GB2312" w:eastAsia="仿宋_GB2312"/>
              </w:rPr>
              <w:t>一、评审内容 投标人针对本项目安全措施满足要求，内容包含： ①安全施工措施；（安全生产保护措施与方案、安全检 查、经费保障措施等） ②安全生产标准化建设。（治安保卫、消防管理计划、职 业健康管理措施等） 二、评审标准 1、完整性：方案必须全面，对评审内容中的各项要求有详 细描述； 2、可实施性：切合本项目实际情况，提出步骤清晰、合理 的方案； 3、针对性：方案能够紧扣项目实际情况，内容科学合理。 三、赋分标准 以上两项评审内容，满足一项得 1.5 分，每有一子项有缺 陷或不完全满足扣 0.5 分，不得负分，缺项不得分。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项目经理职称及业绩</w:t>
            </w:r>
          </w:p>
        </w:tc>
        <w:tc>
          <w:tcPr>
            <w:tcW w:type="dxa" w:w="2492"/>
          </w:tcPr>
          <w:p>
            <w:pPr>
              <w:pStyle w:val="null3"/>
            </w:pPr>
            <w:r>
              <w:rPr>
                <w:rFonts w:ascii="仿宋_GB2312" w:hAnsi="仿宋_GB2312" w:cs="仿宋_GB2312" w:eastAsia="仿宋_GB2312"/>
              </w:rPr>
              <w:t>项目经理职称为中级及以上（含中级）职称得2分，否则不得分；项目经理具备至少1项类似工程项目经理业绩得2分，否则不得分。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近五年承揽的类似项目情况表.docx</w:t>
            </w:r>
          </w:p>
        </w:tc>
      </w:tr>
      <w:tr>
        <w:tc>
          <w:tcPr>
            <w:tcW w:type="dxa" w:w="831"/>
            <w:vMerge/>
          </w:tcPr>
          <w:p/>
        </w:tc>
        <w:tc>
          <w:tcPr>
            <w:tcW w:type="dxa" w:w="1661"/>
          </w:tcPr>
          <w:p>
            <w:pPr>
              <w:pStyle w:val="null3"/>
            </w:pPr>
            <w:r>
              <w:rPr>
                <w:rFonts w:ascii="仿宋_GB2312" w:hAnsi="仿宋_GB2312" w:cs="仿宋_GB2312" w:eastAsia="仿宋_GB2312"/>
              </w:rPr>
              <w:t>项目技术负责人职称</w:t>
            </w:r>
          </w:p>
        </w:tc>
        <w:tc>
          <w:tcPr>
            <w:tcW w:type="dxa" w:w="2492"/>
          </w:tcPr>
          <w:p>
            <w:pPr>
              <w:pStyle w:val="null3"/>
            </w:pPr>
            <w:r>
              <w:rPr>
                <w:rFonts w:ascii="仿宋_GB2312" w:hAnsi="仿宋_GB2312" w:cs="仿宋_GB2312" w:eastAsia="仿宋_GB2312"/>
              </w:rPr>
              <w:t>项目技术负责人职称为高级及以上职称得2分，中级职称得1分，否则不得分。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配备有施工员、质量 员、材料员， 资料员 等管理人员</w:t>
            </w:r>
          </w:p>
        </w:tc>
        <w:tc>
          <w:tcPr>
            <w:tcW w:type="dxa" w:w="2492"/>
          </w:tcPr>
          <w:p>
            <w:pPr>
              <w:pStyle w:val="null3"/>
            </w:pPr>
            <w:r>
              <w:rPr>
                <w:rFonts w:ascii="仿宋_GB2312" w:hAnsi="仿宋_GB2312" w:cs="仿宋_GB2312" w:eastAsia="仿宋_GB2312"/>
              </w:rPr>
              <w:t>施工员、质量员、材料员，资料员等管理人员均具备相应 的岗位证得4分,任一人员不符合扣1分,扣完为止,不得负分；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近五年承建过类似的工程 （水利改造工程）每有一项类似工程经历得3 分，最多不超过 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近五年承揽的类似项目情况表.docx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详见附件：近五年承揽的类似项目情况表.docx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