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版本号：【KRDL】K1--250819120250918002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智能财税实践教学平台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【KRDL】K1--2508191</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智能财税实践教学平台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【KRDL】K1--2508191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智能财税实践教学平台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能源职业技术学院，拟采购包1：智能沙盘实训台、智能沙盘展示台、智能沙盘工作台等1批设备，具体以招标文件及答疑文件等文件所涵盖的全部内容为准。拟采购包2：智慧税厅VR沉浸式平台设备、智慧税厅协作互动终端、智慧税厅显示终端、智慧税厅工作台等1批设备，具体以招标文件及答疑文件等文件所涵盖的全部内容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1、主体资格：供应商为向采购人提供货物及相应服务的法人或其他组织</w:t>
      </w:r>
    </w:p>
    <w:p>
      <w:pPr>
        <w:pStyle w:val="null3"/>
      </w:pPr>
      <w:r>
        <w:rPr>
          <w:rFonts w:ascii="仿宋_GB2312" w:hAnsi="仿宋_GB2312" w:cs="仿宋_GB2312" w:eastAsia="仿宋_GB2312"/>
        </w:rPr>
        <w:t>2、企业信用查询：截止至投标文件递交截止时间之前，未被“信用中国”网站列入失信被执行人、重大税收违法失信主体名单，未被“中国政府采购网”网站列入政府采购严重违法失信行为记录名单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3、是否面向中小企业采购：本采购包不专门面向中小企业采购</w:t>
      </w:r>
    </w:p>
    <w:p>
      <w:pPr>
        <w:pStyle w:val="null3"/>
      </w:pPr>
      <w:r>
        <w:rPr>
          <w:rFonts w:ascii="仿宋_GB2312" w:hAnsi="仿宋_GB2312" w:cs="仿宋_GB2312" w:eastAsia="仿宋_GB2312"/>
        </w:rPr>
        <w:t>4、投标授权代表：供应商应授权合法的人员参加本项目招标活动全过程</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王昭、姚瑶、刘昆、张晨、代光艳、王森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029-89569197、18740707410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采购包1：758,000.00元</w:t>
            </w:r>
          </w:p>
          <w:p>
            <w:pPr>
              <w:pStyle w:val="null3"/>
            </w:pPr>
            <w:r>
              <w:rPr>
                <w:rFonts w:ascii="仿宋_GB2312" w:hAnsi="仿宋_GB2312" w:cs="仿宋_GB2312" w:eastAsia="仿宋_GB2312"/>
              </w:rPr>
              <w:t>采购包2：536,000.00元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采购包2保证金金额：10,011.00元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说明：合同签订后缴纳5%的履约保证金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说明：合同签订后缴纳5%的履约保证金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 有关问题的通知》（发改办价格[2003] 857号）的有关规定标准计取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联系人：王昭</w:t>
      </w:r>
    </w:p>
    <w:p>
      <w:pPr>
        <w:pStyle w:val="null3"/>
      </w:pPr>
      <w:r>
        <w:rPr>
          <w:rFonts w:ascii="仿宋_GB2312" w:hAnsi="仿宋_GB2312" w:cs="仿宋_GB2312" w:eastAsia="仿宋_GB2312"/>
        </w:rPr>
        <w:t>联系电话：18740707410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能源职业技术学院，拟采购包1：智能沙盘实训台、智能沙盘展示台、智能沙盘工作台等1批设备，具体以招标文件及答疑文件等文件所涵盖的全部内容为准。拟采购包2：智慧税厅VR沉浸式平台设备、智慧税厅协作互动终端、智慧税厅显示终端、智慧税厅工作台等1批设备，具体以招标文件及答疑文件等x文件所涵盖的全部内容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758,000.00</w:t>
      </w:r>
    </w:p>
    <w:p>
      <w:pPr>
        <w:pStyle w:val="null3"/>
      </w:pPr>
      <w:r>
        <w:rPr>
          <w:rFonts w:ascii="仿宋_GB2312" w:hAnsi="仿宋_GB2312" w:cs="仿宋_GB2312" w:eastAsia="仿宋_GB2312"/>
        </w:rPr>
        <w:t>采购包最高限价（元）: 758,000.00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智能沙盘实训台及智能终端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536,000.00</w:t>
      </w:r>
    </w:p>
    <w:p>
      <w:pPr>
        <w:pStyle w:val="null3"/>
      </w:pPr>
      <w:r>
        <w:rPr>
          <w:rFonts w:ascii="仿宋_GB2312" w:hAnsi="仿宋_GB2312" w:cs="仿宋_GB2312" w:eastAsia="仿宋_GB2312"/>
        </w:rPr>
        <w:t>采购包最高限价（元）: 536,000.00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智慧税厅VR沉浸式平台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标的名称：智能沙盘实训台及智能终端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319"/>
              <w:gridCol w:w="319"/>
              <w:gridCol w:w="319"/>
              <w:gridCol w:w="319"/>
              <w:gridCol w:w="319"/>
              <w:gridCol w:w="319"/>
              <w:gridCol w:w="319"/>
              <w:gridCol w:w="319"/>
            </w:tblGrid>
            <w:tr>
              <w:tc>
                <w:tcPr>
                  <w:tcW w:type="dxa" w:w="2552"/>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智能沙盘实训台及智能终端设备清单</w:t>
                  </w:r>
                </w:p>
              </w:tc>
            </w:tr>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类别</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设备</w:t>
                  </w:r>
                  <w:r>
                    <w:rPr>
                      <w:rFonts w:ascii="仿宋_GB2312" w:hAnsi="仿宋_GB2312" w:cs="仿宋_GB2312" w:eastAsia="仿宋_GB2312"/>
                      <w:sz w:val="24"/>
                      <w:b/>
                      <w:color w:val="000000"/>
                    </w:rPr>
                    <w:t>/软件名</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参数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数量</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单位</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备注</w:t>
                  </w:r>
                </w:p>
              </w:tc>
              <w:tc>
                <w:tcPr>
                  <w:tcW w:type="dxa" w:w="319"/>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both"/>
                  </w:pPr>
                </w:p>
              </w:tc>
            </w:tr>
            <w:tr>
              <w:tc>
                <w:tcPr>
                  <w:tcW w:type="dxa" w:w="63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总体要求</w:t>
                  </w:r>
                </w:p>
              </w:tc>
              <w:tc>
                <w:tcPr>
                  <w:tcW w:type="dxa" w:w="159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1.功能实现：高度仿真企业经营管理全流程，支撑数字型、智能型经济管理通识教学，并突出行业特色。</w:t>
                  </w:r>
                  <w:r>
                    <w:br/>
                  </w:r>
                  <w:r>
                    <w:rPr>
                      <w:rFonts w:ascii="仿宋_GB2312" w:hAnsi="仿宋_GB2312" w:cs="仿宋_GB2312" w:eastAsia="仿宋_GB2312"/>
                      <w:sz w:val="24"/>
                      <w:color w:val="000000"/>
                    </w:rPr>
                    <w:t>2.整体实训室建设完毕后，需满足设备配套场地条件工程，配套设备（1.满足8组学生不少于40人实训协作工位。2.提供1套教师桌椅，尺寸≥1400*700*750mm，包含1把椅子，要求桌子台面防划痕面板，防静电。桌面可放置显示器或触控电容屏。讲台三面环抱式设计，根据人体力学设计，讲台桌面高度合适老师放置教学用品，讲台产品外观桌面平整，边缘光滑，无棱角处理，保护师生安全，近学生面角采用圆弧处理；3.满足实训室室内温度要求，配备2台3匹空调。温度需满足20°C-25°C、湿度需满足40%-60%；4、窗帘符合实训室整体风格）]</w:t>
                  </w:r>
                  <w:r>
                    <w:br/>
                  </w:r>
                  <w:r>
                    <w:rPr>
                      <w:rFonts w:ascii="仿宋_GB2312" w:hAnsi="仿宋_GB2312" w:cs="仿宋_GB2312" w:eastAsia="仿宋_GB2312"/>
                      <w:sz w:val="24"/>
                      <w:color w:val="000000"/>
                    </w:rPr>
                    <w:t>3.供应商须完成实训室建设的电线及网线布置、配套设备的安装与调试、实训室内外环境的搭建；在规定交付期内，能够投入正常使用。</w:t>
                  </w:r>
                  <w:r>
                    <w:br/>
                  </w:r>
                  <w:r>
                    <w:rPr>
                      <w:rFonts w:ascii="仿宋_GB2312" w:hAnsi="仿宋_GB2312" w:cs="仿宋_GB2312" w:eastAsia="仿宋_GB2312"/>
                      <w:sz w:val="24"/>
                      <w:color w:val="000000"/>
                    </w:rPr>
                    <w:t>4.所有参数中出现固定值指标要求的内容为采购人最低要求，如出现负偏离，按照评审方法进行赋分。</w:t>
                  </w:r>
                </w:p>
              </w:tc>
              <w:tc>
                <w:tcPr>
                  <w:tcW w:type="dxa" w:w="319"/>
                  <w:tcBorders>
                    <w:top w:val="none" w:color="000000" w:sz="4"/>
                    <w:left w:val="none" w:color="000000" w:sz="4"/>
                    <w:bottom w:val="none" w:color="000000" w:sz="4"/>
                    <w:right w:val="none" w:color="000000" w:sz="4"/>
                  </w:tcBorders>
                  <w:tcMar>
                    <w:top w:type="dxa" w:w="15"/>
                    <w:left w:type="dxa" w:w="15"/>
                    <w:bottom w:type="dxa" w:w="15"/>
                    <w:right w:type="dxa" w:w="15"/>
                  </w:tcMar>
                  <w:vAlign w:val="top"/>
                </w:tcPr>
                <w:p>
                  <w:pPr>
                    <w:pStyle w:val="null3"/>
                    <w:jc w:val="both"/>
                  </w:p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智能沙盘实训台</w:t>
                  </w:r>
                  <w:r>
                    <w:rPr>
                      <w:rFonts w:ascii="仿宋_GB2312" w:hAnsi="仿宋_GB2312" w:cs="仿宋_GB2312" w:eastAsia="仿宋_GB2312"/>
                      <w:sz w:val="24"/>
                      <w:color w:val="000000"/>
                    </w:rPr>
                    <w:t>(核心产品)</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一、整体参数</w:t>
                  </w:r>
                  <w:r>
                    <w:br/>
                  </w:r>
                  <w:r>
                    <w:rPr>
                      <w:rFonts w:ascii="仿宋_GB2312" w:hAnsi="仿宋_GB2312" w:cs="仿宋_GB2312" w:eastAsia="仿宋_GB2312"/>
                      <w:sz w:val="24"/>
                      <w:color w:val="000000"/>
                    </w:rPr>
                    <w:t>1.支持1-5人单人或多人同时操作，学习企业经营管理的流程和决策知识；</w:t>
                  </w:r>
                  <w:r>
                    <w:br/>
                  </w:r>
                  <w:r>
                    <w:rPr>
                      <w:rFonts w:ascii="仿宋_GB2312" w:hAnsi="仿宋_GB2312" w:cs="仿宋_GB2312" w:eastAsia="仿宋_GB2312"/>
                      <w:sz w:val="24"/>
                      <w:color w:val="000000"/>
                    </w:rPr>
                    <w:t>2.由协作屏和孪生屏组成，均支持不少于20点触控，可多人操作互不冲突；</w:t>
                  </w:r>
                  <w:r>
                    <w:br/>
                  </w:r>
                  <w:r>
                    <w:rPr>
                      <w:rFonts w:ascii="仿宋_GB2312" w:hAnsi="仿宋_GB2312" w:cs="仿宋_GB2312" w:eastAsia="仿宋_GB2312"/>
                      <w:sz w:val="24"/>
                      <w:color w:val="000000"/>
                    </w:rPr>
                    <w:t>3.协作屏推演企业经营模拟沙盘时，孪生屏同步播放虚拟仿真动画；</w:t>
                  </w:r>
                  <w:r>
                    <w:br/>
                  </w:r>
                  <w:r>
                    <w:rPr>
                      <w:rFonts w:ascii="仿宋_GB2312" w:hAnsi="仿宋_GB2312" w:cs="仿宋_GB2312" w:eastAsia="仿宋_GB2312"/>
                      <w:sz w:val="24"/>
                      <w:color w:val="000000"/>
                    </w:rPr>
                    <w:t>4.智能沙盘实训台包含数智企业经营管理沙盘系统，实训台操作数据全部由数智沙盘系统记录并展示；</w:t>
                  </w:r>
                  <w:r>
                    <w:br/>
                  </w:r>
                  <w:r>
                    <w:rPr>
                      <w:rFonts w:ascii="仿宋_GB2312" w:hAnsi="仿宋_GB2312" w:cs="仿宋_GB2312" w:eastAsia="仿宋_GB2312"/>
                      <w:sz w:val="24"/>
                      <w:color w:val="000000"/>
                    </w:rPr>
                    <w:t>5.教师可通过数智企业经营管理沙盘控制智能实训台的进度，调取数据进行展示、甄别；</w:t>
                  </w:r>
                  <w:r>
                    <w:br/>
                  </w:r>
                  <w:r>
                    <w:rPr>
                      <w:rFonts w:ascii="仿宋_GB2312" w:hAnsi="仿宋_GB2312" w:cs="仿宋_GB2312" w:eastAsia="仿宋_GB2312"/>
                      <w:sz w:val="24"/>
                      <w:color w:val="000000"/>
                    </w:rPr>
                    <w:t>6.智能沙盘实训台可支持两种教学模式，一种是独立使用的自由模式，另一种是结合数智企业经营管理沙盘使用的联动模式；</w:t>
                  </w:r>
                  <w:r>
                    <w:br/>
                  </w:r>
                  <w:r>
                    <w:rPr>
                      <w:rFonts w:ascii="仿宋_GB2312" w:hAnsi="仿宋_GB2312" w:cs="仿宋_GB2312" w:eastAsia="仿宋_GB2312"/>
                      <w:sz w:val="24"/>
                      <w:color w:val="000000"/>
                    </w:rPr>
                    <w:t>二、沙盘协作屏功能要求</w:t>
                  </w:r>
                  <w:r>
                    <w:br/>
                  </w:r>
                  <w:r>
                    <w:rPr>
                      <w:rFonts w:ascii="仿宋_GB2312" w:hAnsi="仿宋_GB2312" w:cs="仿宋_GB2312" w:eastAsia="仿宋_GB2312"/>
                      <w:sz w:val="24"/>
                      <w:color w:val="000000"/>
                    </w:rPr>
                    <w:t>1.屏幕分辨率：≥3840*2160；</w:t>
                  </w:r>
                  <w:r>
                    <w:br/>
                  </w:r>
                  <w:r>
                    <w:rPr>
                      <w:rFonts w:ascii="仿宋_GB2312" w:hAnsi="仿宋_GB2312" w:cs="仿宋_GB2312" w:eastAsia="仿宋_GB2312"/>
                      <w:sz w:val="24"/>
                      <w:color w:val="000000"/>
                    </w:rPr>
                    <w:t>2.屏幕刷新率：≥60HZ；</w:t>
                  </w:r>
                  <w:r>
                    <w:br/>
                  </w:r>
                  <w:r>
                    <w:rPr>
                      <w:rFonts w:ascii="仿宋_GB2312" w:hAnsi="仿宋_GB2312" w:cs="仿宋_GB2312" w:eastAsia="仿宋_GB2312"/>
                      <w:sz w:val="24"/>
                      <w:color w:val="000000"/>
                    </w:rPr>
                    <w:t>3.屏幕尺寸：≥65寸；</w:t>
                  </w:r>
                  <w:r>
                    <w:br/>
                  </w:r>
                  <w:r>
                    <w:rPr>
                      <w:rFonts w:ascii="仿宋_GB2312" w:hAnsi="仿宋_GB2312" w:cs="仿宋_GB2312" w:eastAsia="仿宋_GB2312"/>
                      <w:sz w:val="24"/>
                      <w:color w:val="000000"/>
                    </w:rPr>
                    <w:t>4.屏幕功能：支持防眩光、防爆；</w:t>
                  </w:r>
                  <w:r>
                    <w:br/>
                  </w:r>
                  <w:r>
                    <w:rPr>
                      <w:rFonts w:ascii="仿宋_GB2312" w:hAnsi="仿宋_GB2312" w:cs="仿宋_GB2312" w:eastAsia="仿宋_GB2312"/>
                      <w:sz w:val="24"/>
                      <w:color w:val="000000"/>
                    </w:rPr>
                    <w:t>5.显示比例：支持但不限于16:9；</w:t>
                  </w:r>
                  <w:r>
                    <w:br/>
                  </w:r>
                  <w:r>
                    <w:rPr>
                      <w:rFonts w:ascii="仿宋_GB2312" w:hAnsi="仿宋_GB2312" w:cs="仿宋_GB2312" w:eastAsia="仿宋_GB2312"/>
                      <w:sz w:val="24"/>
                      <w:color w:val="000000"/>
                    </w:rPr>
                    <w:t>6.识别方式：支持多点触控；</w:t>
                  </w:r>
                  <w:r>
                    <w:br/>
                  </w:r>
                  <w:r>
                    <w:rPr>
                      <w:rFonts w:ascii="仿宋_GB2312" w:hAnsi="仿宋_GB2312" w:cs="仿宋_GB2312" w:eastAsia="仿宋_GB2312"/>
                      <w:sz w:val="24"/>
                      <w:color w:val="000000"/>
                    </w:rPr>
                    <w:t>7.识别点位：≥20点；</w:t>
                  </w:r>
                  <w:r>
                    <w:br/>
                  </w:r>
                  <w:r>
                    <w:rPr>
                      <w:rFonts w:ascii="仿宋_GB2312" w:hAnsi="仿宋_GB2312" w:cs="仿宋_GB2312" w:eastAsia="仿宋_GB2312"/>
                      <w:sz w:val="24"/>
                      <w:color w:val="000000"/>
                    </w:rPr>
                    <w:t>8.识别精度：≤1mm；</w:t>
                  </w:r>
                  <w:r>
                    <w:br/>
                  </w:r>
                  <w:r>
                    <w:rPr>
                      <w:rFonts w:ascii="仿宋_GB2312" w:hAnsi="仿宋_GB2312" w:cs="仿宋_GB2312" w:eastAsia="仿宋_GB2312"/>
                      <w:sz w:val="24"/>
                      <w:color w:val="000000"/>
                    </w:rPr>
                    <w:t>9.系统支持：支持主流操作系统；</w:t>
                  </w:r>
                  <w:r>
                    <w:br/>
                  </w:r>
                  <w:r>
                    <w:rPr>
                      <w:rFonts w:ascii="仿宋_GB2312" w:hAnsi="仿宋_GB2312" w:cs="仿宋_GB2312" w:eastAsia="仿宋_GB2312"/>
                      <w:sz w:val="24"/>
                      <w:color w:val="000000"/>
                    </w:rPr>
                    <w:t>10.网络接口：有线、无线；</w:t>
                  </w:r>
                  <w:r>
                    <w:br/>
                  </w:r>
                  <w:r>
                    <w:rPr>
                      <w:rFonts w:ascii="仿宋_GB2312" w:hAnsi="仿宋_GB2312" w:cs="仿宋_GB2312" w:eastAsia="仿宋_GB2312"/>
                      <w:sz w:val="24"/>
                      <w:color w:val="000000"/>
                    </w:rPr>
                    <w:t>11.OPS配置：CPU为八核心高性能桌面处理器，采用≤14nm级先进制程，支持多线程技术与自动超频，三级缓存≥12MB，热设计功耗65–95W；内存≥16G；≥2G独立显卡，配备≥2GB GDDR5显存，位宽≥128bit，支持不低于DirectX 12的主流图形技术，功耗≤75W无需外接供电；硬盘≥128G SSD；</w:t>
                  </w:r>
                  <w:r>
                    <w:br/>
                  </w:r>
                  <w:r>
                    <w:rPr>
                      <w:rFonts w:ascii="仿宋_GB2312" w:hAnsi="仿宋_GB2312" w:cs="仿宋_GB2312" w:eastAsia="仿宋_GB2312"/>
                      <w:sz w:val="24"/>
                      <w:color w:val="000000"/>
                    </w:rPr>
                    <w:t>12.屏幕亮度可调节，有护眼模式，支持屏幕调用快捷白板、可触屏书写，支持在任意应用内调用批注，并可以存储，支持在任意应用内调用屏幕录像功能、秒表、计算器等，白板应用支持多人书写、支持插入表格、图形等内容，并可存储，支持快捷投屏功能，支持安卓、苹果等多个系统直接投屏。</w:t>
                  </w:r>
                  <w:r>
                    <w:br/>
                  </w:r>
                  <w:r>
                    <w:rPr>
                      <w:rFonts w:ascii="仿宋_GB2312" w:hAnsi="仿宋_GB2312" w:cs="仿宋_GB2312" w:eastAsia="仿宋_GB2312"/>
                      <w:sz w:val="24"/>
                      <w:color w:val="000000"/>
                    </w:rPr>
                    <w:t>三、协作交互系统功能要求</w:t>
                  </w:r>
                  <w:r>
                    <w:br/>
                  </w:r>
                  <w:r>
                    <w:rPr>
                      <w:rFonts w:ascii="仿宋_GB2312" w:hAnsi="仿宋_GB2312" w:cs="仿宋_GB2312" w:eastAsia="仿宋_GB2312"/>
                      <w:sz w:val="24"/>
                      <w:color w:val="000000"/>
                    </w:rPr>
                    <w:t>1.学生端；</w:t>
                  </w:r>
                  <w:r>
                    <w:br/>
                  </w:r>
                  <w:r>
                    <w:rPr>
                      <w:rFonts w:ascii="仿宋_GB2312" w:hAnsi="仿宋_GB2312" w:cs="仿宋_GB2312" w:eastAsia="仿宋_GB2312"/>
                      <w:sz w:val="24"/>
                      <w:color w:val="000000"/>
                    </w:rPr>
                    <w:t>支持单人或多人同时使用一个专用教学设备，在同一个实境企业场景中，实现不同岗位、不同学员的学习实践；</w:t>
                  </w:r>
                  <w:r>
                    <w:br/>
                  </w:r>
                  <w:r>
                    <w:rPr>
                      <w:rFonts w:ascii="仿宋_GB2312" w:hAnsi="仿宋_GB2312" w:cs="仿宋_GB2312" w:eastAsia="仿宋_GB2312"/>
                      <w:sz w:val="24"/>
                      <w:color w:val="000000"/>
                    </w:rPr>
                    <w:t>▲不少于20点触控，多人操作可互不影响；</w:t>
                  </w:r>
                  <w:r>
                    <w:br/>
                  </w:r>
                  <w:r>
                    <w:rPr>
                      <w:rFonts w:ascii="仿宋_GB2312" w:hAnsi="仿宋_GB2312" w:cs="仿宋_GB2312" w:eastAsia="仿宋_GB2312"/>
                      <w:sz w:val="24"/>
                      <w:color w:val="000000"/>
                    </w:rPr>
                    <w:t>通过课程学习，可使学生充分理解企业产、供、销、存、财相关知识、基本概念和业财融合管理知识；能够根据企业运营策略，进行企业仿真经营，并能够绘制产供销存财一体化全业务流程，仿真合同订单的盖章审批；掌握企业运营的基本知识，具有跨部门协同意识和监督、管理、分析能力，具备信息化、流程化、全局化的职业素养。（需提供截图证明）</w:t>
                  </w:r>
                  <w:r>
                    <w:br/>
                  </w:r>
                  <w:r>
                    <w:rPr>
                      <w:rFonts w:ascii="仿宋_GB2312" w:hAnsi="仿宋_GB2312" w:cs="仿宋_GB2312" w:eastAsia="仿宋_GB2312"/>
                      <w:sz w:val="24"/>
                      <w:color w:val="000000"/>
                    </w:rPr>
                    <w:t>▲沙盘模拟系统包含资金、原料库、生产研发中心、产品库、财务管理中心、人力资源中心、营销管理中心等多个模块。（需提供截图证明）</w:t>
                  </w:r>
                  <w:r>
                    <w:br/>
                  </w:r>
                  <w:r>
                    <w:rPr>
                      <w:rFonts w:ascii="仿宋_GB2312" w:hAnsi="仿宋_GB2312" w:cs="仿宋_GB2312" w:eastAsia="仿宋_GB2312"/>
                      <w:sz w:val="24"/>
                      <w:b/>
                      <w:color w:val="000000"/>
                    </w:rPr>
                    <w:t>各岗位有工具栏，工具栏应至少包含沙盘岗位卡片，学生可拖放卡片到盘面的相应位置，点击可录入相应数据。（提供演示）</w:t>
                  </w:r>
                  <w:r>
                    <w:br/>
                  </w:r>
                  <w:r>
                    <w:rPr>
                      <w:rFonts w:ascii="仿宋_GB2312" w:hAnsi="仿宋_GB2312" w:cs="仿宋_GB2312" w:eastAsia="仿宋_GB2312"/>
                      <w:sz w:val="24"/>
                      <w:color w:val="000000"/>
                    </w:rPr>
                    <w:t>▲学生实时查看摆盘经营的资产负债表。（需提供截图证明）</w:t>
                  </w:r>
                  <w:r>
                    <w:br/>
                  </w:r>
                  <w:r>
                    <w:rPr>
                      <w:rFonts w:ascii="仿宋_GB2312" w:hAnsi="仿宋_GB2312" w:cs="仿宋_GB2312" w:eastAsia="仿宋_GB2312"/>
                      <w:sz w:val="24"/>
                      <w:color w:val="000000"/>
                    </w:rPr>
                    <w:t>▲学生实现一键清空摆盘状态的功能。（需提供截图证明）</w:t>
                  </w:r>
                  <w:r>
                    <w:br/>
                  </w:r>
                  <w:r>
                    <w:rPr>
                      <w:rFonts w:ascii="仿宋_GB2312" w:hAnsi="仿宋_GB2312" w:cs="仿宋_GB2312" w:eastAsia="仿宋_GB2312"/>
                      <w:sz w:val="24"/>
                      <w:color w:val="000000"/>
                    </w:rPr>
                    <w:t>▲学生查看其他小组的盘面情况，并通过查盘功能查看资产负债表。（需提供截图证明）</w:t>
                  </w:r>
                  <w:r>
                    <w:br/>
                  </w:r>
                  <w:r>
                    <w:rPr>
                      <w:rFonts w:ascii="仿宋_GB2312" w:hAnsi="仿宋_GB2312" w:cs="仿宋_GB2312" w:eastAsia="仿宋_GB2312"/>
                      <w:sz w:val="24"/>
                      <w:color w:val="000000"/>
                    </w:rPr>
                    <w:t>2.教师端</w:t>
                  </w:r>
                  <w:r>
                    <w:br/>
                  </w:r>
                  <w:r>
                    <w:rPr>
                      <w:rFonts w:ascii="仿宋_GB2312" w:hAnsi="仿宋_GB2312" w:cs="仿宋_GB2312" w:eastAsia="仿宋_GB2312"/>
                      <w:sz w:val="24"/>
                      <w:color w:val="000000"/>
                    </w:rPr>
                    <w:t>教师端与电子沙盘教师端一体化，同地址同页面，便于使用。</w:t>
                  </w:r>
                  <w:r>
                    <w:br/>
                  </w:r>
                  <w:r>
                    <w:rPr>
                      <w:rFonts w:ascii="仿宋_GB2312" w:hAnsi="仿宋_GB2312" w:cs="仿宋_GB2312" w:eastAsia="仿宋_GB2312"/>
                      <w:sz w:val="24"/>
                      <w:color w:val="000000"/>
                    </w:rPr>
                    <w:t>▲教师端可输出校验码，用于实训台登录。教师端可控制实训台的经营进度，包括但不限于季度切换、开放竞单、分配订单等。（需提供截图证明）</w:t>
                  </w:r>
                  <w:r>
                    <w:br/>
                  </w:r>
                  <w:r>
                    <w:rPr>
                      <w:rFonts w:ascii="仿宋_GB2312" w:hAnsi="仿宋_GB2312" w:cs="仿宋_GB2312" w:eastAsia="仿宋_GB2312"/>
                      <w:sz w:val="24"/>
                      <w:color w:val="000000"/>
                    </w:rPr>
                    <w:t>▲教师端可实时查看各个小组的摆盘结果与电子沙盘是否一致，并可以查看三表，系统支持自动标记错误项。（需提供截图证明）</w:t>
                  </w:r>
                  <w:r>
                    <w:br/>
                  </w:r>
                  <w:r>
                    <w:rPr>
                      <w:rFonts w:ascii="仿宋_GB2312" w:hAnsi="仿宋_GB2312" w:cs="仿宋_GB2312" w:eastAsia="仿宋_GB2312"/>
                      <w:sz w:val="24"/>
                      <w:color w:val="000000"/>
                    </w:rPr>
                    <w:t>教师端可实时查看各个小组的摆盘记录，包括时间、位置、数据等。</w:t>
                  </w:r>
                  <w:r>
                    <w:br/>
                  </w:r>
                  <w:r>
                    <w:rPr>
                      <w:rFonts w:ascii="仿宋_GB2312" w:hAnsi="仿宋_GB2312" w:cs="仿宋_GB2312" w:eastAsia="仿宋_GB2312"/>
                      <w:sz w:val="24"/>
                      <w:color w:val="000000"/>
                    </w:rPr>
                    <w:t>教师端可实时调取各个小组的盘面快照。</w:t>
                  </w:r>
                  <w:r>
                    <w:br/>
                  </w:r>
                  <w:r>
                    <w:rPr>
                      <w:rFonts w:ascii="仿宋_GB2312" w:hAnsi="仿宋_GB2312" w:cs="仿宋_GB2312" w:eastAsia="仿宋_GB2312"/>
                      <w:sz w:val="24"/>
                      <w:color w:val="000000"/>
                    </w:rPr>
                    <w:t>四、虚仿孪生屏基本参数</w:t>
                  </w:r>
                  <w:r>
                    <w:br/>
                  </w:r>
                  <w:r>
                    <w:rPr>
                      <w:rFonts w:ascii="仿宋_GB2312" w:hAnsi="仿宋_GB2312" w:cs="仿宋_GB2312" w:eastAsia="仿宋_GB2312"/>
                      <w:sz w:val="24"/>
                      <w:color w:val="000000"/>
                    </w:rPr>
                    <w:t>屏幕分辨率：</w:t>
                  </w:r>
                  <w:r>
                    <w:rPr>
                      <w:rFonts w:ascii="仿宋_GB2312" w:hAnsi="仿宋_GB2312" w:cs="仿宋_GB2312" w:eastAsia="仿宋_GB2312"/>
                      <w:sz w:val="24"/>
                      <w:color w:val="000000"/>
                    </w:rPr>
                    <w:t>≥3840*2160；</w:t>
                  </w:r>
                  <w:r>
                    <w:br/>
                  </w:r>
                  <w:r>
                    <w:rPr>
                      <w:rFonts w:ascii="仿宋_GB2312" w:hAnsi="仿宋_GB2312" w:cs="仿宋_GB2312" w:eastAsia="仿宋_GB2312"/>
                      <w:sz w:val="24"/>
                      <w:color w:val="000000"/>
                    </w:rPr>
                    <w:t>屏幕刷新率：</w:t>
                  </w:r>
                  <w:r>
                    <w:rPr>
                      <w:rFonts w:ascii="仿宋_GB2312" w:hAnsi="仿宋_GB2312" w:cs="仿宋_GB2312" w:eastAsia="仿宋_GB2312"/>
                      <w:sz w:val="24"/>
                      <w:color w:val="000000"/>
                    </w:rPr>
                    <w:t>≥60HZ；</w:t>
                  </w:r>
                  <w:r>
                    <w:br/>
                  </w:r>
                  <w:r>
                    <w:rPr>
                      <w:rFonts w:ascii="仿宋_GB2312" w:hAnsi="仿宋_GB2312" w:cs="仿宋_GB2312" w:eastAsia="仿宋_GB2312"/>
                      <w:sz w:val="24"/>
                      <w:color w:val="000000"/>
                    </w:rPr>
                    <w:t>屏幕尺寸：</w:t>
                  </w:r>
                  <w:r>
                    <w:rPr>
                      <w:rFonts w:ascii="仿宋_GB2312" w:hAnsi="仿宋_GB2312" w:cs="仿宋_GB2312" w:eastAsia="仿宋_GB2312"/>
                      <w:sz w:val="24"/>
                      <w:color w:val="000000"/>
                    </w:rPr>
                    <w:t>≥65寸；</w:t>
                  </w:r>
                  <w:r>
                    <w:br/>
                  </w:r>
                  <w:r>
                    <w:rPr>
                      <w:rFonts w:ascii="仿宋_GB2312" w:hAnsi="仿宋_GB2312" w:cs="仿宋_GB2312" w:eastAsia="仿宋_GB2312"/>
                      <w:sz w:val="24"/>
                      <w:color w:val="000000"/>
                    </w:rPr>
                    <w:t>屏幕功能：支持防眩光、防爆；</w:t>
                  </w:r>
                  <w:r>
                    <w:br/>
                  </w:r>
                  <w:r>
                    <w:rPr>
                      <w:rFonts w:ascii="仿宋_GB2312" w:hAnsi="仿宋_GB2312" w:cs="仿宋_GB2312" w:eastAsia="仿宋_GB2312"/>
                      <w:sz w:val="24"/>
                      <w:color w:val="000000"/>
                    </w:rPr>
                    <w:t>显示比例：支持但不限于</w:t>
                  </w:r>
                  <w:r>
                    <w:rPr>
                      <w:rFonts w:ascii="仿宋_GB2312" w:hAnsi="仿宋_GB2312" w:cs="仿宋_GB2312" w:eastAsia="仿宋_GB2312"/>
                      <w:sz w:val="24"/>
                      <w:color w:val="000000"/>
                    </w:rPr>
                    <w:t>16:9；</w:t>
                  </w:r>
                  <w:r>
                    <w:br/>
                  </w:r>
                  <w:r>
                    <w:rPr>
                      <w:rFonts w:ascii="仿宋_GB2312" w:hAnsi="仿宋_GB2312" w:cs="仿宋_GB2312" w:eastAsia="仿宋_GB2312"/>
                      <w:sz w:val="24"/>
                      <w:color w:val="000000"/>
                    </w:rPr>
                    <w:t>识别方式：支持多点触控；</w:t>
                  </w:r>
                  <w:r>
                    <w:br/>
                  </w:r>
                  <w:r>
                    <w:rPr>
                      <w:rFonts w:ascii="仿宋_GB2312" w:hAnsi="仿宋_GB2312" w:cs="仿宋_GB2312" w:eastAsia="仿宋_GB2312"/>
                      <w:sz w:val="24"/>
                      <w:color w:val="000000"/>
                    </w:rPr>
                    <w:t>识别点位：</w:t>
                  </w:r>
                  <w:r>
                    <w:rPr>
                      <w:rFonts w:ascii="仿宋_GB2312" w:hAnsi="仿宋_GB2312" w:cs="仿宋_GB2312" w:eastAsia="仿宋_GB2312"/>
                      <w:sz w:val="24"/>
                      <w:color w:val="000000"/>
                    </w:rPr>
                    <w:t>≥20点；</w:t>
                  </w:r>
                  <w:r>
                    <w:br/>
                  </w:r>
                  <w:r>
                    <w:rPr>
                      <w:rFonts w:ascii="仿宋_GB2312" w:hAnsi="仿宋_GB2312" w:cs="仿宋_GB2312" w:eastAsia="仿宋_GB2312"/>
                      <w:sz w:val="24"/>
                      <w:color w:val="000000"/>
                    </w:rPr>
                    <w:t>识别精度：</w:t>
                  </w:r>
                  <w:r>
                    <w:rPr>
                      <w:rFonts w:ascii="仿宋_GB2312" w:hAnsi="仿宋_GB2312" w:cs="仿宋_GB2312" w:eastAsia="仿宋_GB2312"/>
                      <w:sz w:val="24"/>
                      <w:color w:val="000000"/>
                    </w:rPr>
                    <w:t>≤1mm；</w:t>
                  </w:r>
                  <w:r>
                    <w:br/>
                  </w:r>
                  <w:r>
                    <w:rPr>
                      <w:rFonts w:ascii="仿宋_GB2312" w:hAnsi="仿宋_GB2312" w:cs="仿宋_GB2312" w:eastAsia="仿宋_GB2312"/>
                      <w:sz w:val="24"/>
                      <w:color w:val="000000"/>
                    </w:rPr>
                    <w:t>系统支持：支持主流操作系统；</w:t>
                  </w:r>
                  <w:r>
                    <w:br/>
                  </w:r>
                  <w:r>
                    <w:rPr>
                      <w:rFonts w:ascii="仿宋_GB2312" w:hAnsi="仿宋_GB2312" w:cs="仿宋_GB2312" w:eastAsia="仿宋_GB2312"/>
                      <w:sz w:val="24"/>
                      <w:color w:val="000000"/>
                    </w:rPr>
                    <w:t>网络接口：有线、无线；</w:t>
                  </w:r>
                  <w:r>
                    <w:br/>
                  </w:r>
                  <w:r>
                    <w:rPr>
                      <w:rFonts w:ascii="仿宋_GB2312" w:hAnsi="仿宋_GB2312" w:cs="仿宋_GB2312" w:eastAsia="仿宋_GB2312"/>
                      <w:sz w:val="24"/>
                      <w:color w:val="000000"/>
                    </w:rPr>
                    <w:t>OPS配置：CPU为不低于八核心高性能桌面处理器，采用≤14nm级先进制程，支持多线程技术与自动超频，三级缓存≥12MB，热设计功耗65–95W；内存≥16G；≥2G独立显卡，配备≥2GB GDDR5显存，位宽≥128bit，支持不低于DirectX 12的主流图形技术，功耗≤75W无需外接供电；硬盘≥128G SSD。</w:t>
                  </w:r>
                  <w:r>
                    <w:br/>
                  </w:r>
                  <w:r>
                    <w:rPr>
                      <w:rFonts w:ascii="仿宋_GB2312" w:hAnsi="仿宋_GB2312" w:cs="仿宋_GB2312" w:eastAsia="仿宋_GB2312"/>
                      <w:sz w:val="24"/>
                      <w:color w:val="000000"/>
                    </w:rPr>
                    <w:t>屏幕亮度可调节，支持护眼模式。支持屏幕调用快捷白板，可触屏书写。支持在任意应用内调用批注，可触屏书写，并可以存储。支持在任意应用内调用屏幕录像功能、秒表、计算器等。白板应用支持多人书写、支持插入表格、图形等内容，并可存储。支持快捷投屏功能，支持安卓、苹果等多个系统直接投屏。</w:t>
                  </w:r>
                  <w:r>
                    <w:br/>
                  </w:r>
                  <w:r>
                    <w:rPr>
                      <w:rFonts w:ascii="仿宋_GB2312" w:hAnsi="仿宋_GB2312" w:cs="仿宋_GB2312" w:eastAsia="仿宋_GB2312"/>
                      <w:sz w:val="24"/>
                      <w:color w:val="000000"/>
                    </w:rPr>
                    <w:t>五、虚仿孪生系统功能要求</w:t>
                  </w:r>
                  <w:r>
                    <w:br/>
                  </w:r>
                  <w:r>
                    <w:rPr>
                      <w:rFonts w:ascii="仿宋_GB2312" w:hAnsi="仿宋_GB2312" w:cs="仿宋_GB2312" w:eastAsia="仿宋_GB2312"/>
                      <w:sz w:val="24"/>
                      <w:color w:val="000000"/>
                    </w:rPr>
                    <w:t>学生可通过班级</w:t>
                  </w:r>
                  <w:r>
                    <w:rPr>
                      <w:rFonts w:ascii="仿宋_GB2312" w:hAnsi="仿宋_GB2312" w:cs="仿宋_GB2312" w:eastAsia="仿宋_GB2312"/>
                      <w:sz w:val="24"/>
                      <w:color w:val="000000"/>
                    </w:rPr>
                    <w:t>ID登录进入虚仿孪生系统</w:t>
                  </w:r>
                  <w:r>
                    <w:br/>
                  </w:r>
                  <w:r>
                    <w:rPr>
                      <w:rFonts w:ascii="仿宋_GB2312" w:hAnsi="仿宋_GB2312" w:cs="仿宋_GB2312" w:eastAsia="仿宋_GB2312"/>
                      <w:sz w:val="24"/>
                      <w:color w:val="000000"/>
                    </w:rPr>
                    <w:t>▲虚仿孪生系统支持根据沙盘协作屏的操作，对应的播放虚仿动画，让学生认知生产场景的流程。（需提供截图证明）</w:t>
                  </w:r>
                  <w:r>
                    <w:br/>
                  </w:r>
                  <w:r>
                    <w:rPr>
                      <w:rFonts w:ascii="仿宋_GB2312" w:hAnsi="仿宋_GB2312" w:cs="仿宋_GB2312" w:eastAsia="仿宋_GB2312"/>
                      <w:sz w:val="24"/>
                      <w:color w:val="000000"/>
                    </w:rPr>
                    <w:t>▲虚仿动画包括但不限于：原料入库、原料出库与上线、产线建线、产线开产、产线拆除、产品下线。（需提供截图证明）</w:t>
                  </w:r>
                  <w:r>
                    <w:br/>
                  </w:r>
                  <w:r>
                    <w:rPr>
                      <w:rFonts w:ascii="仿宋_GB2312" w:hAnsi="仿宋_GB2312" w:cs="仿宋_GB2312" w:eastAsia="仿宋_GB2312"/>
                      <w:sz w:val="24"/>
                      <w:color w:val="000000"/>
                    </w:rPr>
                    <w:t>▲虚仿动画支持展现产线数量、产线类型、产品类型、产品数量等。（需提供截图证明）</w:t>
                  </w:r>
                  <w:r>
                    <w:br/>
                  </w:r>
                  <w:r>
                    <w:rPr>
                      <w:rFonts w:ascii="仿宋_GB2312" w:hAnsi="仿宋_GB2312" w:cs="仿宋_GB2312" w:eastAsia="仿宋_GB2312"/>
                      <w:sz w:val="24"/>
                      <w:b/>
                      <w:color w:val="000000"/>
                    </w:rPr>
                    <w:t>联动模式下，支持展示经营目标大屏，实时展示原料库存数据、产品库存数据、产能数据、企业评价数据等多个指标。（提供演示）</w:t>
                  </w:r>
                  <w:r>
                    <w:br/>
                  </w:r>
                  <w:r>
                    <w:rPr>
                      <w:rFonts w:ascii="仿宋_GB2312" w:hAnsi="仿宋_GB2312" w:cs="仿宋_GB2312" w:eastAsia="仿宋_GB2312"/>
                      <w:sz w:val="24"/>
                      <w:color w:val="000000"/>
                    </w:rPr>
                    <w:t>六、实训台核心功能参数</w:t>
                  </w:r>
                  <w:r>
                    <w:br/>
                  </w:r>
                  <w:r>
                    <w:rPr>
                      <w:rFonts w:ascii="仿宋_GB2312" w:hAnsi="仿宋_GB2312" w:cs="仿宋_GB2312" w:eastAsia="仿宋_GB2312"/>
                      <w:sz w:val="24"/>
                      <w:color w:val="000000"/>
                    </w:rPr>
                    <w:t>实训台应支持但不限于以下核心功能：</w:t>
                  </w:r>
                  <w:r>
                    <w:br/>
                  </w:r>
                  <w:r>
                    <w:rPr>
                      <w:rFonts w:ascii="仿宋_GB2312" w:hAnsi="仿宋_GB2312" w:cs="仿宋_GB2312" w:eastAsia="仿宋_GB2312"/>
                      <w:sz w:val="24"/>
                      <w:color w:val="000000"/>
                    </w:rPr>
                    <w:t>（一）教学总体内容指标：</w:t>
                  </w:r>
                  <w:r>
                    <w:br/>
                  </w:r>
                  <w:r>
                    <w:rPr>
                      <w:rFonts w:ascii="仿宋_GB2312" w:hAnsi="仿宋_GB2312" w:cs="仿宋_GB2312" w:eastAsia="仿宋_GB2312"/>
                      <w:sz w:val="24"/>
                      <w:color w:val="000000"/>
                    </w:rPr>
                    <w:t>1.支持分岗经营，以协作的方式理解经营，了解企业管理过程中的主要流程，学会管理的方法。</w:t>
                  </w:r>
                  <w:r>
                    <w:br/>
                  </w:r>
                  <w:r>
                    <w:rPr>
                      <w:rFonts w:ascii="仿宋_GB2312" w:hAnsi="仿宋_GB2312" w:cs="仿宋_GB2312" w:eastAsia="仿宋_GB2312"/>
                      <w:sz w:val="24"/>
                      <w:color w:val="000000"/>
                    </w:rPr>
                    <w:t>▲2.支持大数据技术。支持查看财务大数据看板，人力资源大数据看板、生产大数据看板等，可自由调整展示的参数内容，每张看板的可调参数都不少于20个，且包括企业自身实时数据和其他企业的实时数据，可根据需要DIY配置看板内容。（需提供证明截图）</w:t>
                  </w:r>
                  <w:r>
                    <w:br/>
                  </w:r>
                  <w:r>
                    <w:rPr>
                      <w:rFonts w:ascii="仿宋_GB2312" w:hAnsi="仿宋_GB2312" w:cs="仿宋_GB2312" w:eastAsia="仿宋_GB2312"/>
                      <w:sz w:val="24"/>
                      <w:color w:val="000000"/>
                    </w:rPr>
                    <w:t>3.支持展现AI、智能算法。系统过内置算法，展现智能算在生产管理、人力资源管理方面带来的巨大效率提升。</w:t>
                  </w:r>
                  <w:r>
                    <w:br/>
                  </w:r>
                  <w:r>
                    <w:rPr>
                      <w:rFonts w:ascii="仿宋_GB2312" w:hAnsi="仿宋_GB2312" w:cs="仿宋_GB2312" w:eastAsia="仿宋_GB2312"/>
                      <w:sz w:val="24"/>
                      <w:color w:val="000000"/>
                    </w:rPr>
                    <w:t>4.支持教师端实时查看学生的操作，学生的每一步操作都可以在相关报表中看到数据变化。</w:t>
                  </w:r>
                  <w:r>
                    <w:br/>
                  </w:r>
                  <w:r>
                    <w:rPr>
                      <w:rFonts w:ascii="仿宋_GB2312" w:hAnsi="仿宋_GB2312" w:cs="仿宋_GB2312" w:eastAsia="仿宋_GB2312"/>
                      <w:sz w:val="24"/>
                      <w:b/>
                      <w:color w:val="000000"/>
                    </w:rPr>
                    <w:t>5.课程思政化。平台最少融入5种思政元素，包括但不限于创办一流企业、诚信守法、国际视野、依法纳税、绿色经济等，让学生学习法律法规、学习社会主义企业家精神等。（提供演示）</w:t>
                  </w:r>
                  <w:r>
                    <w:br/>
                  </w:r>
                  <w:r>
                    <w:rPr>
                      <w:rFonts w:ascii="仿宋_GB2312" w:hAnsi="仿宋_GB2312" w:cs="仿宋_GB2312" w:eastAsia="仿宋_GB2312"/>
                      <w:sz w:val="24"/>
                      <w:color w:val="000000"/>
                    </w:rPr>
                    <w:t>6.企业经营中引入碳达峰与碳中和，提高学生对双碳的认知，做可持续发展的战略规划。</w:t>
                  </w:r>
                  <w:r>
                    <w:br/>
                  </w:r>
                  <w:r>
                    <w:rPr>
                      <w:rFonts w:ascii="仿宋_GB2312" w:hAnsi="仿宋_GB2312" w:cs="仿宋_GB2312" w:eastAsia="仿宋_GB2312"/>
                      <w:sz w:val="24"/>
                      <w:color w:val="000000"/>
                    </w:rPr>
                    <w:t>（二）教学管理平台功能指标</w:t>
                  </w:r>
                  <w:r>
                    <w:br/>
                  </w:r>
                  <w:r>
                    <w:rPr>
                      <w:rFonts w:ascii="仿宋_GB2312" w:hAnsi="仿宋_GB2312" w:cs="仿宋_GB2312" w:eastAsia="仿宋_GB2312"/>
                      <w:sz w:val="24"/>
                      <w:color w:val="000000"/>
                    </w:rPr>
                    <w:t>1.支持教学管理平台无缝衔接沙盘系统。支持教师实时掌握学生的经营数据、支持内置多维度评分模式，教师可以自由设定评分比例，系统自动计算出学生的最终得分。</w:t>
                  </w:r>
                  <w:r>
                    <w:br/>
                  </w:r>
                  <w:r>
                    <w:rPr>
                      <w:rFonts w:ascii="仿宋_GB2312" w:hAnsi="仿宋_GB2312" w:cs="仿宋_GB2312" w:eastAsia="仿宋_GB2312"/>
                      <w:sz w:val="24"/>
                      <w:color w:val="000000"/>
                    </w:rPr>
                    <w:t>▲2.支持教师自编案例，支持更改沙盘模型、经营时间、经营规则等。（需提供截图证明）</w:t>
                  </w:r>
                  <w:r>
                    <w:br/>
                  </w:r>
                  <w:r>
                    <w:rPr>
                      <w:rFonts w:ascii="仿宋_GB2312" w:hAnsi="仿宋_GB2312" w:cs="仿宋_GB2312" w:eastAsia="仿宋_GB2312"/>
                      <w:sz w:val="24"/>
                      <w:b/>
                      <w:color w:val="000000"/>
                    </w:rPr>
                    <w:t>▲3.支持教师对实践过程进行控制，包括但不限于订单控制、突发事件、数据调整、注资、补丁工具、破产处理、材料订单处理、分数计算器等。（需提供截图证明）</w:t>
                  </w:r>
                  <w:r>
                    <w:br/>
                  </w:r>
                  <w:r>
                    <w:rPr>
                      <w:rFonts w:ascii="仿宋_GB2312" w:hAnsi="仿宋_GB2312" w:cs="仿宋_GB2312" w:eastAsia="仿宋_GB2312"/>
                      <w:sz w:val="24"/>
                      <w:b/>
                      <w:color w:val="000000"/>
                    </w:rPr>
                    <w:t>4.支持教师通过内置算法分析实践结果，将学生的关键数据指标化，并形成图形进行对比，包括但不限于市场占有率、成本利润率、广告产出比分析、订单获取交付分析、产能分析、收益能力分析、负债分析等可视化指标。（提供演示）</w:t>
                  </w:r>
                  <w:r>
                    <w:br/>
                  </w:r>
                  <w:r>
                    <w:rPr>
                      <w:rFonts w:ascii="仿宋_GB2312" w:hAnsi="仿宋_GB2312" w:cs="仿宋_GB2312" w:eastAsia="仿宋_GB2312"/>
                      <w:sz w:val="24"/>
                      <w:color w:val="000000"/>
                    </w:rPr>
                    <w:t>▲5.支持学生多人多岗，单人多岗的协作模式。（需提供截图证明）</w:t>
                  </w:r>
                  <w:r>
                    <w:br/>
                  </w:r>
                  <w:r>
                    <w:rPr>
                      <w:rFonts w:ascii="仿宋_GB2312" w:hAnsi="仿宋_GB2312" w:cs="仿宋_GB2312" w:eastAsia="仿宋_GB2312"/>
                      <w:sz w:val="24"/>
                      <w:color w:val="000000"/>
                    </w:rPr>
                    <w:t>（三）教师教学功能指标</w:t>
                  </w:r>
                  <w:r>
                    <w:br/>
                  </w:r>
                  <w:r>
                    <w:rPr>
                      <w:rFonts w:ascii="仿宋_GB2312" w:hAnsi="仿宋_GB2312" w:cs="仿宋_GB2312" w:eastAsia="仿宋_GB2312"/>
                      <w:sz w:val="24"/>
                      <w:color w:val="000000"/>
                    </w:rPr>
                    <w:t>1.案例开发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1）支持不少于20个经营模块的自由组合，通过简单勾选，可创造全新的沙盘案例，并且使用的沙盘模型与勾选的模型一致。</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2）支持调整实践的经营时长，调整范围2-6个会计年。</w:t>
                  </w:r>
                  <w:r>
                    <w:br/>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支持对沙盘模型、经营时间、经营规则等进行更改，提供包括产品名称、材料bom、资质参数、订单数量、订单价值、初始资产负债表等不少于90个参数的自定义能力，支持实训过程中随时更改参数；支持一键导出规则文件并形成图片文件并完整展示规则表中的各项参数。（提供演示）</w:t>
                  </w:r>
                  <w:r>
                    <w:br/>
                  </w:r>
                  <w:r>
                    <w:rPr>
                      <w:rFonts w:ascii="仿宋_GB2312" w:hAnsi="仿宋_GB2312" w:cs="仿宋_GB2312" w:eastAsia="仿宋_GB2312"/>
                      <w:sz w:val="24"/>
                      <w:color w:val="000000"/>
                    </w:rPr>
                    <w:t>2.实训管理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1）时间轴展示：展示实训的时间轴，包括节点数量，节点时间，节点操作按钮。</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2）管理工作台：教师对实训控制的控制台，包括包括订单控制、突发事件、数据调整、注资、补丁工具、破产处理、材料订单处理、分数计算器等。教师可以通过控制台，掌控实训过程。</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3）智能分析：内置数据采集和智能算法，自动的收集学生的数据，并经过计算后展示出来，给教师直观的结果参考，让教师只需简单的工作量，即可实时获取学生的实训情况，并帮助学生进行复盘。</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4）实时报表查看和订单明细：可实时查看学生的三表，并查看每轮订货会的分单明细。</w:t>
                  </w:r>
                  <w:r>
                    <w:br/>
                  </w:r>
                  <w:r>
                    <w:rPr>
                      <w:rFonts w:ascii="仿宋_GB2312" w:hAnsi="仿宋_GB2312" w:cs="仿宋_GB2312" w:eastAsia="仿宋_GB2312"/>
                      <w:sz w:val="24"/>
                      <w:color w:val="000000"/>
                    </w:rPr>
                    <w:t>（四）学生学习功能指标</w:t>
                  </w:r>
                  <w:r>
                    <w:br/>
                  </w:r>
                  <w:r>
                    <w:rPr>
                      <w:rFonts w:ascii="仿宋_GB2312" w:hAnsi="仿宋_GB2312" w:cs="仿宋_GB2312" w:eastAsia="仿宋_GB2312"/>
                      <w:sz w:val="24"/>
                      <w:color w:val="000000"/>
                    </w:rPr>
                    <w:t>1.主页面</w:t>
                  </w:r>
                  <w:r>
                    <w:br/>
                  </w:r>
                  <w:r>
                    <w:rPr>
                      <w:rFonts w:ascii="仿宋_GB2312" w:hAnsi="仿宋_GB2312" w:cs="仿宋_GB2312" w:eastAsia="仿宋_GB2312"/>
                      <w:sz w:val="24"/>
                      <w:color w:val="000000"/>
                    </w:rPr>
                    <w:t>▲（1）支持智能助教：支持关键字搜索，可通过文本模糊查询知识点。（需提供截图证明）</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2）支持碳达峰和碳中和的学习。</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3）支持经营排行：每年结束后，展示经营成绩的排行，包含得分的细项分数。</w:t>
                  </w:r>
                  <w:r>
                    <w:br/>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支持经营初期填写计划，包含但不限于以下内容：1）计划：年初战略规划，设定盈利目标，实施计划，收支预算；2）执行：信息化企业经营全流程，依据目标与计划进行实施；3）检查：以提交年末报表为结束点，对执行结果检查；4）处理：对检查结果进行明细查看总结。每年年末系统自动读取完成值，进行对比与反馈，并进行评分，考察学生的计划与执行能力。（提供演示）</w:t>
                  </w:r>
                  <w:r>
                    <w:br/>
                  </w:r>
                  <w:r>
                    <w:rPr>
                      <w:rFonts w:ascii="仿宋_GB2312" w:hAnsi="仿宋_GB2312" w:cs="仿宋_GB2312" w:eastAsia="仿宋_GB2312"/>
                      <w:sz w:val="24"/>
                      <w:color w:val="000000"/>
                    </w:rPr>
                    <w:t>（</w:t>
                  </w:r>
                  <w:r>
                    <w:rPr>
                      <w:rFonts w:ascii="仿宋_GB2312" w:hAnsi="仿宋_GB2312" w:cs="仿宋_GB2312" w:eastAsia="仿宋_GB2312"/>
                      <w:sz w:val="24"/>
                      <w:b/>
                      <w:color w:val="000000"/>
                    </w:rPr>
                    <w:t>5）支持数字平台建设：经营中期对企业的数字化技术进行配置和设计，以数字技术提升企业的经营能效。包括但不限于RPA机器人设计、智能生产算法设计、智能招聘算法设计以及可视化看板设计等。（提供演示）</w:t>
                  </w:r>
                  <w:r>
                    <w:br/>
                  </w:r>
                  <w:r>
                    <w:rPr>
                      <w:rFonts w:ascii="仿宋_GB2312" w:hAnsi="仿宋_GB2312" w:cs="仿宋_GB2312" w:eastAsia="仿宋_GB2312"/>
                      <w:sz w:val="24"/>
                      <w:color w:val="000000"/>
                    </w:rPr>
                    <w:t>▲（6）支持智能决策：实时查看当前企业与最优企业的经营情况对比并输出对比结果（百分比），通过对比得出结论，并支持点击对比结果快速跳转到相关页面调整决策。（需提供截图证明）</w:t>
                  </w:r>
                  <w:r>
                    <w:br/>
                  </w:r>
                  <w:r>
                    <w:rPr>
                      <w:rFonts w:ascii="仿宋_GB2312" w:hAnsi="仿宋_GB2312" w:cs="仿宋_GB2312" w:eastAsia="仿宋_GB2312"/>
                      <w:sz w:val="24"/>
                      <w:color w:val="000000"/>
                    </w:rPr>
                    <w:t>2.财务总监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1）支持预算控制：对其他岗位分配预算。</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2）支持融资管理：通过贷款进行企业的融资。</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3）支持应收账款管理：对企业的应收账款进行管理，对企业的流动资金做收款计划。</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4）支持应付账款管理：对企业的应付账款进行管理，制定全年的付款计划。</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5）支持费用管理：对企业进行费用管理。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6）支持报表管理：展示企业的三大报表，包括资产负债表，利润表和现金流量表。</w:t>
                  </w:r>
                  <w:r>
                    <w:br/>
                  </w:r>
                  <w:r>
                    <w:rPr>
                      <w:rFonts w:ascii="仿宋_GB2312" w:hAnsi="仿宋_GB2312" w:cs="仿宋_GB2312" w:eastAsia="仿宋_GB2312"/>
                      <w:sz w:val="24"/>
                      <w:color w:val="000000"/>
                    </w:rPr>
                    <w:t>▲（7）财务大数据看板：不少于8个板块，实时展现企业的经营数据。所有板块数据都支持自主设定，包括企业自身财务数据以及其他企业的财务数据，可选数据类型不少于25个，可通过饼图、柱状图、折线图、气泡图等进行展示。（需提供截图证明）</w:t>
                  </w:r>
                  <w:r>
                    <w:br/>
                  </w:r>
                  <w:r>
                    <w:rPr>
                      <w:rFonts w:ascii="仿宋_GB2312" w:hAnsi="仿宋_GB2312" w:cs="仿宋_GB2312" w:eastAsia="仿宋_GB2312"/>
                      <w:sz w:val="24"/>
                      <w:color w:val="000000"/>
                    </w:rPr>
                    <w:t>3.人力资源总监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1）岗位管理：可以管理薪酬，查看各岗位的人员工作状态，淘汰不匹配的员工。</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2）培训管理：可以对低等级员工进行培训，提升能力，升级为高级员工，承担更高级工作。</w:t>
                  </w:r>
                  <w:r>
                    <w:br/>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3）激励管理：可以对查看所有员工的工作状态，工作效率，可以设置发放奖金和涨薪。可通过流程机器人，批量处理激励工作。可按照不同工人等级选择激励范围，设定目标效率，选择激励方式，包括但不限于涨薪和激励两种方式。（提供演示）</w:t>
                  </w:r>
                  <w:r>
                    <w:br/>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4）智能算法辅助招聘：填写人员需求信息，系统通过算法筛选最符合企业的人员，并智能定薪。（提供演示）</w:t>
                  </w:r>
                  <w:r>
                    <w:br/>
                  </w:r>
                  <w:r>
                    <w:rPr>
                      <w:rFonts w:ascii="仿宋_GB2312" w:hAnsi="仿宋_GB2312" w:cs="仿宋_GB2312" w:eastAsia="仿宋_GB2312"/>
                      <w:sz w:val="24"/>
                      <w:color w:val="000000"/>
                    </w:rPr>
                    <w:t>4.生产总监</w:t>
                  </w:r>
                  <w:r>
                    <w:br/>
                  </w:r>
                  <w:r>
                    <w:rPr>
                      <w:rFonts w:ascii="仿宋_GB2312" w:hAnsi="仿宋_GB2312" w:cs="仿宋_GB2312" w:eastAsia="仿宋_GB2312"/>
                      <w:sz w:val="24"/>
                      <w:color w:val="000000"/>
                    </w:rPr>
                    <w:t>▲（1）工人管理：可以将企业里的所有员工进行派工，将工人安排到生产线上。（需提供截图证明）</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2）设备管理：统筹企业中的全部生产设备，新增和删减，维修等。生产线有不同的类型，不同的产能以及价格，其要根据企业的现状使用符合情况的生产线。</w:t>
                  </w:r>
                  <w:r>
                    <w:br/>
                  </w:r>
                  <w:r>
                    <w:rPr>
                      <w:rFonts w:ascii="仿宋_GB2312" w:hAnsi="仿宋_GB2312" w:cs="仿宋_GB2312" w:eastAsia="仿宋_GB2312"/>
                      <w:sz w:val="24"/>
                      <w:color w:val="000000"/>
                    </w:rPr>
                    <w:t>▲（3）设计管理：生产总监根据市场需要及销售计划去迭代产品，对设计规范及产品功能进行管理。（需提供截图证明）</w:t>
                  </w:r>
                  <w:r>
                    <w:br/>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4）智能生产：支持系统开启智能生产后，根据算法，自动以最优的组合给企业里的所有生产线排产，并且系统会自动更新最新的产品bom设计以及自动去供应商购买原材料。（提供演示）</w:t>
                  </w:r>
                  <w:r>
                    <w:br/>
                  </w:r>
                  <w:r>
                    <w:rPr>
                      <w:rFonts w:ascii="仿宋_GB2312" w:hAnsi="仿宋_GB2312" w:cs="仿宋_GB2312" w:eastAsia="仿宋_GB2312"/>
                      <w:sz w:val="24"/>
                      <w:color w:val="000000"/>
                    </w:rPr>
                    <w:t>5.营销总监</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1）渠道管理：支持开拓企业的销售渠道，制定渠道计划，逐步的拓展市场。</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2）促销管理：支持根据市场分析结果，选单细分市场，进行广告方式的促销管理。</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3）交付管理：支持根据企业申报获得的订单，依据企业的库存情况，进行产品交付，获取利润。</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8</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none" w:color="000000" w:sz="4"/>
                    <w:right w:val="none" w:color="000000" w:sz="4"/>
                  </w:tcBorders>
                  <w:tcMar>
                    <w:top w:type="dxa" w:w="15"/>
                    <w:left w:type="dxa" w:w="15"/>
                    <w:bottom w:type="dxa" w:w="15"/>
                    <w:right w:type="dxa" w:w="15"/>
                  </w:tcMar>
                  <w:vAlign w:val="top"/>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智能沙盘展示台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▲1. 设备液晶屏显示尺寸≥86英寸，采用零贴合、红外感应技术，A规屏，色域≥85%NTSC，屏幕亮度≥350cd/m²，亮度对比度≥1200:1，亮度均匀性≥70%，无闪烁，闪烁等级≤-30db(60Hz)，亮度垂直可视角度≥60°，亮度水平可视角度≥120°，采用物理防蓝光，蓝光防护等级达到RG0。（需提供证明材料）</w:t>
                  </w:r>
                  <w:r>
                    <w:br/>
                  </w:r>
                  <w:r>
                    <w:rPr>
                      <w:rFonts w:ascii="仿宋_GB2312" w:hAnsi="仿宋_GB2312" w:cs="仿宋_GB2312" w:eastAsia="仿宋_GB2312"/>
                      <w:sz w:val="24"/>
                      <w:color w:val="000000"/>
                    </w:rPr>
                    <w:t>▲2. CPU核数≥8核，内存≥12GB且硬盘≥128GB，可实现windows系统中常用的教学应用功能，如白板、投屏、网页浏览、播放器、办公软件等，支持系统在线升级。（需提供证明材料）</w:t>
                  </w:r>
                  <w:r>
                    <w:br/>
                  </w:r>
                  <w:r>
                    <w:rPr>
                      <w:rFonts w:ascii="仿宋_GB2312" w:hAnsi="仿宋_GB2312" w:cs="仿宋_GB2312" w:eastAsia="仿宋_GB2312"/>
                      <w:sz w:val="24"/>
                      <w:color w:val="000000"/>
                    </w:rPr>
                    <w:t>3. 设备须内置无线网卡，支持在内置系统下接入2.4G/5G双频无线网络，提供AP、Station工作模式，且支持AP&amp;Station两种工作模式同时工作，在接入到无线网络的同时，也可以作为热点允许其他设备连接，工作距离≥20米。</w:t>
                  </w:r>
                  <w:r>
                    <w:br/>
                  </w:r>
                  <w:r>
                    <w:rPr>
                      <w:rFonts w:ascii="仿宋_GB2312" w:hAnsi="仿宋_GB2312" w:cs="仿宋_GB2312" w:eastAsia="仿宋_GB2312"/>
                      <w:sz w:val="24"/>
                      <w:color w:val="000000"/>
                    </w:rPr>
                    <w:t>4.内置一体化摄像头，摄像头像素≥4800W，对角线视场角≥135°，水平视场角≥120°，无需对焦可实现0.5米-20米的清晰画面；采用针孔阵列发声设计，提供≥4个喇叭单元，喇叭模组总功率≥30W，频响范围100Hz-20KHz；设备内置≥6个非独立外扩展的麦克风，拾音距离大于8米。</w:t>
                  </w:r>
                  <w:r>
                    <w:br/>
                  </w:r>
                  <w:r>
                    <w:rPr>
                      <w:rFonts w:ascii="仿宋_GB2312" w:hAnsi="仿宋_GB2312" w:cs="仿宋_GB2312" w:eastAsia="仿宋_GB2312"/>
                      <w:sz w:val="24"/>
                      <w:color w:val="000000"/>
                    </w:rPr>
                    <w:t>▲5. 设备采用简洁化设计，前面板独立物理按钮数量≤1，须实现包括但不限于开机、关机、息屏、唤醒的功能，提供主页面应用程序快捷栏，可设置≥6个快捷应用，并可以根据教学需求随意替换，从而满足日常教学的快捷操作使用。（需提供证明材料）</w:t>
                  </w:r>
                  <w:r>
                    <w:br/>
                  </w:r>
                  <w:r>
                    <w:rPr>
                      <w:rFonts w:ascii="仿宋_GB2312" w:hAnsi="仿宋_GB2312" w:cs="仿宋_GB2312" w:eastAsia="仿宋_GB2312"/>
                      <w:sz w:val="24"/>
                      <w:color w:val="000000"/>
                    </w:rPr>
                    <w:t>6. 在任意信号源通道下，须提供两侧悬浮按钮，操作者可通过悬浮按钮进行系统间切换，手动调节屏幕亮度和声音，支持查看所有正在运行的任务，快速切换当前任务。</w:t>
                  </w:r>
                  <w:r>
                    <w:br/>
                  </w:r>
                  <w:r>
                    <w:rPr>
                      <w:rFonts w:ascii="仿宋_GB2312" w:hAnsi="仿宋_GB2312" w:cs="仿宋_GB2312" w:eastAsia="仿宋_GB2312"/>
                      <w:sz w:val="24"/>
                      <w:color w:val="000000"/>
                    </w:rPr>
                    <w:t>7. 支持多种投屏方式及投屏协议，投屏时须支持打开勿扰模式，微信或其它APP弹窗消息无法投屏到终端上。</w:t>
                  </w:r>
                  <w:r>
                    <w:br/>
                  </w:r>
                  <w:r>
                    <w:rPr>
                      <w:rFonts w:ascii="仿宋_GB2312" w:hAnsi="仿宋_GB2312" w:cs="仿宋_GB2312" w:eastAsia="仿宋_GB2312"/>
                      <w:sz w:val="24"/>
                      <w:color w:val="000000"/>
                    </w:rPr>
                    <w:t>8. 设备须内置白板，支持≥2种书写笔头，书写延时≤20ms，书写完成后支持本地保存、邮件分享、浏览器等主流应用扫码带走功能。</w:t>
                  </w:r>
                  <w:r>
                    <w:br/>
                  </w:r>
                  <w:r>
                    <w:rPr>
                      <w:rFonts w:ascii="仿宋_GB2312" w:hAnsi="仿宋_GB2312" w:cs="仿宋_GB2312" w:eastAsia="仿宋_GB2312"/>
                      <w:sz w:val="24"/>
                      <w:color w:val="000000"/>
                    </w:rPr>
                    <w:t>9. 设备内置操作系统下，须支持多应用分屏功能，系统中可同时分屏显示不少于两个应用，支持通过拖拉改变窗口大小。</w:t>
                  </w:r>
                  <w:r>
                    <w:br/>
                  </w:r>
                  <w:r>
                    <w:rPr>
                      <w:rFonts w:ascii="仿宋_GB2312" w:hAnsi="仿宋_GB2312" w:cs="仿宋_GB2312" w:eastAsia="仿宋_GB2312"/>
                      <w:sz w:val="24"/>
                      <w:color w:val="000000"/>
                    </w:rPr>
                    <w:t>10. 须支持断点续传功能，如设备升级过程中发生网络中断、断电重启的情况，网络、供电恢复后可断点续传，避免升级失败。</w:t>
                  </w:r>
                  <w:r>
                    <w:br/>
                  </w:r>
                  <w:r>
                    <w:rPr>
                      <w:rFonts w:ascii="仿宋_GB2312" w:hAnsi="仿宋_GB2312" w:cs="仿宋_GB2312" w:eastAsia="仿宋_GB2312"/>
                      <w:sz w:val="24"/>
                      <w:color w:val="000000"/>
                    </w:rPr>
                    <w:t>11. 设备须支持外接使用OPS下的操作系统，提供标准模块化电脑（OPS）通用的80针接口，以满足后续模块化电脑配置升级的需求。</w:t>
                  </w:r>
                  <w:r>
                    <w:br/>
                  </w:r>
                  <w:r>
                    <w:rPr>
                      <w:rFonts w:ascii="仿宋_GB2312" w:hAnsi="仿宋_GB2312" w:cs="仿宋_GB2312" w:eastAsia="仿宋_GB2312"/>
                      <w:sz w:val="24"/>
                      <w:color w:val="000000"/>
                    </w:rPr>
                    <w:t>12. 设备须具有以下无转接前置接口：≥1*Type-C、≥2*USB Type-A。前置接口需采用隐藏式设计，具有翻转式防护盖板，盖板开合角度≥90°。侧置须具有以下无转接接口：≥2*HDMI IN、≥1*HDMI OUT、≥1*MIC IN、≥1路MIC OUT、≥1*RJ45、≥1*控制串口（须支持RS232控制协议）、≥3*USB Type-A、 ≥1*USB Type-B。</w:t>
                  </w:r>
                  <w:r>
                    <w:br/>
                  </w:r>
                  <w:r>
                    <w:rPr>
                      <w:rFonts w:ascii="仿宋_GB2312" w:hAnsi="仿宋_GB2312" w:cs="仿宋_GB2312" w:eastAsia="仿宋_GB2312"/>
                      <w:sz w:val="24"/>
                      <w:color w:val="000000"/>
                    </w:rPr>
                    <w:t>13. 无需借助OPS模块，设备内置自检维护工具，可一键进行快速自检，也可以对硬件类、投屏类、白板类、应用市场类等单个模块进行检测，针对不同模块给出问题原因提示，检测完成后支持导出诊断报告。</w:t>
                  </w:r>
                  <w:r>
                    <w:br/>
                  </w:r>
                  <w:r>
                    <w:rPr>
                      <w:rFonts w:ascii="仿宋_GB2312" w:hAnsi="仿宋_GB2312" w:cs="仿宋_GB2312" w:eastAsia="仿宋_GB2312"/>
                      <w:sz w:val="24"/>
                      <w:color w:val="000000"/>
                    </w:rPr>
                    <w:t>14. 设备内置白板须支持文字和图形智能识别功能，可将手写体识别为标准打印体，支持中英文识别。设备自带上述智能识别能力，可在断网状态下实现上述操作。</w:t>
                  </w:r>
                  <w:r>
                    <w:br/>
                  </w:r>
                  <w:r>
                    <w:rPr>
                      <w:rFonts w:ascii="仿宋_GB2312" w:hAnsi="仿宋_GB2312" w:cs="仿宋_GB2312" w:eastAsia="仿宋_GB2312"/>
                      <w:sz w:val="24"/>
                      <w:color w:val="000000"/>
                    </w:rPr>
                    <w:t>15. 支持通过同品牌投屏软件进行音视频投屏共享。支持跨网投屏，无需扫描二维码或输入终端IP地址且无需设备在同一局域网中，可直接通过输入投屏码实现投屏。</w:t>
                  </w:r>
                  <w:r>
                    <w:br/>
                  </w:r>
                  <w:r>
                    <w:rPr>
                      <w:rFonts w:ascii="仿宋_GB2312" w:hAnsi="仿宋_GB2312" w:cs="仿宋_GB2312" w:eastAsia="仿宋_GB2312"/>
                      <w:sz w:val="24"/>
                      <w:color w:val="000000"/>
                    </w:rPr>
                    <w:t>16. 在无外接OPS电脑状态下，设备须提供包括但不限于欢迎屏、壁纸、信息窗等小工具，教师也可在班会、家长会等场景下自定义展示内容，也可使用设备自带模板。</w:t>
                  </w:r>
                  <w:r>
                    <w:br/>
                  </w:r>
                  <w:r>
                    <w:rPr>
                      <w:rFonts w:ascii="仿宋_GB2312" w:hAnsi="仿宋_GB2312" w:cs="仿宋_GB2312" w:eastAsia="仿宋_GB2312"/>
                      <w:sz w:val="24"/>
                      <w:color w:val="000000"/>
                    </w:rPr>
                    <w:t>▲17. 两侧侧板采用红外感应可实现智能书写，并实现电子化，左右副板采用下侧居中笔拖结构；采用纳米书写板面，可采用粉笔等进行书写；板面耐磨、易擦，用干布或板擦擦拭即可；可以设置一个临界值当小于临界值时默认的是设备的是书写轨迹，如果大于临界值时实现的是擦除功能。（需提供证明材料）</w:t>
                  </w:r>
                  <w:r>
                    <w:br/>
                  </w:r>
                  <w:r>
                    <w:rPr>
                      <w:rFonts w:ascii="仿宋_GB2312" w:hAnsi="仿宋_GB2312" w:cs="仿宋_GB2312" w:eastAsia="仿宋_GB2312"/>
                      <w:sz w:val="24"/>
                      <w:color w:val="000000"/>
                    </w:rPr>
                    <w:t>18. 功能键：双侧板面提供上下居中的快捷键，可以进行书写内容预览、板书上下页翻页、红、白、黄三色笔迹选择、扫码分享、投票、一键清屏等快捷按键。</w:t>
                  </w:r>
                  <w:r>
                    <w:br/>
                  </w:r>
                  <w:r>
                    <w:rPr>
                      <w:rFonts w:ascii="仿宋_GB2312" w:hAnsi="仿宋_GB2312" w:cs="仿宋_GB2312" w:eastAsia="仿宋_GB2312"/>
                      <w:sz w:val="24"/>
                      <w:color w:val="000000"/>
                    </w:rPr>
                    <w:t>19.互联黑板支持快速投票功能，在互联黑板端可以对某个题目或问题进行快速投票，投票支持单项投票、多项投票或表决等三种模式，用户可以在显示端通过扫描二维码进行快速投票，在投票的过程中参入投票者的无需下载安装专用软件，对于投票的结果系统自动统计数据并展示。</w:t>
                  </w:r>
                  <w:r>
                    <w:br/>
                  </w:r>
                  <w:r>
                    <w:rPr>
                      <w:rFonts w:ascii="仿宋_GB2312" w:hAnsi="仿宋_GB2312" w:cs="仿宋_GB2312" w:eastAsia="仿宋_GB2312"/>
                      <w:sz w:val="24"/>
                      <w:color w:val="000000"/>
                    </w:rPr>
                    <w:t>20.内置OPS电脑模块：CPU≧Intel  i5-11500H，内存≧8G，SSD≧256G</w:t>
                  </w:r>
                  <w:r>
                    <w:br/>
                  </w:r>
                  <w:r>
                    <w:rPr>
                      <w:rFonts w:ascii="仿宋_GB2312" w:hAnsi="仿宋_GB2312" w:cs="仿宋_GB2312" w:eastAsia="仿宋_GB2312"/>
                      <w:sz w:val="24"/>
                      <w:color w:val="000000"/>
                    </w:rPr>
                    <w:t>21. WIFI支持802.11 a/b/g/n/e/ac，支持Wifi AP+Station同时使用（2.4G&amp;5G），支持Bluetooth4.0及以上，支持wifi和蓝牙可以同时使用。</w:t>
                  </w:r>
                  <w:r>
                    <w:br/>
                  </w:r>
                  <w:r>
                    <w:rPr>
                      <w:rFonts w:ascii="仿宋_GB2312" w:hAnsi="仿宋_GB2312" w:cs="仿宋_GB2312" w:eastAsia="仿宋_GB2312"/>
                      <w:sz w:val="24"/>
                      <w:color w:val="000000"/>
                    </w:rPr>
                    <w:t>22. 独立非外扩展的电脑接口:1 x  Type-C ,6 x USB 3.0,1 x HDMI,1 x DP,1 x RJ45；支持一键还原按键；支持4K60HZ。</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2</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none" w:color="000000" w:sz="4"/>
                    <w:right w:val="none" w:color="000000" w:sz="4"/>
                  </w:tcBorders>
                  <w:tcMar>
                    <w:top w:type="dxa" w:w="15"/>
                    <w:left w:type="dxa" w:w="15"/>
                    <w:bottom w:type="dxa" w:w="15"/>
                    <w:right w:type="dxa" w:w="15"/>
                  </w:tcMar>
                  <w:vAlign w:val="top"/>
                </w:tcP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智能沙盘工作台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一、硬件配置要求</w:t>
                  </w:r>
                  <w:r>
                    <w:br/>
                  </w:r>
                  <w:r>
                    <w:rPr>
                      <w:rFonts w:ascii="仿宋_GB2312" w:hAnsi="仿宋_GB2312" w:cs="仿宋_GB2312" w:eastAsia="仿宋_GB2312"/>
                      <w:sz w:val="24"/>
                      <w:color w:val="000000"/>
                    </w:rPr>
                    <w:t>1.核心系统</w:t>
                  </w:r>
                  <w:r>
                    <w:br/>
                  </w:r>
                  <w:r>
                    <w:rPr>
                      <w:rFonts w:ascii="仿宋_GB2312" w:hAnsi="仿宋_GB2312" w:cs="仿宋_GB2312" w:eastAsia="仿宋_GB2312"/>
                      <w:sz w:val="24"/>
                      <w:color w:val="000000"/>
                    </w:rPr>
                    <w:t>(1)主机类型：商用台式计算机；</w:t>
                  </w:r>
                  <w:r>
                    <w:br/>
                  </w:r>
                  <w:r>
                    <w:rPr>
                      <w:rFonts w:ascii="仿宋_GB2312" w:hAnsi="仿宋_GB2312" w:cs="仿宋_GB2312" w:eastAsia="仿宋_GB2312"/>
                      <w:sz w:val="24"/>
                      <w:color w:val="000000"/>
                    </w:rPr>
                    <w:t>(2)主板规格：</w:t>
                  </w:r>
                  <w:r>
                    <w:br/>
                  </w:r>
                  <w:r>
                    <w:rPr>
                      <w:rFonts w:ascii="仿宋_GB2312" w:hAnsi="仿宋_GB2312" w:cs="仿宋_GB2312" w:eastAsia="仿宋_GB2312"/>
                      <w:sz w:val="24"/>
                      <w:color w:val="000000"/>
                    </w:rPr>
                    <w:t>-芯片组：B760芯片组及以上规格；</w:t>
                  </w:r>
                  <w:r>
                    <w:br/>
                  </w:r>
                  <w:r>
                    <w:rPr>
                      <w:rFonts w:ascii="仿宋_GB2312" w:hAnsi="仿宋_GB2312" w:cs="仿宋_GB2312" w:eastAsia="仿宋_GB2312"/>
                      <w:sz w:val="24"/>
                      <w:color w:val="000000"/>
                    </w:rPr>
                    <w:t>-扩展能力：不小于1个M.2 2280接口，支持≥64GB内存扩容。</w:t>
                  </w:r>
                  <w:r>
                    <w:br/>
                  </w:r>
                  <w:r>
                    <w:rPr>
                      <w:rFonts w:ascii="仿宋_GB2312" w:hAnsi="仿宋_GB2312" w:cs="仿宋_GB2312" w:eastAsia="仿宋_GB2312"/>
                      <w:sz w:val="24"/>
                      <w:color w:val="000000"/>
                    </w:rPr>
                    <w:t>2.处理器性能</w:t>
                  </w:r>
                  <w:r>
                    <w:br/>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24核心32线程，主频不低于2.0GHz,最高睿频不小于5.8GHz，二级缓存不小于32MB；</w:t>
                  </w:r>
                  <w:r>
                    <w:br/>
                  </w:r>
                  <w:r>
                    <w:rPr>
                      <w:rFonts w:ascii="仿宋_GB2312" w:hAnsi="仿宋_GB2312" w:cs="仿宋_GB2312" w:eastAsia="仿宋_GB2312"/>
                      <w:sz w:val="24"/>
                      <w:color w:val="000000"/>
                    </w:rPr>
                    <w:t>3.存储系统</w:t>
                  </w:r>
                  <w:r>
                    <w:br/>
                  </w:r>
                  <w:r>
                    <w:rPr>
                      <w:rFonts w:ascii="仿宋_GB2312" w:hAnsi="仿宋_GB2312" w:cs="仿宋_GB2312" w:eastAsia="仿宋_GB2312"/>
                      <w:sz w:val="24"/>
                      <w:color w:val="000000"/>
                    </w:rPr>
                    <w:t>(1)内存：</w:t>
                  </w:r>
                  <w:r>
                    <w:br/>
                  </w:r>
                  <w:r>
                    <w:rPr>
                      <w:rFonts w:ascii="仿宋_GB2312" w:hAnsi="仿宋_GB2312" w:cs="仿宋_GB2312" w:eastAsia="仿宋_GB2312"/>
                      <w:sz w:val="24"/>
                      <w:color w:val="000000"/>
                    </w:rPr>
                    <w:t>≥32GB DDR5内存</w:t>
                  </w:r>
                  <w:r>
                    <w:br/>
                  </w:r>
                  <w:r>
                    <w:rPr>
                      <w:rFonts w:ascii="仿宋_GB2312" w:hAnsi="仿宋_GB2312" w:cs="仿宋_GB2312" w:eastAsia="仿宋_GB2312"/>
                      <w:sz w:val="24"/>
                      <w:color w:val="000000"/>
                    </w:rPr>
                    <w:t>(2)存储设备：</w:t>
                  </w:r>
                  <w:r>
                    <w:br/>
                  </w:r>
                  <w:r>
                    <w:rPr>
                      <w:rFonts w:ascii="仿宋_GB2312" w:hAnsi="仿宋_GB2312" w:cs="仿宋_GB2312" w:eastAsia="仿宋_GB2312"/>
                      <w:sz w:val="24"/>
                      <w:color w:val="000000"/>
                    </w:rPr>
                    <w:t>-固态硬盘≥1TB（读写速率≥3500MB/s）；</w:t>
                  </w:r>
                  <w:r>
                    <w:br/>
                  </w:r>
                  <w:r>
                    <w:rPr>
                      <w:rFonts w:ascii="仿宋_GB2312" w:hAnsi="仿宋_GB2312" w:cs="仿宋_GB2312" w:eastAsia="仿宋_GB2312"/>
                      <w:sz w:val="24"/>
                      <w:color w:val="000000"/>
                    </w:rPr>
                    <w:t>-机械硬盘≥2TB（缓存≥256MB）。</w:t>
                  </w:r>
                  <w:r>
                    <w:br/>
                  </w:r>
                  <w:r>
                    <w:rPr>
                      <w:rFonts w:ascii="仿宋_GB2312" w:hAnsi="仿宋_GB2312" w:cs="仿宋_GB2312" w:eastAsia="仿宋_GB2312"/>
                      <w:sz w:val="24"/>
                      <w:color w:val="000000"/>
                    </w:rPr>
                    <w:t>4.图形与显示</w:t>
                  </w:r>
                  <w:r>
                    <w:br/>
                  </w:r>
                  <w:r>
                    <w:rPr>
                      <w:rFonts w:ascii="仿宋_GB2312" w:hAnsi="仿宋_GB2312" w:cs="仿宋_GB2312" w:eastAsia="仿宋_GB2312"/>
                      <w:sz w:val="24"/>
                      <w:color w:val="000000"/>
                    </w:rPr>
                    <w:t>(1)独立显卡：</w:t>
                  </w:r>
                  <w:r>
                    <w:br/>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6144个CUDA核心，基础频率不低于2.33GHz，显存规格不小于12GB GDDR7，显存位宽不小于192Bit；</w:t>
                  </w:r>
                  <w:r>
                    <w:br/>
                  </w:r>
                  <w:r>
                    <w:rPr>
                      <w:rFonts w:ascii="仿宋_GB2312" w:hAnsi="仿宋_GB2312" w:cs="仿宋_GB2312" w:eastAsia="仿宋_GB2312"/>
                      <w:sz w:val="24"/>
                      <w:color w:val="000000"/>
                    </w:rPr>
                    <w:t>(2)显示器：</w:t>
                  </w:r>
                  <w:r>
                    <w:br/>
                  </w:r>
                  <w:r>
                    <w:rPr>
                      <w:rFonts w:ascii="仿宋_GB2312" w:hAnsi="仿宋_GB2312" w:cs="仿宋_GB2312" w:eastAsia="仿宋_GB2312"/>
                      <w:sz w:val="24"/>
                      <w:color w:val="000000"/>
                    </w:rPr>
                    <w:t>-尺寸≥27英寸；</w:t>
                  </w:r>
                  <w:r>
                    <w:br/>
                  </w:r>
                  <w:r>
                    <w:rPr>
                      <w:rFonts w:ascii="仿宋_GB2312" w:hAnsi="仿宋_GB2312" w:cs="仿宋_GB2312" w:eastAsia="仿宋_GB2312"/>
                      <w:sz w:val="24"/>
                      <w:color w:val="000000"/>
                    </w:rPr>
                    <w:t>二、接口与扩展性</w:t>
                  </w:r>
                  <w:r>
                    <w:br/>
                  </w:r>
                  <w:r>
                    <w:rPr>
                      <w:rFonts w:ascii="仿宋_GB2312" w:hAnsi="仿宋_GB2312" w:cs="仿宋_GB2312" w:eastAsia="仿宋_GB2312"/>
                      <w:sz w:val="24"/>
                      <w:color w:val="000000"/>
                    </w:rPr>
                    <w:t>1.外设接口</w:t>
                  </w:r>
                  <w:r>
                    <w:br/>
                  </w:r>
                  <w:r>
                    <w:rPr>
                      <w:rFonts w:ascii="仿宋_GB2312" w:hAnsi="仿宋_GB2312" w:cs="仿宋_GB2312" w:eastAsia="仿宋_GB2312"/>
                      <w:sz w:val="24"/>
                      <w:color w:val="000000"/>
                    </w:rPr>
                    <w:t>(1)USB端口：</w:t>
                  </w:r>
                  <w:r>
                    <w:br/>
                  </w:r>
                  <w:r>
                    <w:rPr>
                      <w:rFonts w:ascii="仿宋_GB2312" w:hAnsi="仿宋_GB2312" w:cs="仿宋_GB2312" w:eastAsia="仿宋_GB2312"/>
                      <w:sz w:val="24"/>
                      <w:color w:val="000000"/>
                    </w:rPr>
                    <w:t>-总数≥8个（含前置USBType-C×1）；</w:t>
                  </w:r>
                  <w:r>
                    <w:br/>
                  </w:r>
                  <w:r>
                    <w:rPr>
                      <w:rFonts w:ascii="仿宋_GB2312" w:hAnsi="仿宋_GB2312" w:cs="仿宋_GB2312" w:eastAsia="仿宋_GB2312"/>
                      <w:sz w:val="24"/>
                      <w:color w:val="000000"/>
                    </w:rPr>
                    <w:t>(2)视频输出：</w:t>
                  </w:r>
                  <w:r>
                    <w:br/>
                  </w:r>
                  <w:r>
                    <w:rPr>
                      <w:rFonts w:ascii="仿宋_GB2312" w:hAnsi="仿宋_GB2312" w:cs="仿宋_GB2312" w:eastAsia="仿宋_GB2312"/>
                      <w:sz w:val="24"/>
                      <w:color w:val="000000"/>
                    </w:rPr>
                    <w:t>-HDMI≥1+DisplayPort≥1；</w:t>
                  </w:r>
                  <w:r>
                    <w:br/>
                  </w:r>
                  <w:r>
                    <w:rPr>
                      <w:rFonts w:ascii="仿宋_GB2312" w:hAnsi="仿宋_GB2312" w:cs="仿宋_GB2312" w:eastAsia="仿宋_GB2312"/>
                      <w:sz w:val="24"/>
                      <w:color w:val="000000"/>
                    </w:rPr>
                    <w:t>2.内部扩展槽</w:t>
                  </w:r>
                  <w:r>
                    <w:br/>
                  </w:r>
                  <w:r>
                    <w:rPr>
                      <w:rFonts w:ascii="仿宋_GB2312" w:hAnsi="仿宋_GB2312" w:cs="仿宋_GB2312" w:eastAsia="仿宋_GB2312"/>
                      <w:sz w:val="24"/>
                      <w:color w:val="000000"/>
                    </w:rPr>
                    <w:t>(1)PCIe插槽：</w:t>
                  </w:r>
                  <w:r>
                    <w:br/>
                  </w:r>
                  <w:r>
                    <w:rPr>
                      <w:rFonts w:ascii="仿宋_GB2312" w:hAnsi="仿宋_GB2312" w:cs="仿宋_GB2312" w:eastAsia="仿宋_GB2312"/>
                      <w:sz w:val="24"/>
                      <w:color w:val="000000"/>
                    </w:rPr>
                    <w:t>-全高PCI≥1；</w:t>
                  </w:r>
                  <w:r>
                    <w:br/>
                  </w:r>
                  <w:r>
                    <w:rPr>
                      <w:rFonts w:ascii="仿宋_GB2312" w:hAnsi="仿宋_GB2312" w:cs="仿宋_GB2312" w:eastAsia="仿宋_GB2312"/>
                      <w:sz w:val="24"/>
                      <w:color w:val="000000"/>
                    </w:rPr>
                    <w:t>-PCIe3.0×1≥1；</w:t>
                  </w:r>
                  <w:r>
                    <w:br/>
                  </w:r>
                  <w:r>
                    <w:rPr>
                      <w:rFonts w:ascii="仿宋_GB2312" w:hAnsi="仿宋_GB2312" w:cs="仿宋_GB2312" w:eastAsia="仿宋_GB2312"/>
                      <w:sz w:val="24"/>
                      <w:color w:val="000000"/>
                    </w:rPr>
                    <w:t>-PCIe4.0×16≥1；</w:t>
                  </w:r>
                  <w:r>
                    <w:br/>
                  </w:r>
                  <w:r>
                    <w:rPr>
                      <w:rFonts w:ascii="仿宋_GB2312" w:hAnsi="仿宋_GB2312" w:cs="仿宋_GB2312" w:eastAsia="仿宋_GB2312"/>
                      <w:sz w:val="24"/>
                      <w:color w:val="000000"/>
                    </w:rPr>
                    <w:t>(2)M.2接口：≥2个（支持NVMe协议）。</w:t>
                  </w:r>
                  <w:r>
                    <w:br/>
                  </w:r>
                  <w:r>
                    <w:rPr>
                      <w:rFonts w:ascii="仿宋_GB2312" w:hAnsi="仿宋_GB2312" w:cs="仿宋_GB2312" w:eastAsia="仿宋_GB2312"/>
                      <w:sz w:val="24"/>
                      <w:color w:val="000000"/>
                    </w:rPr>
                    <w:t>三、安全与可靠性</w:t>
                  </w:r>
                  <w:r>
                    <w:br/>
                  </w:r>
                  <w:r>
                    <w:rPr>
                      <w:rFonts w:ascii="仿宋_GB2312" w:hAnsi="仿宋_GB2312" w:cs="仿宋_GB2312" w:eastAsia="仿宋_GB2312"/>
                      <w:sz w:val="24"/>
                      <w:color w:val="000000"/>
                    </w:rPr>
                    <w:t>1.输入设备</w:t>
                  </w:r>
                  <w:r>
                    <w:br/>
                  </w:r>
                  <w:r>
                    <w:rPr>
                      <w:rFonts w:ascii="仿宋_GB2312" w:hAnsi="仿宋_GB2312" w:cs="仿宋_GB2312" w:eastAsia="仿宋_GB2312"/>
                      <w:sz w:val="24"/>
                      <w:color w:val="000000"/>
                    </w:rPr>
                    <w:t>(1)键鼠套装：</w:t>
                  </w:r>
                  <w:r>
                    <w:br/>
                  </w:r>
                  <w:r>
                    <w:rPr>
                      <w:rFonts w:ascii="仿宋_GB2312" w:hAnsi="仿宋_GB2312" w:cs="仿宋_GB2312" w:eastAsia="仿宋_GB2312"/>
                      <w:sz w:val="24"/>
                      <w:color w:val="000000"/>
                    </w:rPr>
                    <w:t>-USB接口抗菌键盘鼠标。</w:t>
                  </w:r>
                  <w:r>
                    <w:br/>
                  </w:r>
                  <w:r>
                    <w:rPr>
                      <w:rFonts w:ascii="仿宋_GB2312" w:hAnsi="仿宋_GB2312" w:cs="仿宋_GB2312" w:eastAsia="仿宋_GB2312"/>
                      <w:sz w:val="24"/>
                      <w:color w:val="000000"/>
                    </w:rPr>
                    <w:t>2.电源与认证</w:t>
                  </w:r>
                  <w:r>
                    <w:br/>
                  </w:r>
                  <w:r>
                    <w:rPr>
                      <w:rFonts w:ascii="仿宋_GB2312" w:hAnsi="仿宋_GB2312" w:cs="仿宋_GB2312" w:eastAsia="仿宋_GB2312"/>
                      <w:sz w:val="24"/>
                      <w:color w:val="000000"/>
                    </w:rPr>
                    <w:t>(1)电源规格：750W80PLUS铜牌及以上认证。</w:t>
                  </w:r>
                  <w:r>
                    <w:br/>
                  </w:r>
                  <w:r>
                    <w:rPr>
                      <w:rFonts w:ascii="仿宋_GB2312" w:hAnsi="仿宋_GB2312" w:cs="仿宋_GB2312" w:eastAsia="仿宋_GB2312"/>
                      <w:sz w:val="24"/>
                      <w:color w:val="000000"/>
                    </w:rPr>
                    <w:t>四、软件与服务</w:t>
                  </w:r>
                  <w:r>
                    <w:br/>
                  </w:r>
                  <w:r>
                    <w:rPr>
                      <w:rFonts w:ascii="仿宋_GB2312" w:hAnsi="仿宋_GB2312" w:cs="仿宋_GB2312" w:eastAsia="仿宋_GB2312"/>
                      <w:sz w:val="24"/>
                      <w:color w:val="000000"/>
                    </w:rPr>
                    <w:t>1.操作系统</w:t>
                  </w:r>
                  <w:r>
                    <w:br/>
                  </w:r>
                  <w:r>
                    <w:rPr>
                      <w:rFonts w:ascii="仿宋_GB2312" w:hAnsi="仿宋_GB2312" w:cs="仿宋_GB2312" w:eastAsia="仿宋_GB2312"/>
                      <w:sz w:val="24"/>
                      <w:color w:val="000000"/>
                    </w:rPr>
                    <w:t>(1)预装正版Windows11专业版（OEM授权）；</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9"/>
                  <w:tcBorders>
                    <w:top w:val="none" w:color="000000" w:sz="4"/>
                    <w:left w:val="none" w:color="000000" w:sz="4"/>
                    <w:bottom w:val="none" w:color="000000" w:sz="4"/>
                    <w:right w:val="none" w:color="000000" w:sz="4"/>
                  </w:tcBorders>
                  <w:tcMar>
                    <w:top w:type="dxa" w:w="15"/>
                    <w:left w:type="dxa" w:w="15"/>
                    <w:bottom w:type="dxa" w:w="15"/>
                    <w:right w:type="dxa" w:w="15"/>
                  </w:tcMar>
                  <w:vAlign w:val="top"/>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标的名称：智慧税厅VR沉浸式平台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br/>
            </w: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2555"/>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智慧税厅</w:t>
                  </w:r>
                  <w:r>
                    <w:rPr>
                      <w:rFonts w:ascii="仿宋_GB2312" w:hAnsi="仿宋_GB2312" w:cs="仿宋_GB2312" w:eastAsia="仿宋_GB2312"/>
                      <w:sz w:val="24"/>
                      <w:color w:val="000000"/>
                    </w:rPr>
                    <w:t>VR沉浸式平台设备清单</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类别</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设备</w:t>
                  </w:r>
                  <w:r>
                    <w:rPr>
                      <w:rFonts w:ascii="仿宋_GB2312" w:hAnsi="仿宋_GB2312" w:cs="仿宋_GB2312" w:eastAsia="仿宋_GB2312"/>
                      <w:sz w:val="24"/>
                      <w:b/>
                      <w:color w:val="000000"/>
                    </w:rPr>
                    <w:t>/软件名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参数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数量</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单位</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备注</w:t>
                  </w:r>
                </w:p>
              </w:tc>
            </w:tr>
            <w:tr>
              <w:tc>
                <w:tcPr>
                  <w:tcW w:type="dxa" w:w="73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b/>
                      <w:color w:val="000000"/>
                    </w:rPr>
                    <w:t>总体要求</w:t>
                  </w:r>
                </w:p>
              </w:tc>
              <w:tc>
                <w:tcPr>
                  <w:tcW w:type="dxa" w:w="1825"/>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1.功能实现：构建数智化商业环境、实现沉浸式实践教学、支撑教、练、考、赛一体化、促进人机/人人协同学习。</w:t>
                  </w:r>
                  <w:r>
                    <w:br/>
                  </w:r>
                  <w:r>
                    <w:rPr>
                      <w:rFonts w:ascii="仿宋_GB2312" w:hAnsi="仿宋_GB2312" w:cs="仿宋_GB2312" w:eastAsia="仿宋_GB2312"/>
                      <w:sz w:val="24"/>
                      <w:color w:val="000000"/>
                    </w:rPr>
                    <w:t>2.整体实训室建设完毕后，需满足实验环境需求（包括水电路改造、设备配套场地条件等工程。）[配套设备（1.满足10组学生不少于30人实训协作阶梯式座位。2.满足实训室室内温度要求，配备2台3匹空调，温度需满足20°C-25°C、湿度需满足40%-60%]</w:t>
                  </w:r>
                  <w:r>
                    <w:br/>
                  </w:r>
                  <w:r>
                    <w:rPr>
                      <w:rFonts w:ascii="仿宋_GB2312" w:hAnsi="仿宋_GB2312" w:cs="仿宋_GB2312" w:eastAsia="仿宋_GB2312"/>
                      <w:sz w:val="24"/>
                      <w:color w:val="000000"/>
                    </w:rPr>
                    <w:t>3.供应商须完成实训室建设的电线及网线布置、配套设备的安装与调试、实训室内外环境的搭建；在规定交付期内，能够投入正常使用。</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智慧税厅</w:t>
                  </w:r>
                  <w:r>
                    <w:rPr>
                      <w:rFonts w:ascii="仿宋_GB2312" w:hAnsi="仿宋_GB2312" w:cs="仿宋_GB2312" w:eastAsia="仿宋_GB2312"/>
                      <w:sz w:val="24"/>
                      <w:color w:val="000000"/>
                    </w:rPr>
                    <w:t>VR沉浸式平台设备（核心产品）</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1.▲平台需支持企业财税大数据风控的虚拟仿真VR体验应用</w:t>
                  </w:r>
                  <w:r>
                    <w:br/>
                  </w:r>
                  <w:r>
                    <w:rPr>
                      <w:rFonts w:ascii="仿宋_GB2312" w:hAnsi="仿宋_GB2312" w:cs="仿宋_GB2312" w:eastAsia="仿宋_GB2312"/>
                      <w:sz w:val="24"/>
                      <w:color w:val="000000"/>
                    </w:rPr>
                    <w:t>2.平台需通过VR眼镜、沉浸式360度眼镜:VR眼镜不低于：双眼分辨率：2880*1700、传感器：陀螺仪、加速度计、激光定位传感器屏幕材质：LCD外观尺寸：L2500*W2500*H2400；VR头盔显示器、VR控制器和追踪系统、连接方式USB-C、双眼分辨率≥5120*2560、最大瞳距调节范围72mm最小瞳距调节范围56mm</w:t>
                  </w:r>
                  <w:r>
                    <w:br/>
                  </w:r>
                  <w:r>
                    <w:rPr>
                      <w:rFonts w:ascii="仿宋_GB2312" w:hAnsi="仿宋_GB2312" w:cs="仿宋_GB2312" w:eastAsia="仿宋_GB2312"/>
                      <w:sz w:val="24"/>
                      <w:color w:val="000000"/>
                    </w:rPr>
                    <w:t>主要特点</w:t>
                  </w:r>
                  <w:r>
                    <w:rPr>
                      <w:rFonts w:ascii="仿宋_GB2312" w:hAnsi="仿宋_GB2312" w:cs="仿宋_GB2312" w:eastAsia="仿宋_GB2312"/>
                      <w:sz w:val="24"/>
                      <w:color w:val="000000"/>
                    </w:rPr>
                    <w:t>13D空间音频前所未有的存在感。通过更高的显示分辨率，易于使用的耳机和线缆设计以及改进的人体工程学设计，保持舒适的沉浸感、Chaperone技术。头盔屏幕：2个3.4英寸屏幕。分辨率：单眼分辨率1440 x 1700（双眼分辨率2880 x 1700）刷新率：≥90HZ。可视角：最大110 度。音频：立体声耳机。输入：集成麦克风，耳机按钮。连接口：USB-C 3.0，DP 1.2，与Mods的专用连接。传感器：G-sensor校正、陀螺仪、瞳距校正，人体工学设计：翻盖式面罩、可调整瞳距、可调式头带；</w:t>
                  </w:r>
                  <w:r>
                    <w:br/>
                  </w:r>
                  <w:r>
                    <w:rPr>
                      <w:rFonts w:ascii="仿宋_GB2312" w:hAnsi="仿宋_GB2312" w:cs="仿宋_GB2312" w:eastAsia="仿宋_GB2312"/>
                      <w:sz w:val="24"/>
                      <w:color w:val="000000"/>
                    </w:rPr>
                    <w:t>4、智慧税厅平台手柄内置传感器：陀螺仪和G-sensor校正、霍尔传感器、触摸传感器输入：系统按钮、2个应用程序按钮、扳机，缓冲按钮，摇杆，抓握按钮电池：2节AA碱性电池，追踪区域要求：站姿/坐姿:没有最小空间要求，空间规模（空间规模最小为2米×1.5米）；</w:t>
                  </w:r>
                  <w:r>
                    <w:br/>
                  </w:r>
                  <w:r>
                    <w:rPr>
                      <w:rFonts w:ascii="仿宋_GB2312" w:hAnsi="仿宋_GB2312" w:cs="仿宋_GB2312" w:eastAsia="仿宋_GB2312"/>
                      <w:sz w:val="24"/>
                      <w:color w:val="000000"/>
                    </w:rPr>
                    <w:t>5.</w:t>
                  </w:r>
                  <w:r>
                    <w:rPr>
                      <w:rFonts w:ascii="仿宋_GB2312" w:hAnsi="仿宋_GB2312" w:cs="仿宋_GB2312" w:eastAsia="仿宋_GB2312"/>
                      <w:sz w:val="24"/>
                      <w:b/>
                      <w:color w:val="000000"/>
                    </w:rPr>
                    <w:t>智慧税厅需模拟外出办税人员在税务大厅实地处理即征即退、更正申报、行政处罚、股权转入的工商变更业务处理全流程体验；（提供演示）</w:t>
                  </w:r>
                  <w:r>
                    <w:br/>
                  </w:r>
                  <w:r>
                    <w:rPr>
                      <w:rFonts w:ascii="仿宋_GB2312" w:hAnsi="仿宋_GB2312" w:cs="仿宋_GB2312" w:eastAsia="仿宋_GB2312"/>
                      <w:sz w:val="24"/>
                      <w:b/>
                      <w:color w:val="000000"/>
                    </w:rPr>
                    <w:t>6.企业财税大数据风控需模拟企业税务人员对企业的税收风控及行政检查处理全流程体验，其中税收风控由风险疑点预判、风险引擎组建、风险扫描排查、风险后果自测、纳税检查应用；（提供演示）</w:t>
                  </w:r>
                  <w:r>
                    <w:br/>
                  </w:r>
                  <w:r>
                    <w:rPr>
                      <w:rFonts w:ascii="仿宋_GB2312" w:hAnsi="仿宋_GB2312" w:cs="仿宋_GB2312" w:eastAsia="仿宋_GB2312"/>
                      <w:sz w:val="24"/>
                      <w:color w:val="000000"/>
                    </w:rPr>
                    <w:t>7.智慧税厅场景及模型需按1:1的比例进行建模，人物通过第一视角的形式在虚拟场景内进行漫游。漫游形式支持人物虚拟场地自由行走和通过VR设备手柄行走的多种移动方式；</w:t>
                  </w:r>
                  <w:r>
                    <w:br/>
                  </w:r>
                  <w:r>
                    <w:rPr>
                      <w:rFonts w:ascii="仿宋_GB2312" w:hAnsi="仿宋_GB2312" w:cs="仿宋_GB2312" w:eastAsia="仿宋_GB2312"/>
                      <w:sz w:val="24"/>
                      <w:color w:val="000000"/>
                    </w:rPr>
                    <w:t>8.在操作过程中需通过语音和地标指引相结合的方式引导用户流畅进行VR职业体验；</w:t>
                  </w:r>
                  <w:r>
                    <w:br/>
                  </w:r>
                  <w:r>
                    <w:rPr>
                      <w:rFonts w:ascii="仿宋_GB2312" w:hAnsi="仿宋_GB2312" w:cs="仿宋_GB2312" w:eastAsia="仿宋_GB2312"/>
                      <w:sz w:val="24"/>
                      <w:b/>
                      <w:color w:val="000000"/>
                    </w:rPr>
                    <w:t>9.智慧税厅系统须支持使用过程随意切换业务流程或业务处理节点，便于使用者反复对于薄弱或疑问环节的反复体验；（提供演示）</w:t>
                  </w:r>
                  <w:r>
                    <w:br/>
                  </w:r>
                  <w:r>
                    <w:rPr>
                      <w:rFonts w:ascii="仿宋_GB2312" w:hAnsi="仿宋_GB2312" w:cs="仿宋_GB2312" w:eastAsia="仿宋_GB2312"/>
                      <w:sz w:val="24"/>
                      <w:color w:val="000000"/>
                    </w:rPr>
                    <w:t>10.智慧税厅平台需在在业务流程体验过程中嵌入拟真的业务处理资料，且在关键环节中提供知识点问答，当作答错误时自动给出试题解析便于补足知识点空缺，当作答正确时直接进入下一环节；体验过程中需支持《税务行政处罚告知书》和《风险评估报告》通过VR控制手柄自主进行拿取，通过递交的方式触发业务流程的体验环节；更正申报体验过程中需提供更正前/后的增值税及附加税费申报表，且符合真实业务处理在更正申报申请后对更正数据进行标红处理；</w:t>
                  </w:r>
                  <w:r>
                    <w:br/>
                  </w:r>
                  <w:r>
                    <w:rPr>
                      <w:rFonts w:ascii="仿宋_GB2312" w:hAnsi="仿宋_GB2312" w:cs="仿宋_GB2312" w:eastAsia="仿宋_GB2312"/>
                      <w:sz w:val="24"/>
                      <w:color w:val="000000"/>
                    </w:rPr>
                    <w:t>11.▲智慧税厅平台税收风控的风险疑点预判需以差旅费用报销形式展示，通过住宿费以餐饮费发票报销的风险疑点培养学生正确合理的业务处理思维；</w:t>
                  </w:r>
                  <w:r>
                    <w:br/>
                  </w:r>
                  <w:r>
                    <w:rPr>
                      <w:rFonts w:ascii="仿宋_GB2312" w:hAnsi="仿宋_GB2312" w:cs="仿宋_GB2312" w:eastAsia="仿宋_GB2312"/>
                      <w:sz w:val="24"/>
                      <w:color w:val="000000"/>
                    </w:rPr>
                    <w:t>12.智慧税厅平台税收风控业务体验过程中需提供财税大数据风控类系统拟真操作过程，并根据流程的流转提供《风险评估报告》、《风险预警报告》、《风险提示告知书》、《纳税检查应对报告》。</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10</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智慧税厅协作互动终端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4"/>
                      <w:color w:val="000000"/>
                    </w:rPr>
                    <w:t>一、基本参数</w:t>
                  </w:r>
                  <w:r>
                    <w:br/>
                  </w:r>
                  <w:r>
                    <w:rPr>
                      <w:rFonts w:ascii="仿宋_GB2312" w:hAnsi="仿宋_GB2312" w:cs="仿宋_GB2312" w:eastAsia="仿宋_GB2312"/>
                      <w:sz w:val="24"/>
                      <w:color w:val="000000"/>
                    </w:rPr>
                    <w:t>1.显示端≥27英寸电容屏，支持多点触摸，比例不低于16:9，亮度≥350cd/m²。</w:t>
                  </w:r>
                  <w:r>
                    <w:br/>
                  </w:r>
                  <w:r>
                    <w:rPr>
                      <w:rFonts w:ascii="仿宋_GB2312" w:hAnsi="仿宋_GB2312" w:cs="仿宋_GB2312" w:eastAsia="仿宋_GB2312"/>
                      <w:sz w:val="24"/>
                      <w:color w:val="000000"/>
                    </w:rPr>
                    <w:t>2.≥i5，独立显卡，内存≥16GB，国标1.2/1.5mm冷轧钢板，含安装必备辅材。</w:t>
                  </w:r>
                  <w:r>
                    <w:br/>
                  </w:r>
                  <w:r>
                    <w:rPr>
                      <w:rFonts w:ascii="仿宋_GB2312" w:hAnsi="仿宋_GB2312" w:cs="仿宋_GB2312" w:eastAsia="仿宋_GB2312"/>
                      <w:sz w:val="24"/>
                      <w:color w:val="000000"/>
                    </w:rPr>
                    <w:t>3.前置接口包含但不限于：2×USB3.2 Gen2, 2×USB3.2 Gen1, 1×USB3.2 Gen2 Type-C, 音频组合接口, 麦克风接口等。</w:t>
                  </w:r>
                  <w:r>
                    <w:br/>
                  </w:r>
                  <w:r>
                    <w:rPr>
                      <w:rFonts w:ascii="仿宋_GB2312" w:hAnsi="仿宋_GB2312" w:cs="仿宋_GB2312" w:eastAsia="仿宋_GB2312"/>
                      <w:sz w:val="24"/>
                      <w:color w:val="000000"/>
                    </w:rPr>
                    <w:t>4.后置接口包含但不限于：2×USB3.2 Gen1, 2×USB2.0, 1×RJ-45(1G), 1×HDMI2.0, 音频输出、音频输入等。</w:t>
                  </w:r>
                  <w:r>
                    <w:br/>
                  </w:r>
                  <w:r>
                    <w:rPr>
                      <w:rFonts w:ascii="仿宋_GB2312" w:hAnsi="仿宋_GB2312" w:cs="仿宋_GB2312" w:eastAsia="仿宋_GB2312"/>
                      <w:sz w:val="24"/>
                      <w:color w:val="000000"/>
                    </w:rPr>
                    <w:t>5.彩色激光打印功能，最大打印幅面:A4，最高分辨率: 600×600dpi，打印速度:支持双面自动打印，进纸盒容量:不低于150页，打印字体:不低于80种可扩展的TrueType字体，兼容系统:包括但不限于Windows (XP/7/8/10), Linux, Android。</w:t>
                  </w:r>
                  <w:r>
                    <w:br/>
                  </w:r>
                  <w:r>
                    <w:rPr>
                      <w:rFonts w:ascii="仿宋_GB2312" w:hAnsi="仿宋_GB2312" w:cs="仿宋_GB2312" w:eastAsia="仿宋_GB2312"/>
                      <w:sz w:val="24"/>
                      <w:color w:val="000000"/>
                    </w:rPr>
                    <w:t>二、电子税务局实训模块</w:t>
                  </w:r>
                  <w:r>
                    <w:br/>
                  </w:r>
                  <w:r>
                    <w:rPr>
                      <w:rFonts w:ascii="仿宋_GB2312" w:hAnsi="仿宋_GB2312" w:cs="仿宋_GB2312" w:eastAsia="仿宋_GB2312"/>
                      <w:sz w:val="24"/>
                      <w:b/>
                      <w:color w:val="000000"/>
                    </w:rPr>
                    <w:t>1.电子税务局实训平台系统支持教师端和学生端，教师端具有班级管理、学生管理、案例发布、成绩管理和成绩分析功能；（提供演示）</w:t>
                  </w:r>
                  <w:r>
                    <w:br/>
                  </w:r>
                  <w:r>
                    <w:rPr>
                      <w:rFonts w:ascii="仿宋_GB2312" w:hAnsi="仿宋_GB2312" w:cs="仿宋_GB2312" w:eastAsia="仿宋_GB2312"/>
                      <w:sz w:val="24"/>
                      <w:b/>
                      <w:color w:val="000000"/>
                    </w:rPr>
                    <w:t>2.电子税务局实训平台支持任意注册、更改、关闭班级等；支持将学生账号在不同班级之间灵活转移功能，支持对已注册班级进行关注，支持关注班级和所有班级筛选查看；教师端支持单项案例和综合案例发布，支持看到具体案例的名称、涉及税种、难易程度、评分指标、答案、企业资料、企业案例信息等，支持选择需要实训的子系统并将案例批量发布给不同的班级,支持将多个案例同时发布给一个班级，支持针对具体案例关闭和开启；（提供演示）</w:t>
                  </w:r>
                  <w:r>
                    <w:br/>
                  </w:r>
                  <w:r>
                    <w:rPr>
                      <w:rFonts w:ascii="仿宋_GB2312" w:hAnsi="仿宋_GB2312" w:cs="仿宋_GB2312" w:eastAsia="仿宋_GB2312"/>
                      <w:sz w:val="24"/>
                      <w:b/>
                      <w:color w:val="000000"/>
                    </w:rPr>
                    <w:t>3.电子税务局实训平台首页教师端支持查看具体案例的指标信息、正确答案和分值等；系统支持成绩查询和成绩分析功能，成绩查询支持按学号、姓名、班级、案例、案例类型等字段查询，支持查询每个发布的案例的学生实训情况，包括但不限于学生信息、提交时间、分数、评分指标、学生答案、正确答案、分值、获得分数等，成绩可导出，支持根据提交时间和分数进行升序、降序排列；（提供演示）</w:t>
                  </w:r>
                  <w:r>
                    <w:br/>
                  </w:r>
                  <w:r>
                    <w:rPr>
                      <w:rFonts w:ascii="仿宋_GB2312" w:hAnsi="仿宋_GB2312" w:cs="仿宋_GB2312" w:eastAsia="仿宋_GB2312"/>
                      <w:sz w:val="24"/>
                      <w:b/>
                      <w:color w:val="000000"/>
                    </w:rPr>
                    <w:t>4.电子税局平台支持查看企业实训案例的得分信息和详情，支持查看该案例下每个模块的得分，支持查看每个模块的评分指标、学生答案、正确答案、分值和得分情况等。（提供演示）</w:t>
                  </w:r>
                  <w:r>
                    <w:br/>
                  </w:r>
                  <w:r>
                    <w:rPr>
                      <w:rFonts w:ascii="仿宋_GB2312" w:hAnsi="仿宋_GB2312" w:cs="仿宋_GB2312" w:eastAsia="仿宋_GB2312"/>
                      <w:sz w:val="24"/>
                      <w:b/>
                      <w:color w:val="000000"/>
                    </w:rPr>
                    <w:t>5.电子税局平台支持学生根据案例进行相应的实训操作，包括但不限于增值税防伪税控开票实训、增值税发票勾选确认、全面数字化的电子发票开具、税务数字账号（发票认证）、小规模纳税人申报、增值税及附加税一般纳税人申报、自然人税收管理系统申报、个税汇算清缴系统、个人所得税生产经营季度申报、个人所得税生产经营汇算清缴、核定征收企业所得税月季度申报、核定征收企业所得税年度申报、查账征收企业所得税月季度申报、核定征收企业所得税月季度申报企业财务报表申报（支持小企业和一般企业）、印花税申报、增残疾人就业保障金缴费申报、城建税、教育费附加、地方教育附加税（费）申报、工会经费（通用）申报、城镇土地使用税申报、消费税申报等；（提供演示）</w:t>
                  </w:r>
                  <w:r>
                    <w:br/>
                  </w:r>
                  <w:r>
                    <w:rPr>
                      <w:rFonts w:ascii="仿宋_GB2312" w:hAnsi="仿宋_GB2312" w:cs="仿宋_GB2312" w:eastAsia="仿宋_GB2312"/>
                      <w:sz w:val="24"/>
                      <w:b/>
                      <w:color w:val="000000"/>
                    </w:rPr>
                    <w:t>6.电子税局平台配套财税数字资源数据库，包含但不限于U盘形式，税务主题和会计主题动画均不少于160个，税务主题包含但不限于纳税实务动画，税务会计课程数字资源动画，个税计算动画，纳税评估税收风控相关动画，电商税法思政课程动画，纳税筹划动画等。会计主题包含但不限于会计技能业务操作规范动画，出纳实务动画，走进会计动画、原始凭证填制与审核动画、会计账簿登记与核对动画，财务报表编制与分析动画,财务管理动画等。（提供演示）</w:t>
                  </w:r>
                  <w:r>
                    <w:br/>
                  </w:r>
                  <w:r>
                    <w:rPr>
                      <w:rFonts w:ascii="仿宋_GB2312" w:hAnsi="仿宋_GB2312" w:cs="仿宋_GB2312" w:eastAsia="仿宋_GB2312"/>
                      <w:sz w:val="24"/>
                      <w:b/>
                      <w:color w:val="000000"/>
                    </w:rPr>
                    <w:t>7.电子税局平台包含但不限于纳税评估及税收风险预警开课指南和上课资源数据库等，包含但不限于U盘形式，支持查看资源目录、课标教材、上课指南、授课课件、动画资源、精讲视频、风控案例、案例分析、授课经验等资源；资源数据库资源丰富，有不少于860个资源，其中视频不少于300个，PPT不少于150个，PDF材料不少于200个，动画不少于30个；支持导航、查看功能，支持进行放大、缩小、显示比例调整，还支持设置书签，方便授课时快速跳到具体位置；（提供演示）</w:t>
                  </w:r>
                  <w:r>
                    <w:br/>
                  </w:r>
                  <w:r>
                    <w:rPr>
                      <w:rFonts w:ascii="仿宋_GB2312" w:hAnsi="仿宋_GB2312" w:cs="仿宋_GB2312" w:eastAsia="仿宋_GB2312"/>
                      <w:sz w:val="24"/>
                      <w:b/>
                      <w:color w:val="000000"/>
                    </w:rPr>
                    <w:t>8.电子税局平台金税四期管理决策分析系统风险管理（省局版）研究系统采用账号制登录，支持一站式展示，可快捷查看基本情况、任务执行情况、成效统计等，常用功能包括但不限于风险识别、等级排序、任务统筹；系统包括但不限于目标规划、风险识别、等级排序、风险应对、过程监控、评价反馈、联动管理、专项分析、部门应用、辅助功能、指标管理、任务组件等功能；支持通过目标规划进行计划管理，查看相应的计划名称、计划期间、计划单位，支持查看具体计划的基本信息、业务目标、工作要求等信息，支持进行计划新增和下发，支持查看重点纳税人名单，支持查看相应纳税人的行业、风险指向、风险等级等；（提供演示）</w:t>
                  </w:r>
                  <w:r>
                    <w:br/>
                  </w:r>
                  <w:r>
                    <w:rPr>
                      <w:rFonts w:ascii="仿宋_GB2312" w:hAnsi="仿宋_GB2312" w:cs="仿宋_GB2312" w:eastAsia="仿宋_GB2312"/>
                      <w:sz w:val="24"/>
                      <w:b/>
                      <w:color w:val="000000"/>
                    </w:rPr>
                    <w:t>9.技能等级认证平台支持PC端及微信端学习，支持通过微信绑定实现手机移动端免登录，平台支持区分学生和教师角色登录。支持查看学习进度、考试资格等情况，可以根据学习所处阶段在知识准备、技能检验、认证成果等多方面了解学习阶段信息，支持分阶段配备场景问题，方便学生了解每个阶段的内容。平台支持分等级进行理论学习和实务操作学习。平台支持等级认证，每个等级都具有对应的能力级别与岗位说明等内容。（提供演示）</w:t>
                  </w:r>
                  <w:r>
                    <w:br/>
                  </w:r>
                  <w:r>
                    <w:rPr>
                      <w:rFonts w:ascii="仿宋_GB2312" w:hAnsi="仿宋_GB2312" w:cs="仿宋_GB2312" w:eastAsia="仿宋_GB2312"/>
                      <w:sz w:val="24"/>
                      <w:color w:val="000000"/>
                    </w:rPr>
                    <w:t>三、企业财税资源模块</w:t>
                  </w:r>
                  <w:r>
                    <w:br/>
                  </w:r>
                  <w:r>
                    <w:rPr>
                      <w:rFonts w:ascii="仿宋_GB2312" w:hAnsi="仿宋_GB2312" w:cs="仿宋_GB2312" w:eastAsia="仿宋_GB2312"/>
                      <w:sz w:val="24"/>
                      <w:color w:val="000000"/>
                    </w:rPr>
                    <w:t>1.软件采用B/S结构，支持基于校园网，支持基于互联网、云平台的应用。</w:t>
                  </w:r>
                  <w:r>
                    <w:br/>
                  </w:r>
                  <w:r>
                    <w:rPr>
                      <w:rFonts w:ascii="仿宋_GB2312" w:hAnsi="仿宋_GB2312" w:cs="仿宋_GB2312" w:eastAsia="仿宋_GB2312"/>
                      <w:sz w:val="24"/>
                      <w:color w:val="000000"/>
                    </w:rPr>
                    <w:t>2.▲平台以学习→实训→实践为内容主线，涵盖精品课堂、单项实训、综合测试、业务实践等内容，以系统性学习架构提升学生对每个章节知识点的掌握。</w:t>
                  </w:r>
                  <w:r>
                    <w:br/>
                  </w:r>
                  <w:r>
                    <w:rPr>
                      <w:rFonts w:ascii="仿宋_GB2312" w:hAnsi="仿宋_GB2312" w:cs="仿宋_GB2312" w:eastAsia="仿宋_GB2312"/>
                      <w:sz w:val="24"/>
                      <w:color w:val="000000"/>
                    </w:rPr>
                    <w:t>3.教学资源内容展现形式丰富，包含但不限于2D视频、PDF、3D动画视频、课堂视频等多种形式，提供课堂教学课件方便老师备课，提供生动有趣的知识点讲解资源提高学生学习兴趣；实训题目图文并茂，客观题采用游戏趣味题等形式，增加学生做题趣味性。</w:t>
                  </w:r>
                  <w:r>
                    <w:br/>
                  </w:r>
                  <w:r>
                    <w:rPr>
                      <w:rFonts w:ascii="仿宋_GB2312" w:hAnsi="仿宋_GB2312" w:cs="仿宋_GB2312" w:eastAsia="仿宋_GB2312"/>
                      <w:sz w:val="24"/>
                      <w:color w:val="000000"/>
                    </w:rPr>
                    <w:t>4.▲视频自主研发、内容自主策划，合计≥60个知识点视频，包括应付债券账务处理、发出存货的计量等双师视频，长期股权投资核算（初始计量）、财产清查之银行存款清查、现金折扣等归纳总结视频，固定资产、长期借款等微课动画。</w:t>
                  </w:r>
                  <w:r>
                    <w:br/>
                  </w:r>
                  <w:r>
                    <w:rPr>
                      <w:rFonts w:ascii="仿宋_GB2312" w:hAnsi="仿宋_GB2312" w:cs="仿宋_GB2312" w:eastAsia="仿宋_GB2312"/>
                      <w:sz w:val="24"/>
                      <w:color w:val="000000"/>
                    </w:rPr>
                    <w:t>5.▲课程内容包含但不限于实训知识点：货币资金，应收款项，存货，金融资产，长期股权投资，固定资产和使用权资产，无形资产和长期待摊费用，投资性房地产，流动负债，非流动负债，所有者权益、收入、费用、利润、财务报告等。支持学生自主操练。</w:t>
                  </w:r>
                  <w:r>
                    <w:br/>
                  </w:r>
                  <w:r>
                    <w:rPr>
                      <w:rFonts w:ascii="仿宋_GB2312" w:hAnsi="仿宋_GB2312" w:cs="仿宋_GB2312" w:eastAsia="仿宋_GB2312"/>
                      <w:sz w:val="24"/>
                      <w:color w:val="000000"/>
                    </w:rPr>
                    <w:t>6.实训题合计≥900道，学生进入流程题，可根据模块化业务流程指引进行实训，并按企业实际业务流程，上一个流程需完全正确才可进入下一个流程业务，还可用于章节练习或考核。</w:t>
                  </w:r>
                  <w:r>
                    <w:br/>
                  </w:r>
                  <w:r>
                    <w:rPr>
                      <w:rFonts w:ascii="仿宋_GB2312" w:hAnsi="仿宋_GB2312" w:cs="仿宋_GB2312" w:eastAsia="仿宋_GB2312"/>
                      <w:sz w:val="24"/>
                      <w:color w:val="000000"/>
                    </w:rPr>
                    <w:t>7.综合测试提供≥3套试卷，每套包含≥50道题目，满足每套试卷所考核的知识点不重复。</w:t>
                  </w:r>
                  <w:r>
                    <w:br/>
                  </w:r>
                  <w:r>
                    <w:rPr>
                      <w:rFonts w:ascii="仿宋_GB2312" w:hAnsi="仿宋_GB2312" w:cs="仿宋_GB2312" w:eastAsia="仿宋_GB2312"/>
                      <w:sz w:val="24"/>
                      <w:color w:val="000000"/>
                    </w:rPr>
                    <w:t>8.▲业务实践以“案例、实操、情景、教具、思维方法”等实务教学元素，采用新闻的形式引出财务相关的实务问题，充分挖掘学生综合运用知识能力，老师可通过不少于15个最佳业务实践点，进行综合实践或视频案例实践等业务实践，包含但不限于银行存款余额调节表实践、应收款项实践、存货实践、交易性金融资产实践、长期股权投资实践、固定资产实践、无形资产实践、投资性房地产实践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套</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智慧税厅显示终端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▲1.设备液晶屏显示尺寸≥86英寸，采用零贴合、红外感应技术，A规屏，色域≥85%NTSC，屏幕亮度≥350cd/m²，亮度对比度≥1200:1，亮度均匀性≥70%，无闪烁，闪烁等级≤-30db(60Hz)， 亮度垂直可视角度≥60°，亮度水平可视角度≥120°，采用物理防蓝光，蓝光防护等级达到RG0。</w:t>
                  </w:r>
                  <w:r>
                    <w:br/>
                  </w:r>
                  <w:r>
                    <w:rPr>
                      <w:rFonts w:ascii="仿宋_GB2312" w:hAnsi="仿宋_GB2312" w:cs="仿宋_GB2312" w:eastAsia="仿宋_GB2312"/>
                      <w:sz w:val="24"/>
                      <w:color w:val="000000"/>
                    </w:rPr>
                    <w:t>▲2.设备CPU核数≥8核，内存≥12GB且硬盘≥128GB，可实现windows系统中常用的教学应用功能，如白板、投屏、网页浏览、播放器、办公软件等，支持系统在线升级。</w:t>
                  </w:r>
                  <w:r>
                    <w:br/>
                  </w:r>
                  <w:r>
                    <w:rPr>
                      <w:rFonts w:ascii="仿宋_GB2312" w:hAnsi="仿宋_GB2312" w:cs="仿宋_GB2312" w:eastAsia="仿宋_GB2312"/>
                      <w:sz w:val="24"/>
                      <w:color w:val="000000"/>
                    </w:rPr>
                    <w:t>3.设备须内置无线网卡，支持在内置系统下接入2.4G/5G双频无线网络，提供AP、Station工作模式，且支持AP&amp;Station两种工作模式同时工作，在接入到无线网络的同时，也可以作为热点允许其他设备连接，工作距离≥20米。</w:t>
                  </w:r>
                  <w:r>
                    <w:br/>
                  </w:r>
                  <w:r>
                    <w:rPr>
                      <w:rFonts w:ascii="仿宋_GB2312" w:hAnsi="仿宋_GB2312" w:cs="仿宋_GB2312" w:eastAsia="仿宋_GB2312"/>
                      <w:sz w:val="24"/>
                      <w:color w:val="000000"/>
                    </w:rPr>
                    <w:t>4.内置一体化摄像头，摄像头像素≥4800W，对角线视场角≥135°，水平视场角≥120°，无需对焦可实现0.5米-20米的清晰画面；采用针孔阵列发声设计，提供≥4个喇叭单元，喇叭模组总功率≥30W，频响范围100Hz-20KHz；设备内置≥6个非独立外扩展的麦克风，拾音距离大于8米。</w:t>
                  </w:r>
                  <w:r>
                    <w:br/>
                  </w:r>
                  <w:r>
                    <w:rPr>
                      <w:rFonts w:ascii="仿宋_GB2312" w:hAnsi="仿宋_GB2312" w:cs="仿宋_GB2312" w:eastAsia="仿宋_GB2312"/>
                      <w:sz w:val="24"/>
                      <w:color w:val="000000"/>
                    </w:rPr>
                    <w:t>▲5. 设备采用简洁化设计，前面板独立物理按钮数量≤1，须实现包括但不限于开机、关机、息屏、唤醒的功能，提供主页面应用程序快捷栏，可设置≥6个快捷应用，并可以根据教学需求随意替换，从而满足日常教学的快捷操作使用。</w:t>
                  </w:r>
                  <w:r>
                    <w:br/>
                  </w:r>
                  <w:r>
                    <w:rPr>
                      <w:rFonts w:ascii="仿宋_GB2312" w:hAnsi="仿宋_GB2312" w:cs="仿宋_GB2312" w:eastAsia="仿宋_GB2312"/>
                      <w:sz w:val="24"/>
                      <w:color w:val="000000"/>
                    </w:rPr>
                    <w:t>6. 在任意信号源通道下，须提供两侧悬浮按钮，操作者可通过悬浮按钮进行系统间切换，手动调节屏幕亮度和声音，支持查看所有正在运行的任务，快速切换当前任务。</w:t>
                  </w:r>
                  <w:r>
                    <w:br/>
                  </w:r>
                  <w:r>
                    <w:rPr>
                      <w:rFonts w:ascii="仿宋_GB2312" w:hAnsi="仿宋_GB2312" w:cs="仿宋_GB2312" w:eastAsia="仿宋_GB2312"/>
                      <w:sz w:val="24"/>
                      <w:color w:val="000000"/>
                    </w:rPr>
                    <w:t>7. 支持多种投屏方式及投屏协议，投屏时须支持打开勿扰模式，微信或其它APP弹窗消息无法投屏到终端上。</w:t>
                  </w:r>
                  <w:r>
                    <w:br/>
                  </w:r>
                  <w:r>
                    <w:rPr>
                      <w:rFonts w:ascii="仿宋_GB2312" w:hAnsi="仿宋_GB2312" w:cs="仿宋_GB2312" w:eastAsia="仿宋_GB2312"/>
                      <w:sz w:val="24"/>
                      <w:color w:val="000000"/>
                    </w:rPr>
                    <w:t>8. 设备须内置白板，支持≥2种书写笔头，书写延时≤20ms，书写完成后支持本地保存、邮件分享、浏览器等主流应用扫码带走功能，方便老师实时保存课堂书写内容。</w:t>
                  </w:r>
                  <w:r>
                    <w:br/>
                  </w:r>
                  <w:r>
                    <w:rPr>
                      <w:rFonts w:ascii="仿宋_GB2312" w:hAnsi="仿宋_GB2312" w:cs="仿宋_GB2312" w:eastAsia="仿宋_GB2312"/>
                      <w:sz w:val="24"/>
                      <w:color w:val="000000"/>
                    </w:rPr>
                    <w:t>9. 设备内置操作系统下，须支持多应用分屏功能，系统中可同时分屏显示不少于两个应用，支持通过拖拉改变窗口大小。如一侧白板，一侧打开网页，可以通过拖拉调节分割线以改变窗口大小，方便一边书写一边查看资料。</w:t>
                  </w:r>
                  <w:r>
                    <w:br/>
                  </w:r>
                  <w:r>
                    <w:rPr>
                      <w:rFonts w:ascii="仿宋_GB2312" w:hAnsi="仿宋_GB2312" w:cs="仿宋_GB2312" w:eastAsia="仿宋_GB2312"/>
                      <w:sz w:val="24"/>
                      <w:color w:val="000000"/>
                    </w:rPr>
                    <w:t>10. 须支持断点续传功能，如设备升级过程中发生网络中断、断电重启的情况，网络、供电恢复后可断点续传，避免升级失败。</w:t>
                  </w:r>
                  <w:r>
                    <w:br/>
                  </w:r>
                  <w:r>
                    <w:rPr>
                      <w:rFonts w:ascii="仿宋_GB2312" w:hAnsi="仿宋_GB2312" w:cs="仿宋_GB2312" w:eastAsia="仿宋_GB2312"/>
                      <w:sz w:val="24"/>
                      <w:color w:val="000000"/>
                    </w:rPr>
                    <w:t>11. 设备须支持外接使用OPS下的操作系统，提供标准模块化电脑（OPS）通用的80针接口，拒绝厂商专用接口，以满足后续模块化电脑配置升级的需求。</w:t>
                  </w:r>
                  <w:r>
                    <w:br/>
                  </w:r>
                  <w:r>
                    <w:rPr>
                      <w:rFonts w:ascii="仿宋_GB2312" w:hAnsi="仿宋_GB2312" w:cs="仿宋_GB2312" w:eastAsia="仿宋_GB2312"/>
                      <w:sz w:val="24"/>
                      <w:color w:val="000000"/>
                    </w:rPr>
                    <w:t>#12. 设备须具有以下无转接前置接口：≥1*Type-C、≥2*USB Type-A。前置接口需采用隐藏式设计，具有翻转式防护盖板，盖板开合角度≥90°。侧置须具有以下无转接接口：≥2*HDMI IN、≥1*HDMI OUT、≥1*MIC IN、≥1路MIC OUT、≥1*RJ45、≥1*控制串口（须支持RS232控制协议）、≥3*USB Type-A、 ≥1*USB Type-B。</w:t>
                  </w:r>
                  <w:r>
                    <w:br/>
                  </w:r>
                  <w:r>
                    <w:rPr>
                      <w:rFonts w:ascii="仿宋_GB2312" w:hAnsi="仿宋_GB2312" w:cs="仿宋_GB2312" w:eastAsia="仿宋_GB2312"/>
                      <w:sz w:val="24"/>
                      <w:color w:val="000000"/>
                    </w:rPr>
                    <w:t>13. 无需借助OPS模块，设备内置自检维护工具，可一键进行快速自检，也可以对硬件类、投屏类、白板类、应用市场类等单个模块进行检测，针对不同模块给出问题原因提示，检测完成后支持导出诊断报告。</w:t>
                  </w:r>
                  <w:r>
                    <w:br/>
                  </w:r>
                  <w:r>
                    <w:rPr>
                      <w:rFonts w:ascii="仿宋_GB2312" w:hAnsi="仿宋_GB2312" w:cs="仿宋_GB2312" w:eastAsia="仿宋_GB2312"/>
                      <w:sz w:val="24"/>
                      <w:color w:val="000000"/>
                    </w:rPr>
                    <w:t>14. 设备内置白板须支持文字和图形智能识别功能，可将手写体识别为标准打印体，支持中英文识别。设备自带上述智能识别能力，可在断网状态下实现上述操作。</w:t>
                  </w:r>
                  <w:r>
                    <w:br/>
                  </w:r>
                  <w:r>
                    <w:rPr>
                      <w:rFonts w:ascii="仿宋_GB2312" w:hAnsi="仿宋_GB2312" w:cs="仿宋_GB2312" w:eastAsia="仿宋_GB2312"/>
                      <w:sz w:val="24"/>
                      <w:color w:val="000000"/>
                    </w:rPr>
                    <w:t>15. 支持通过投屏软件进行音视频投屏共享。支持跨网投屏，无需扫描二维码或输入终端IP地址且无需设备在同一局域网中，可直接通过输入投屏码实现投屏。</w:t>
                  </w:r>
                  <w:r>
                    <w:br/>
                  </w:r>
                  <w:r>
                    <w:rPr>
                      <w:rFonts w:ascii="仿宋_GB2312" w:hAnsi="仿宋_GB2312" w:cs="仿宋_GB2312" w:eastAsia="仿宋_GB2312"/>
                      <w:sz w:val="24"/>
                      <w:color w:val="000000"/>
                    </w:rPr>
                    <w:t>16. 在无外接OPS电脑状态下，设备须提供包括但不限于欢迎屏、壁纸、信息窗等小工具，教师也可在班会、家长会等场景下自定义展示内容，也可使用设备自带模板。</w:t>
                  </w:r>
                  <w:r>
                    <w:br/>
                  </w:r>
                  <w:r>
                    <w:rPr>
                      <w:rFonts w:ascii="仿宋_GB2312" w:hAnsi="仿宋_GB2312" w:cs="仿宋_GB2312" w:eastAsia="仿宋_GB2312"/>
                      <w:sz w:val="24"/>
                      <w:color w:val="000000"/>
                    </w:rPr>
                    <w:t>▲17. 两侧侧板采用红外感应可实现智能书写，并实现电子化，左右副板采用下侧居中笔拖结构；采用纳米书写板面，可采用粉笔等进行书写；板面耐磨、易擦，用干布或板擦擦拭即可；可以设置一个临界值当小于临界值时默认的是设备的是书写轨迹，如果大于临界值时实现的是擦除功能。</w:t>
                  </w:r>
                  <w:r>
                    <w:br/>
                  </w:r>
                  <w:r>
                    <w:rPr>
                      <w:rFonts w:ascii="仿宋_GB2312" w:hAnsi="仿宋_GB2312" w:cs="仿宋_GB2312" w:eastAsia="仿宋_GB2312"/>
                      <w:sz w:val="24"/>
                      <w:color w:val="000000"/>
                    </w:rPr>
                    <w:t>18. 功能键：双侧板面提供上下居中的快捷键，可以进行书写内容预览、板书上下页翻页、红、白、黄三色笔迹选择、扫码分享、投票、一键清屏等快捷按键。</w:t>
                  </w:r>
                  <w:r>
                    <w:br/>
                  </w:r>
                  <w:r>
                    <w:rPr>
                      <w:rFonts w:ascii="仿宋_GB2312" w:hAnsi="仿宋_GB2312" w:cs="仿宋_GB2312" w:eastAsia="仿宋_GB2312"/>
                      <w:sz w:val="24"/>
                      <w:color w:val="000000"/>
                    </w:rPr>
                    <w:t>19.互联黑板支持快速投票功能，在互联黑板端可以对某个题目或问题进行快速投票，投票支持单项投票、多项投票或表决等三种模式，用户可以在显示端通过扫描二维码进行快速投票，在投票的过程中参入投票者的无需下载安装专用软件，对于投票的结果系统自动统计数据并展示。</w:t>
                  </w:r>
                  <w:r>
                    <w:br/>
                  </w:r>
                  <w:r>
                    <w:rPr>
                      <w:rFonts w:ascii="仿宋_GB2312" w:hAnsi="仿宋_GB2312" w:cs="仿宋_GB2312" w:eastAsia="仿宋_GB2312"/>
                      <w:sz w:val="24"/>
                      <w:color w:val="000000"/>
                    </w:rPr>
                    <w:t>20.内置OPS电脑模块：CPU≧Intel  i5-11500H，内存≧8G，SSD≧256G</w:t>
                  </w:r>
                  <w:r>
                    <w:br/>
                  </w:r>
                  <w:r>
                    <w:rPr>
                      <w:rFonts w:ascii="仿宋_GB2312" w:hAnsi="仿宋_GB2312" w:cs="仿宋_GB2312" w:eastAsia="仿宋_GB2312"/>
                      <w:sz w:val="24"/>
                      <w:color w:val="000000"/>
                    </w:rPr>
                    <w:t>21. WIFI支持802.11 a/b/g/n/e/ac，支持Wifi AP+Station同时使用（2.4G&amp;5G），支持Bluetooth4.0及以上，支持wifi和蓝牙可以同时使用。</w:t>
                  </w:r>
                  <w:r>
                    <w:br/>
                  </w:r>
                  <w:r>
                    <w:rPr>
                      <w:rFonts w:ascii="仿宋_GB2312" w:hAnsi="仿宋_GB2312" w:cs="仿宋_GB2312" w:eastAsia="仿宋_GB2312"/>
                      <w:sz w:val="24"/>
                      <w:color w:val="000000"/>
                    </w:rPr>
                    <w:t>22. 独立非外扩展的电脑接口:1 x  Type-C ,6 x USB 3.0,1 x HDMI,1 x DP,1 x RJ45；支持一键还原按键；支持4K60HZ。</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硬件</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智慧税厅工作台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pPr>
                  <w:r>
                    <w:rPr>
                      <w:rFonts w:ascii="仿宋_GB2312" w:hAnsi="仿宋_GB2312" w:cs="仿宋_GB2312" w:eastAsia="仿宋_GB2312"/>
                      <w:sz w:val="24"/>
                      <w:color w:val="000000"/>
                    </w:rPr>
                    <w:t>一、硬件配置要求</w:t>
                  </w:r>
                  <w:r>
                    <w:br/>
                  </w:r>
                  <w:r>
                    <w:rPr>
                      <w:rFonts w:ascii="仿宋_GB2312" w:hAnsi="仿宋_GB2312" w:cs="仿宋_GB2312" w:eastAsia="仿宋_GB2312"/>
                      <w:sz w:val="24"/>
                      <w:color w:val="000000"/>
                    </w:rPr>
                    <w:t>1.核心系统</w:t>
                  </w:r>
                  <w:r>
                    <w:br/>
                  </w:r>
                  <w:r>
                    <w:rPr>
                      <w:rFonts w:ascii="仿宋_GB2312" w:hAnsi="仿宋_GB2312" w:cs="仿宋_GB2312" w:eastAsia="仿宋_GB2312"/>
                      <w:sz w:val="24"/>
                      <w:color w:val="000000"/>
                    </w:rPr>
                    <w:t>(1)主机类型：商用台式计算机；</w:t>
                  </w:r>
                  <w:r>
                    <w:br/>
                  </w:r>
                  <w:r>
                    <w:rPr>
                      <w:rFonts w:ascii="仿宋_GB2312" w:hAnsi="仿宋_GB2312" w:cs="仿宋_GB2312" w:eastAsia="仿宋_GB2312"/>
                      <w:sz w:val="24"/>
                      <w:color w:val="000000"/>
                    </w:rPr>
                    <w:t>(2)主板规格：</w:t>
                  </w:r>
                  <w:r>
                    <w:br/>
                  </w:r>
                  <w:r>
                    <w:rPr>
                      <w:rFonts w:ascii="仿宋_GB2312" w:hAnsi="仿宋_GB2312" w:cs="仿宋_GB2312" w:eastAsia="仿宋_GB2312"/>
                      <w:sz w:val="24"/>
                      <w:color w:val="000000"/>
                    </w:rPr>
                    <w:t>-芯片组：B760芯片组及以上规格；</w:t>
                  </w:r>
                  <w:r>
                    <w:br/>
                  </w:r>
                  <w:r>
                    <w:rPr>
                      <w:rFonts w:ascii="仿宋_GB2312" w:hAnsi="仿宋_GB2312" w:cs="仿宋_GB2312" w:eastAsia="仿宋_GB2312"/>
                      <w:sz w:val="24"/>
                      <w:color w:val="000000"/>
                    </w:rPr>
                    <w:t>-扩展能力：不小于1个M.2 2280接口，支持≥64GB内存扩容。</w:t>
                  </w:r>
                  <w:r>
                    <w:br/>
                  </w:r>
                  <w:r>
                    <w:rPr>
                      <w:rFonts w:ascii="仿宋_GB2312" w:hAnsi="仿宋_GB2312" w:cs="仿宋_GB2312" w:eastAsia="仿宋_GB2312"/>
                      <w:sz w:val="24"/>
                      <w:color w:val="000000"/>
                    </w:rPr>
                    <w:t>2.处理器性能</w:t>
                  </w:r>
                  <w:r>
                    <w:br/>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24核心32线程，主频不低于2.0GHz,最高睿频不小于5.8GHz，二级缓存不小于32MB；</w:t>
                  </w:r>
                  <w:r>
                    <w:br/>
                  </w:r>
                  <w:r>
                    <w:rPr>
                      <w:rFonts w:ascii="仿宋_GB2312" w:hAnsi="仿宋_GB2312" w:cs="仿宋_GB2312" w:eastAsia="仿宋_GB2312"/>
                      <w:sz w:val="24"/>
                      <w:color w:val="000000"/>
                    </w:rPr>
                    <w:t>3.存储系统</w:t>
                  </w:r>
                  <w:r>
                    <w:br/>
                  </w:r>
                  <w:r>
                    <w:rPr>
                      <w:rFonts w:ascii="仿宋_GB2312" w:hAnsi="仿宋_GB2312" w:cs="仿宋_GB2312" w:eastAsia="仿宋_GB2312"/>
                      <w:sz w:val="24"/>
                      <w:color w:val="000000"/>
                    </w:rPr>
                    <w:t>(1)内存：</w:t>
                  </w:r>
                  <w:r>
                    <w:br/>
                  </w:r>
                  <w:r>
                    <w:rPr>
                      <w:rFonts w:ascii="仿宋_GB2312" w:hAnsi="仿宋_GB2312" w:cs="仿宋_GB2312" w:eastAsia="仿宋_GB2312"/>
                      <w:sz w:val="24"/>
                      <w:color w:val="000000"/>
                    </w:rPr>
                    <w:t>-≥32GB DDR5内存</w:t>
                  </w:r>
                  <w:r>
                    <w:br/>
                  </w:r>
                  <w:r>
                    <w:rPr>
                      <w:rFonts w:ascii="仿宋_GB2312" w:hAnsi="仿宋_GB2312" w:cs="仿宋_GB2312" w:eastAsia="仿宋_GB2312"/>
                      <w:sz w:val="24"/>
                      <w:color w:val="000000"/>
                    </w:rPr>
                    <w:t>(2)存储设备：</w:t>
                  </w:r>
                  <w:r>
                    <w:br/>
                  </w:r>
                  <w:r>
                    <w:rPr>
                      <w:rFonts w:ascii="仿宋_GB2312" w:hAnsi="仿宋_GB2312" w:cs="仿宋_GB2312" w:eastAsia="仿宋_GB2312"/>
                      <w:sz w:val="24"/>
                      <w:color w:val="000000"/>
                    </w:rPr>
                    <w:t>-固态硬盘≥1TB（读写速率≥3500MB/s）；</w:t>
                  </w:r>
                  <w:r>
                    <w:br/>
                  </w:r>
                  <w:r>
                    <w:rPr>
                      <w:rFonts w:ascii="仿宋_GB2312" w:hAnsi="仿宋_GB2312" w:cs="仿宋_GB2312" w:eastAsia="仿宋_GB2312"/>
                      <w:sz w:val="24"/>
                      <w:color w:val="000000"/>
                    </w:rPr>
                    <w:t>-机械硬盘≥2TB（缓存≥256MB）。</w:t>
                  </w:r>
                  <w:r>
                    <w:br/>
                  </w:r>
                  <w:r>
                    <w:rPr>
                      <w:rFonts w:ascii="仿宋_GB2312" w:hAnsi="仿宋_GB2312" w:cs="仿宋_GB2312" w:eastAsia="仿宋_GB2312"/>
                      <w:sz w:val="24"/>
                      <w:color w:val="000000"/>
                    </w:rPr>
                    <w:t>4.图形与显示</w:t>
                  </w:r>
                  <w:r>
                    <w:br/>
                  </w:r>
                  <w:r>
                    <w:rPr>
                      <w:rFonts w:ascii="仿宋_GB2312" w:hAnsi="仿宋_GB2312" w:cs="仿宋_GB2312" w:eastAsia="仿宋_GB2312"/>
                      <w:sz w:val="24"/>
                      <w:color w:val="000000"/>
                    </w:rPr>
                    <w:t>(1)独立显卡：</w:t>
                  </w:r>
                  <w:r>
                    <w:br/>
                  </w:r>
                  <w:r>
                    <w:rPr>
                      <w:rFonts w:ascii="仿宋_GB2312" w:hAnsi="仿宋_GB2312" w:cs="仿宋_GB2312" w:eastAsia="仿宋_GB2312"/>
                      <w:sz w:val="24"/>
                      <w:color w:val="000000"/>
                    </w:rPr>
                    <w:t>不少于</w:t>
                  </w:r>
                  <w:r>
                    <w:rPr>
                      <w:rFonts w:ascii="仿宋_GB2312" w:hAnsi="仿宋_GB2312" w:cs="仿宋_GB2312" w:eastAsia="仿宋_GB2312"/>
                      <w:sz w:val="24"/>
                      <w:color w:val="000000"/>
                    </w:rPr>
                    <w:t>6144个CUDA核心，基础频率不低于2.33GHz，显存规格不小于12GB GDDR7，显存位宽不小于192Bit；</w:t>
                  </w:r>
                  <w:r>
                    <w:br/>
                  </w:r>
                  <w:r>
                    <w:rPr>
                      <w:rFonts w:ascii="仿宋_GB2312" w:hAnsi="仿宋_GB2312" w:cs="仿宋_GB2312" w:eastAsia="仿宋_GB2312"/>
                      <w:sz w:val="24"/>
                      <w:color w:val="000000"/>
                    </w:rPr>
                    <w:t>(2)显示器：</w:t>
                  </w:r>
                  <w:r>
                    <w:br/>
                  </w:r>
                  <w:r>
                    <w:rPr>
                      <w:rFonts w:ascii="仿宋_GB2312" w:hAnsi="仿宋_GB2312" w:cs="仿宋_GB2312" w:eastAsia="仿宋_GB2312"/>
                      <w:sz w:val="24"/>
                      <w:color w:val="000000"/>
                    </w:rPr>
                    <w:t>-尺寸≥27英寸；</w:t>
                  </w:r>
                  <w:r>
                    <w:br/>
                  </w:r>
                  <w:r>
                    <w:rPr>
                      <w:rFonts w:ascii="仿宋_GB2312" w:hAnsi="仿宋_GB2312" w:cs="仿宋_GB2312" w:eastAsia="仿宋_GB2312"/>
                      <w:sz w:val="24"/>
                      <w:color w:val="000000"/>
                    </w:rPr>
                    <w:t>二、接口与扩展性</w:t>
                  </w:r>
                  <w:r>
                    <w:br/>
                  </w:r>
                  <w:r>
                    <w:rPr>
                      <w:rFonts w:ascii="仿宋_GB2312" w:hAnsi="仿宋_GB2312" w:cs="仿宋_GB2312" w:eastAsia="仿宋_GB2312"/>
                      <w:sz w:val="24"/>
                      <w:color w:val="000000"/>
                    </w:rPr>
                    <w:t>1.外设接口</w:t>
                  </w:r>
                  <w:r>
                    <w:br/>
                  </w:r>
                  <w:r>
                    <w:rPr>
                      <w:rFonts w:ascii="仿宋_GB2312" w:hAnsi="仿宋_GB2312" w:cs="仿宋_GB2312" w:eastAsia="仿宋_GB2312"/>
                      <w:sz w:val="24"/>
                      <w:color w:val="000000"/>
                    </w:rPr>
                    <w:t>(1)USB端口：</w:t>
                  </w:r>
                  <w:r>
                    <w:br/>
                  </w:r>
                  <w:r>
                    <w:rPr>
                      <w:rFonts w:ascii="仿宋_GB2312" w:hAnsi="仿宋_GB2312" w:cs="仿宋_GB2312" w:eastAsia="仿宋_GB2312"/>
                      <w:sz w:val="24"/>
                      <w:color w:val="000000"/>
                    </w:rPr>
                    <w:t>-总数≥8个（含前置USBType-C×1）；</w:t>
                  </w:r>
                  <w:r>
                    <w:br/>
                  </w:r>
                  <w:r>
                    <w:rPr>
                      <w:rFonts w:ascii="仿宋_GB2312" w:hAnsi="仿宋_GB2312" w:cs="仿宋_GB2312" w:eastAsia="仿宋_GB2312"/>
                      <w:sz w:val="24"/>
                      <w:color w:val="000000"/>
                    </w:rPr>
                    <w:t>(2)视频输出：</w:t>
                  </w:r>
                  <w:r>
                    <w:br/>
                  </w:r>
                  <w:r>
                    <w:rPr>
                      <w:rFonts w:ascii="仿宋_GB2312" w:hAnsi="仿宋_GB2312" w:cs="仿宋_GB2312" w:eastAsia="仿宋_GB2312"/>
                      <w:sz w:val="24"/>
                      <w:color w:val="000000"/>
                    </w:rPr>
                    <w:t>-≥HDMI×1+DisplayPort×1；</w:t>
                  </w:r>
                  <w:r>
                    <w:br/>
                  </w:r>
                  <w:r>
                    <w:rPr>
                      <w:rFonts w:ascii="仿宋_GB2312" w:hAnsi="仿宋_GB2312" w:cs="仿宋_GB2312" w:eastAsia="仿宋_GB2312"/>
                      <w:sz w:val="24"/>
                      <w:color w:val="000000"/>
                    </w:rPr>
                    <w:t>2.内部扩展槽</w:t>
                  </w:r>
                  <w:r>
                    <w:br/>
                  </w:r>
                  <w:r>
                    <w:rPr>
                      <w:rFonts w:ascii="仿宋_GB2312" w:hAnsi="仿宋_GB2312" w:cs="仿宋_GB2312" w:eastAsia="仿宋_GB2312"/>
                      <w:sz w:val="24"/>
                      <w:color w:val="000000"/>
                    </w:rPr>
                    <w:t>(1)PCIe插槽：</w:t>
                  </w:r>
                  <w:r>
                    <w:br/>
                  </w:r>
                  <w:r>
                    <w:rPr>
                      <w:rFonts w:ascii="仿宋_GB2312" w:hAnsi="仿宋_GB2312" w:cs="仿宋_GB2312" w:eastAsia="仿宋_GB2312"/>
                      <w:sz w:val="24"/>
                      <w:color w:val="000000"/>
                    </w:rPr>
                    <w:t>-全高≥PCI×1；</w:t>
                  </w:r>
                  <w:r>
                    <w:br/>
                  </w:r>
                  <w:r>
                    <w:rPr>
                      <w:rFonts w:ascii="仿宋_GB2312" w:hAnsi="仿宋_GB2312" w:cs="仿宋_GB2312" w:eastAsia="仿宋_GB2312"/>
                      <w:sz w:val="24"/>
                      <w:color w:val="000000"/>
                    </w:rPr>
                    <w:t>-≥PCIe3.0×1×1；</w:t>
                  </w:r>
                  <w:r>
                    <w:br/>
                  </w:r>
                  <w:r>
                    <w:rPr>
                      <w:rFonts w:ascii="仿宋_GB2312" w:hAnsi="仿宋_GB2312" w:cs="仿宋_GB2312" w:eastAsia="仿宋_GB2312"/>
                      <w:sz w:val="24"/>
                      <w:color w:val="000000"/>
                    </w:rPr>
                    <w:t>-≥PCIe4.0×16×1；</w:t>
                  </w:r>
                  <w:r>
                    <w:br/>
                  </w:r>
                  <w:r>
                    <w:rPr>
                      <w:rFonts w:ascii="仿宋_GB2312" w:hAnsi="仿宋_GB2312" w:cs="仿宋_GB2312" w:eastAsia="仿宋_GB2312"/>
                      <w:sz w:val="24"/>
                      <w:color w:val="000000"/>
                    </w:rPr>
                    <w:t>(2)M.2接口：≥2个（支持NVMe协议）。</w:t>
                  </w:r>
                  <w:r>
                    <w:br/>
                  </w:r>
                  <w:r>
                    <w:rPr>
                      <w:rFonts w:ascii="仿宋_GB2312" w:hAnsi="仿宋_GB2312" w:cs="仿宋_GB2312" w:eastAsia="仿宋_GB2312"/>
                      <w:sz w:val="24"/>
                      <w:color w:val="000000"/>
                    </w:rPr>
                    <w:t>三、安全与可靠性</w:t>
                  </w:r>
                  <w:r>
                    <w:br/>
                  </w:r>
                  <w:r>
                    <w:rPr>
                      <w:rFonts w:ascii="仿宋_GB2312" w:hAnsi="仿宋_GB2312" w:cs="仿宋_GB2312" w:eastAsia="仿宋_GB2312"/>
                      <w:sz w:val="24"/>
                      <w:color w:val="000000"/>
                    </w:rPr>
                    <w:t>1.输入设备</w:t>
                  </w:r>
                  <w:r>
                    <w:br/>
                  </w:r>
                  <w:r>
                    <w:rPr>
                      <w:rFonts w:ascii="仿宋_GB2312" w:hAnsi="仿宋_GB2312" w:cs="仿宋_GB2312" w:eastAsia="仿宋_GB2312"/>
                      <w:sz w:val="24"/>
                      <w:color w:val="000000"/>
                    </w:rPr>
                    <w:t>(1)键鼠套装：</w:t>
                  </w:r>
                  <w:r>
                    <w:br/>
                  </w:r>
                  <w:r>
                    <w:rPr>
                      <w:rFonts w:ascii="仿宋_GB2312" w:hAnsi="仿宋_GB2312" w:cs="仿宋_GB2312" w:eastAsia="仿宋_GB2312"/>
                      <w:sz w:val="24"/>
                      <w:color w:val="000000"/>
                    </w:rPr>
                    <w:t>-USB接口抗菌键盘鼠标。</w:t>
                  </w:r>
                  <w:r>
                    <w:br/>
                  </w:r>
                  <w:r>
                    <w:rPr>
                      <w:rFonts w:ascii="仿宋_GB2312" w:hAnsi="仿宋_GB2312" w:cs="仿宋_GB2312" w:eastAsia="仿宋_GB2312"/>
                      <w:sz w:val="24"/>
                      <w:color w:val="000000"/>
                    </w:rPr>
                    <w:t>2.电源与认证</w:t>
                  </w:r>
                  <w:r>
                    <w:br/>
                  </w:r>
                  <w:r>
                    <w:rPr>
                      <w:rFonts w:ascii="仿宋_GB2312" w:hAnsi="仿宋_GB2312" w:cs="仿宋_GB2312" w:eastAsia="仿宋_GB2312"/>
                      <w:sz w:val="24"/>
                      <w:color w:val="000000"/>
                    </w:rPr>
                    <w:t>(1)电源规格：750W80PLUS铜牌及以上认证。</w:t>
                  </w:r>
                  <w:r>
                    <w:br/>
                  </w:r>
                  <w:r>
                    <w:rPr>
                      <w:rFonts w:ascii="仿宋_GB2312" w:hAnsi="仿宋_GB2312" w:cs="仿宋_GB2312" w:eastAsia="仿宋_GB2312"/>
                      <w:sz w:val="24"/>
                      <w:color w:val="000000"/>
                    </w:rPr>
                    <w:t>四、软件与服务</w:t>
                  </w:r>
                  <w:r>
                    <w:br/>
                  </w:r>
                  <w:r>
                    <w:rPr>
                      <w:rFonts w:ascii="仿宋_GB2312" w:hAnsi="仿宋_GB2312" w:cs="仿宋_GB2312" w:eastAsia="仿宋_GB2312"/>
                      <w:sz w:val="24"/>
                      <w:color w:val="000000"/>
                    </w:rPr>
                    <w:t>1.操作系统</w:t>
                  </w:r>
                  <w:r>
                    <w:br/>
                  </w:r>
                  <w:r>
                    <w:rPr>
                      <w:rFonts w:ascii="仿宋_GB2312" w:hAnsi="仿宋_GB2312" w:cs="仿宋_GB2312" w:eastAsia="仿宋_GB2312"/>
                      <w:sz w:val="24"/>
                      <w:color w:val="000000"/>
                    </w:rPr>
                    <w:t>(1)预装正版Windows11专业版（OEM授权）；</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1</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4"/>
                      <w:color w:val="000000"/>
                    </w:rPr>
                    <w:t>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合同签订后30个日历日内安装调试完毕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合同签订后30个日历日内安装调试完毕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合同签订后缴纳5%的履约保证金，项目验收合格后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合同签订后缴纳5%的履约保证金，项目验收合格后，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中标人按采购方要求将全部货物运到指定地点，经采购人现场按采购文件及合同中的采购参数内容验收核对登记后方可进行安装调试。最终验收按合同约定的时间进行，项目验收分为初验和终验两阶段。 （1）初验：货物到达交货地点后，由使用单位根据合同对货物的名称、品牌、规格、型号、产地、数量进行检查。 （2）终验：所有货物安装完毕，满足技术参数要求后，由验收小组进行验收，合格后签发《验收合格单》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中标人按采购方要求将全部货物运到指定地点，经采购人现场按采购文件及合同中的采购参数内容验收核对登记后方可进行安装调试。最终验收按合同约定的时间进行，项目验收分为初验和终验两阶段。 （1）初验：货物到达交货地点后，由使用单位根据合同对货物的名称、品牌、规格、型号、产地、数量进行检查。 （2）终验：所有货物安装完毕，满足技术参数要求后，由验收小组进行验收，合格后签发《验收合格单》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项目的软件产品免费服务期为 ≥3 年，硬件产品免费服务期为≥1 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项目的软件产品免费服务期为 ≥3 年，硬件产品免费服务期为≥1 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资格证明文件（智能财税）.docx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资格证明文件（智能财税）.docx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资格证明文件（智能财税）.docx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资格证明文件（智能财税）.docx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资格证明文件（智能财税）.docx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供应商为向采购人提供货物及相应服务的法人或其他组织</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截止至投标文件递交截止时间之前，未被“信用中国”网站列入失信被执行人、重大税收违法失信主体名单，未被“中国政府采购网”网站列入政府采购严重违法失信行为记录名单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本采购包不专门面向中小企业采购</w:t>
            </w:r>
          </w:p>
        </w:tc>
        <w:tc>
          <w:tcPr>
            <w:tcW w:type="dxa" w:w="1661"/>
          </w:tcPr>
          <w:p>
            <w:pPr>
              <w:pStyle w:val="null3"/>
            </w:pPr>
            <w:r>
              <w:rPr>
                <w:rFonts w:ascii="仿宋_GB2312" w:hAnsi="仿宋_GB2312" w:cs="仿宋_GB2312" w:eastAsia="仿宋_GB2312"/>
              </w:rPr>
              <w:t>资格证明文件（智能财税）.docx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供应商应授权合法的人员参加本项目招标活动全过程</w:t>
            </w:r>
          </w:p>
        </w:tc>
        <w:tc>
          <w:tcPr>
            <w:tcW w:type="dxa" w:w="1661"/>
          </w:tcPr>
          <w:p>
            <w:pPr>
              <w:pStyle w:val="null3"/>
            </w:pPr>
            <w:r>
              <w:rPr>
                <w:rFonts w:ascii="仿宋_GB2312" w:hAnsi="仿宋_GB2312" w:cs="仿宋_GB2312" w:eastAsia="仿宋_GB2312"/>
              </w:rPr>
              <w:t>资格证明文件（智能财税）.docx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①《关于在政府采购活动中查询及使用信用记录有关问题的通知》（财库〔2016〕125号）； ②《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③国务院办公厅《关于建立政府强制采购节能产品制度的通知》（国办发〔2007〕51号）、财政部、国家发改委、生态环境部、市监局联合印发《关于调整优化节能产品、环境标志产品政府采购执行机制的通知》（财库〔2019〕9号）； ④《陕西省财政厅关于加快推进我省中小企业政府采购信用融资工作的通知》（陕财办采〔2020〕15号）、陕西省财政厅关于印发《陕西省中小企业政府采购信用融资办法》（陕财办采〔2018〕23号）； ⑤其他需要落实的政府采购政策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未按照招标文件的规定提交投标保证金的</w:t>
            </w:r>
          </w:p>
        </w:tc>
        <w:tc>
          <w:tcPr>
            <w:tcW w:type="dxa" w:w="3322"/>
          </w:tcPr>
          <w:p>
            <w:pPr>
              <w:pStyle w:val="null3"/>
            </w:pPr>
            <w:r>
              <w:rPr>
                <w:rFonts w:ascii="仿宋_GB2312" w:hAnsi="仿宋_GB2312" w:cs="仿宋_GB2312" w:eastAsia="仿宋_GB2312"/>
              </w:rPr>
              <w:t>按照招标文件的规定提交投标保证金的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投标文件未按招标文件要求签署、盖章的</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报价超过招标文件中规定的最高投标限价的</w:t>
            </w:r>
          </w:p>
        </w:tc>
        <w:tc>
          <w:tcPr>
            <w:tcW w:type="dxa" w:w="3322"/>
          </w:tcPr>
          <w:p>
            <w:pPr>
              <w:pStyle w:val="null3"/>
            </w:pPr>
            <w:r>
              <w:rPr>
                <w:rFonts w:ascii="仿宋_GB2312" w:hAnsi="仿宋_GB2312" w:cs="仿宋_GB2312" w:eastAsia="仿宋_GB2312"/>
              </w:rPr>
              <w:t>报价未超过招标文件中规定的最高投标限价的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满足招标文件技术指标的得30分，标记“▲”负偏离1项扣1.5分，非标记项的技术指标每负偏离一项扣1分，扣完为止，演示项除外。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供应商应在投标文件中提供该供应商自2022年8月1日起至今的类似项目的业绩证明材料，每提供一份业绩得2分，满分为10分，不得重复累计。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提供所投产品合法来源渠道证明文件（销售协议或代理协议等相关证明资料），证明材料完整，链条清晰，计2分，证明材料不完整或未提供的不计分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供应商提供针对本项目的总体实施方案，总体实施方案应是涵盖多方面的综合性计划。通过供应商的全面实施，对确保拟投产品的质量管控、供货安装、调试、验收、维护等方面进行整体叙述，从提升服务质量，保障采购人及学生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⑥总体实施方案中对从提升服务质量，保障采购人及学生使用安全的描述详细可行，有针对性，完全满足项目要求的得0.1-1分；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根据供应商的售后服务方案（包括但不限于1.售后服务标准；2.售后响应时间；3.质保期满后的承诺进行评审： 售后服务方案针对上述内容有详细的说明，内容完整合理可行，与项目实际需求完全适配，完全满足采购人需求的得1.1-2分； 售后服务方案内容包含上述内容，有明确的制定方案，但描述简略且缺少关键点及重要内容的得0-1分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培训方案针对上述内容有详细的说明，内容完整合理可行，与项目实际需求完全适配，完全满足采购人需求的得3.1-4分； 培训方案内容包含上述内容，有明确的制定方案，但描述简略且缺少关键点及重要内容的得1.1-3分； 培训方案内容有缺漏，内容阐述缺乏主次，与本次服务要求适配度差的得0-1分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①可能发生的应急事故情况分析：应急事故情况预估考虑充分，分析解决方案全面合理完整的得0.1-1分； ②应急响应时间：应急响应时间合理可行，能完全保障设备故障后的运行的得0.1-1分； ③紧急安全保障措施：紧急安全保障措施合理可行，完全适用于本项目采购人得0.1-1分；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其它补充事项.docx</w:t>
            </w:r>
          </w:p>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根据文件中“招标项目技术、服务、商务及其他要求”中要求提供演示内容进行演示，演示1项得1分，未演示或演示不完整的按照0分计入。除标记项外。 注：供应商须自行提供演示条件，接受真实系统平台演示或现场演示。各供应商演示时间共计不得超过10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供应商自身问题而造成的演示停滞、无法演示等情况，由供应商自行承担相关不利风险 本项目演示为腾讯会议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供应商对所投产品技术参数逐条进行明确响应，并提供相关证明材料。 满足招标文件技术指标的得30分，标记“▲”负偏离1项扣2分，非标记项的技术指标每负偏离一项扣1分，扣完为止，演示项除外。 备注： 1.证明材料要求：不论是否偏离，均应提供相关证明材料。 各证明材料中的响应指标应保持一致，若不一致以最不利于技术参数响应的证明材料进行评审，未按要求提供证明材料视为负偏离。 2.投标文件技术参数响应情况内容应与证明材料内容一致，不一致时，响应情况为正偏离或无偏离，证明材料为负偏离以证明材料进行评审；响应情况为负偏离，证明材料为正偏离或无偏离以响应情况进行评审。 3.技术参数及要求中凡要求提供证明材料的供应商须按提供相关证明材料（以第三方检测机构出具的检测报告作为评审依据，若检测报告中无法体现的技术参数或未要求提供检测报告的须提供由制造商加盖公章的产品证明材料（包括但不限于产品官网截图或用户使用说明书等）），未按要求提供证明材料视为负偏离。 4.供应商需对所提供内容的真实性负责，如有虚假，将依法承担相应责任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供应商应在投标文件中提供该供应商自2022年8月1日起至今的类似项目的业绩证明材料，每提供一份业绩得2分，满分为10分，不得重复累计。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提供所投产品合法来源渠道证明文件（销售协议或代理协议等相关证明资料），证明材料完整，链条清晰，计3分，证明材料不完整或未提供的不计分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1.供应商提供针对本项目的总体实施方案，总体实施方案应是涵盖多方面的综合性计划。通过供应商的全面实施，对确保拟投产品的质量管控、供货安装、调试、验收、维护等方面进行整体叙述，从提升服务质量，保障采购人及学生使用安全。总体实施方案是否科学合理、措施是否得当进行评审。 ①总体实施方案中确保拟投产品的质量管控方案具体可行，有针对性，完全满足项目要求的得0.1-1分； 未提供不计分。 ②总体实施方案中确保拟投产品的供货安装方案的具体可行，有针对性，完全满足项目要求的得0.1-1分； 未提供不计分。 ③总体实施方案中对确保拟投产品的调试方案的描述详细可行，有针对性，完全满足项目要求的得0.1-1分； 未提供不计分。 ④总体实施方案中对确保拟投产品的验收方案的描述详细可行，有针对性，完全满足项目要求的得0.1-1分； 未提供不计分。 ⑤总体实施方案中对确保拟投产品的维护方案的描述详细可行，有针对性，完全满足项目要求的得0.1-1分； 未提供不计分。 ⑥总体实施方案中对从提升服务质量，保障采购人及学生使用安全的描述详细可行，有针对性，完全满足项目要求的得0.1-1分；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1.拟派团队人员组织机构科学完整，框架结构清晰，运行机制合理有效的得0.1-1分； 2.拟派团队人员充实、技术服务团队具备相应经验（提供人员身份证复印件及劳动合同及相关技能证书），能有效保障项目实施的得0.1-1分； 3.人员管理制度完善，与项目实施具有很强的切合程度，具有针对性、可行性得0.1-1分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根据供应商的售后服务方案（包括但不限于1.售后服务标准；2.售后响应时间；3.质保期满后的承诺进行评审： 售后服务方案针对上述内容有详细的说明，内容完整合理可行，与项目实际需求完全适配，完全满足采购人需求的得2.1-4分； 售后服务方案内容包含上述内容，有明确的制定方案，但描述简略且缺少关键点及重要内容的得1-2分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供应商有完整的培训方案（包括培训时长、培训次数及培训内容的完整性）进行评审： 培训方案针对上述内容有详细的说明，内容完整合理可行，与项目实际需求完全适配，完全满足采购人需求的得3.1-5分； 培训方案内容包含上述内容，有明确的制定方案，但描述简略且缺少关键点及重要内容的得1.1-3分； 培训方案内容有缺漏，内容阐述缺乏主次，与本次服务要求适配度差的得0-1分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根据供应商提供的应急事故响应及处理方案进行评审。 ①可能发生的应急事故情况分析：应急事故情况预估考虑充分，分析解决方案全面合理完整的得0.1-1分； ②应急响应时间：应急响应时间合理可行，能完全保障设备故障后的运行的得0.1-1分； ③紧急安全保障措施：紧急安全保障措施合理可行，完全适用于本项目采购人得0.1-1分；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根据文件中“招标项目技术、服务、商务及其他要求”中要求提供演示内容进行演示，演示1项得0.5分，未演示或演示不完整的按照0分计入。除标记项外。 注：供应商须自行提供演示条件，需进行现场或仅接受真实系统平台演示。各供应商演示时间共计不得超过12分钟。自评审小组要求开始之时起计算时间。各供应商应在上述规定时间内完成演示部分的全部内容，如因时间问题未能演示完成或中断演示的，由供应商自行承担相关不利风险。各供应商应在开标前提前做好相关演示准备。且各供应商需自行准备相关演示所用的设施设备，并且自行考虑相关外部网络链接等问题，如在开标现场因供应商自身问题而造成的演示停滞、无法演示等情况，由供应商自行承担相关不利风险 本项目演示为腾讯会议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其它补充事项.docx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评审基准价：即满足招标文件要求且投标报价最低的为评审基准价。 其他投标人的价格分统一按照下列公式计算。 价格分=（评审基准价/投标报价）×30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投标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详见附件：资格证明文件（智能财税）.docx</w:t>
      </w:r>
    </w:p>
    <w:p>
      <w:pPr>
        <w:pStyle w:val="null3"/>
        <w:ind w:firstLine="960"/>
      </w:pPr>
      <w:r>
        <w:rPr>
          <w:rFonts w:ascii="仿宋_GB2312" w:hAnsi="仿宋_GB2312" w:cs="仿宋_GB2312" w:eastAsia="仿宋_GB2312"/>
        </w:rPr>
        <w:t>详见附件：其它补充事项.docx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详见附件：资格证明文件（智能财税）.docx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详见附件：其它补充事项.docx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