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804EED">
      <w:pPr>
        <w:snapToGrid w:val="0"/>
        <w:spacing w:line="360" w:lineRule="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合同编号:</w:t>
      </w:r>
      <w:r>
        <w:rPr>
          <w:rFonts w:hint="eastAsia" w:ascii="仿宋_GB2312" w:hAnsi="仿宋_GB2312" w:eastAsia="仿宋_GB2312" w:cs="仿宋_GB2312"/>
          <w:color w:val="000000"/>
          <w:sz w:val="32"/>
          <w:szCs w:val="32"/>
          <w:u w:val="single"/>
        </w:rPr>
        <w:t>货物类（20   ）     号</w:t>
      </w:r>
      <w:r>
        <w:rPr>
          <w:rFonts w:hint="eastAsia" w:ascii="仿宋_GB2312" w:hAnsi="仿宋_GB2312" w:eastAsia="仿宋_GB2312" w:cs="仿宋_GB2312"/>
          <w:color w:val="000000"/>
          <w:sz w:val="32"/>
          <w:szCs w:val="32"/>
        </w:rPr>
        <w:t xml:space="preserve">                              </w:t>
      </w:r>
    </w:p>
    <w:p w14:paraId="59A4C2F7">
      <w:pPr>
        <w:snapToGrid w:val="0"/>
        <w:spacing w:line="360" w:lineRule="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14:paraId="00D93C0D">
      <w:pPr>
        <w:snapToGrid w:val="0"/>
        <w:spacing w:line="360" w:lineRule="auto"/>
        <w:jc w:val="center"/>
        <w:rPr>
          <w:rFonts w:hint="eastAsia" w:ascii="仿宋_GB2312" w:hAnsi="仿宋_GB2312" w:eastAsia="仿宋_GB2312" w:cs="仿宋_GB2312"/>
          <w:color w:val="000000"/>
          <w:sz w:val="24"/>
        </w:rPr>
      </w:pPr>
    </w:p>
    <w:p w14:paraId="0053CE31">
      <w:pPr>
        <w:snapToGrid w:val="0"/>
        <w:spacing w:line="360" w:lineRule="auto"/>
        <w:jc w:val="center"/>
        <w:rPr>
          <w:rFonts w:hint="eastAsia" w:ascii="仿宋_GB2312" w:hAnsi="仿宋_GB2312" w:eastAsia="仿宋_GB2312" w:cs="仿宋_GB2312"/>
          <w:color w:val="000000"/>
          <w:sz w:val="24"/>
        </w:rPr>
      </w:pPr>
    </w:p>
    <w:p w14:paraId="665E4594">
      <w:pPr>
        <w:snapToGrid w:val="0"/>
        <w:spacing w:line="360" w:lineRule="auto"/>
        <w:jc w:val="center"/>
        <w:rPr>
          <w:rFonts w:hint="eastAsia" w:ascii="仿宋_GB2312" w:hAnsi="仿宋_GB2312" w:eastAsia="仿宋_GB2312" w:cs="仿宋_GB2312"/>
          <w:b/>
          <w:color w:val="000000"/>
          <w:sz w:val="72"/>
          <w:szCs w:val="72"/>
          <w:lang w:val="zh-CN"/>
        </w:rPr>
      </w:pPr>
      <w:r>
        <w:rPr>
          <w:rFonts w:hint="eastAsia" w:ascii="仿宋_GB2312" w:hAnsi="仿宋_GB2312" w:eastAsia="仿宋_GB2312" w:cs="仿宋_GB2312"/>
          <w:b/>
          <w:color w:val="000000"/>
          <w:sz w:val="72"/>
          <w:szCs w:val="72"/>
          <w:lang w:val="zh-CN"/>
        </w:rPr>
        <w:t>陕西省人民医院</w:t>
      </w:r>
    </w:p>
    <w:p w14:paraId="40024A1C">
      <w:pPr>
        <w:snapToGrid w:val="0"/>
        <w:spacing w:line="360" w:lineRule="auto"/>
        <w:jc w:val="center"/>
        <w:rPr>
          <w:rFonts w:hint="eastAsia" w:ascii="仿宋_GB2312" w:hAnsi="仿宋_GB2312" w:eastAsia="仿宋_GB2312" w:cs="仿宋_GB2312"/>
          <w:b/>
          <w:color w:val="000000"/>
          <w:sz w:val="72"/>
          <w:szCs w:val="72"/>
          <w14:shadow w14:blurRad="50800" w14:dist="38100" w14:dir="2700000" w14:sx="100000" w14:sy="100000" w14:kx="0" w14:ky="0" w14:algn="tl">
            <w14:srgbClr w14:val="000000">
              <w14:alpha w14:val="60000"/>
            </w14:srgbClr>
          </w14:shadow>
        </w:rPr>
      </w:pPr>
      <w:r>
        <w:rPr>
          <w:rFonts w:hint="eastAsia" w:ascii="仿宋_GB2312" w:hAnsi="仿宋_GB2312" w:eastAsia="仿宋_GB2312" w:cs="仿宋_GB2312"/>
          <w:b/>
          <w:color w:val="000000"/>
          <w:sz w:val="72"/>
          <w:szCs w:val="72"/>
          <w:lang w:val="zh-CN"/>
        </w:rPr>
        <w:t>货物采购项目供货合同</w:t>
      </w:r>
    </w:p>
    <w:p w14:paraId="1D6984A8">
      <w:pPr>
        <w:snapToGrid w:val="0"/>
        <w:spacing w:line="360" w:lineRule="auto"/>
        <w:rPr>
          <w:rFonts w:hint="eastAsia" w:ascii="仿宋_GB2312" w:hAnsi="仿宋_GB2312" w:eastAsia="仿宋_GB2312" w:cs="仿宋_GB2312"/>
          <w:color w:val="000000"/>
          <w:sz w:val="24"/>
        </w:rPr>
      </w:pPr>
    </w:p>
    <w:p w14:paraId="7C43DA80">
      <w:pPr>
        <w:snapToGrid w:val="0"/>
        <w:spacing w:line="360" w:lineRule="auto"/>
        <w:rPr>
          <w:rFonts w:hint="eastAsia" w:ascii="仿宋_GB2312" w:hAnsi="仿宋_GB2312" w:eastAsia="仿宋_GB2312" w:cs="仿宋_GB2312"/>
          <w:color w:val="000000"/>
          <w:sz w:val="24"/>
        </w:rPr>
      </w:pPr>
    </w:p>
    <w:p w14:paraId="27F9706C">
      <w:pPr>
        <w:snapToGrid w:val="0"/>
        <w:spacing w:line="360" w:lineRule="auto"/>
        <w:rPr>
          <w:rFonts w:hint="eastAsia" w:ascii="仿宋_GB2312" w:hAnsi="仿宋_GB2312" w:eastAsia="仿宋_GB2312" w:cs="仿宋_GB2312"/>
          <w:color w:val="000000"/>
          <w:sz w:val="24"/>
        </w:rPr>
      </w:pPr>
    </w:p>
    <w:p w14:paraId="2977FEC0">
      <w:pPr>
        <w:snapToGrid w:val="0"/>
        <w:spacing w:line="360" w:lineRule="auto"/>
        <w:rPr>
          <w:rFonts w:hint="eastAsia" w:ascii="仿宋_GB2312" w:hAnsi="仿宋_GB2312" w:eastAsia="仿宋_GB2312" w:cs="仿宋_GB2312"/>
          <w:color w:val="000000"/>
          <w:sz w:val="24"/>
        </w:rPr>
      </w:pPr>
    </w:p>
    <w:p w14:paraId="59DAE1B5">
      <w:pPr>
        <w:snapToGrid w:val="0"/>
        <w:spacing w:line="360" w:lineRule="auto"/>
        <w:ind w:firstLine="2393" w:firstLineChars="745"/>
        <w:jc w:val="lef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项目编号：</w:t>
      </w:r>
    </w:p>
    <w:p w14:paraId="08017CAA">
      <w:pPr>
        <w:snapToGrid w:val="0"/>
        <w:spacing w:line="360" w:lineRule="auto"/>
        <w:ind w:firstLine="2393" w:firstLineChars="745"/>
        <w:jc w:val="lef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采购项目：</w:t>
      </w:r>
    </w:p>
    <w:p w14:paraId="33FCDC10">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采购单位：陕西省人民医院</w:t>
      </w:r>
    </w:p>
    <w:p w14:paraId="62DD0E05">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供货单位:</w:t>
      </w:r>
    </w:p>
    <w:p w14:paraId="1693CEE3">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招标代理：</w:t>
      </w:r>
    </w:p>
    <w:p w14:paraId="5A2409BF">
      <w:pPr>
        <w:pStyle w:val="2"/>
        <w:snapToGrid w:val="0"/>
        <w:spacing w:line="360" w:lineRule="auto"/>
        <w:rPr>
          <w:rFonts w:hint="eastAsia" w:ascii="仿宋_GB2312" w:hAnsi="仿宋_GB2312" w:eastAsia="仿宋_GB2312" w:cs="仿宋_GB2312"/>
          <w:color w:val="000000"/>
        </w:rPr>
      </w:pPr>
    </w:p>
    <w:p w14:paraId="279D5E00">
      <w:pPr>
        <w:snapToGrid w:val="0"/>
        <w:spacing w:line="360" w:lineRule="auto"/>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 xml:space="preserve">   20   年    月    日</w:t>
      </w:r>
    </w:p>
    <w:p w14:paraId="4F9DCF8D">
      <w:pPr>
        <w:snapToGrid w:val="0"/>
        <w:spacing w:line="360" w:lineRule="auto"/>
        <w:jc w:val="center"/>
        <w:rPr>
          <w:rFonts w:hint="eastAsia" w:ascii="仿宋_GB2312" w:hAnsi="仿宋_GB2312" w:eastAsia="仿宋_GB2312" w:cs="仿宋_GB2312"/>
          <w:b/>
          <w:color w:val="000000"/>
          <w:sz w:val="48"/>
          <w:szCs w:val="48"/>
        </w:rPr>
      </w:pPr>
      <w:r>
        <w:rPr>
          <w:rFonts w:hint="eastAsia" w:ascii="仿宋_GB2312" w:hAnsi="仿宋_GB2312" w:eastAsia="仿宋_GB2312" w:cs="仿宋_GB2312"/>
          <w:b/>
          <w:color w:val="000000"/>
          <w:sz w:val="48"/>
          <w:szCs w:val="48"/>
        </w:rPr>
        <w:br w:type="page"/>
      </w:r>
      <w:r>
        <w:rPr>
          <w:rFonts w:hint="eastAsia" w:ascii="仿宋_GB2312" w:hAnsi="仿宋_GB2312" w:eastAsia="仿宋_GB2312" w:cs="仿宋_GB2312"/>
          <w:b/>
          <w:color w:val="000000"/>
          <w:sz w:val="48"/>
          <w:szCs w:val="48"/>
        </w:rPr>
        <w:t>供 货 合 同</w:t>
      </w:r>
    </w:p>
    <w:p w14:paraId="4BDFAFE4">
      <w:pPr>
        <w:snapToGrid w:val="0"/>
        <w:spacing w:line="49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zh-CN"/>
        </w:rPr>
        <w:t>甲方：陕西省人民医院</w:t>
      </w:r>
      <w:r>
        <w:rPr>
          <w:rFonts w:hint="eastAsia" w:ascii="仿宋_GB2312" w:hAnsi="仿宋_GB2312" w:eastAsia="仿宋_GB2312" w:cs="仿宋_GB2312"/>
          <w:color w:val="000000"/>
          <w:sz w:val="24"/>
        </w:rPr>
        <w:t xml:space="preserve">           </w:t>
      </w:r>
    </w:p>
    <w:p w14:paraId="5619D8F1">
      <w:pPr>
        <w:snapToGrid w:val="0"/>
        <w:spacing w:line="490" w:lineRule="exact"/>
        <w:rPr>
          <w:rFonts w:hint="eastAsia" w:ascii="仿宋_GB2312" w:hAnsi="仿宋_GB2312" w:eastAsia="仿宋_GB2312" w:cs="仿宋_GB2312"/>
          <w:color w:val="000000"/>
          <w:sz w:val="24"/>
          <w:lang w:val="zh-CN"/>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 xml:space="preserve">法定代表人:      </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住所地：西安友谊西路256号</w:t>
      </w:r>
      <w:r>
        <w:rPr>
          <w:rFonts w:hint="eastAsia" w:ascii="仿宋_GB2312" w:hAnsi="仿宋_GB2312" w:eastAsia="仿宋_GB2312" w:cs="仿宋_GB2312"/>
          <w:color w:val="000000"/>
          <w:sz w:val="24"/>
        </w:rPr>
        <w:t xml:space="preserve">             </w:t>
      </w:r>
    </w:p>
    <w:p w14:paraId="67D9CBBE">
      <w:pPr>
        <w:snapToGrid w:val="0"/>
        <w:spacing w:line="490" w:lineRule="exact"/>
        <w:ind w:firstLine="480" w:firstLineChars="200"/>
        <w:rPr>
          <w:rFonts w:hint="eastAsia" w:ascii="仿宋_GB2312" w:hAnsi="仿宋_GB2312" w:eastAsia="仿宋_GB2312" w:cs="仿宋_GB2312"/>
          <w:color w:val="000000"/>
          <w:sz w:val="24"/>
          <w:lang w:val="zh-CN"/>
        </w:rPr>
      </w:pPr>
      <w:r>
        <w:rPr>
          <w:rFonts w:hint="eastAsia" w:ascii="仿宋_GB2312" w:hAnsi="仿宋_GB2312" w:eastAsia="仿宋_GB2312" w:cs="仿宋_GB2312"/>
          <w:color w:val="000000"/>
          <w:sz w:val="24"/>
          <w:lang w:val="zh-CN"/>
        </w:rPr>
        <w:t>乙方：</w:t>
      </w:r>
    </w:p>
    <w:p w14:paraId="370BC7DD">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法定代表人:</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住所地：</w:t>
      </w:r>
      <w:r>
        <w:rPr>
          <w:rFonts w:hint="eastAsia" w:ascii="仿宋_GB2312" w:hAnsi="仿宋_GB2312" w:eastAsia="仿宋_GB2312" w:cs="仿宋_GB2312"/>
          <w:color w:val="000000"/>
          <w:sz w:val="24"/>
        </w:rPr>
        <w:t xml:space="preserve">                                   </w:t>
      </w:r>
    </w:p>
    <w:p w14:paraId="216101C3">
      <w:pPr>
        <w:snapToGrid w:val="0"/>
        <w:spacing w:line="49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陕西省人民医院</w:t>
      </w:r>
      <w:r>
        <w:rPr>
          <w:rFonts w:hint="eastAsia" w:ascii="仿宋_GB2312" w:hAnsi="仿宋_GB2312" w:eastAsia="仿宋_GB2312" w:cs="仿宋_GB2312"/>
          <w:color w:val="000000"/>
          <w:sz w:val="24"/>
          <w:u w:val="single"/>
          <w:lang w:val="zh-CN"/>
        </w:rPr>
        <w:t xml:space="preserve">                         </w:t>
      </w:r>
      <w:r>
        <w:rPr>
          <w:rFonts w:hint="eastAsia" w:ascii="仿宋_GB2312" w:hAnsi="仿宋_GB2312" w:eastAsia="仿宋_GB2312" w:cs="仿宋_GB2312"/>
          <w:color w:val="000000"/>
          <w:sz w:val="24"/>
          <w:lang w:val="zh-CN"/>
        </w:rPr>
        <w:t>采购项目</w:t>
      </w:r>
      <w:r>
        <w:rPr>
          <w:rFonts w:hint="eastAsia" w:ascii="仿宋_GB2312" w:hAnsi="仿宋_GB2312" w:eastAsia="仿宋_GB2312" w:cs="仿宋_GB2312"/>
          <w:color w:val="000000"/>
          <w:sz w:val="24"/>
        </w:rPr>
        <w:t>，由</w:t>
      </w:r>
      <w:r>
        <w:rPr>
          <w:rFonts w:hint="eastAsia" w:ascii="仿宋_GB2312" w:hAnsi="仿宋_GB2312" w:eastAsia="仿宋_GB2312" w:cs="仿宋_GB2312"/>
          <w:color w:val="000000"/>
          <w:sz w:val="24"/>
          <w:u w:val="single"/>
        </w:rPr>
        <w:t xml:space="preserve">                 </w:t>
      </w:r>
    </w:p>
    <w:p w14:paraId="3B67B585">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组织</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招标，选定</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公司为中标单位。经陕西省人民医院（以下简称甲方）与</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公司（以下简称乙方）共同协商，达成如下合同条款。</w:t>
      </w:r>
    </w:p>
    <w:p w14:paraId="3866A330">
      <w:pPr>
        <w:snapToGrid w:val="0"/>
        <w:spacing w:line="490" w:lineRule="exact"/>
        <w:ind w:firstLine="482"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b/>
          <w:color w:val="000000"/>
          <w:sz w:val="24"/>
        </w:rPr>
        <w:t xml:space="preserve"> 第一条  合同内容（技术指标见附件）</w:t>
      </w:r>
    </w:p>
    <w:p w14:paraId="509DDAE1">
      <w:pPr>
        <w:snapToGrid w:val="0"/>
        <w:spacing w:line="49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57267770">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（二）招标文件、乙方的投标文件及评标过程中的澄清、承诺内容均作为本合同的组成部分，具有同等法律效力。</w:t>
      </w:r>
    </w:p>
    <w:p w14:paraId="6C546CCA">
      <w:pPr>
        <w:snapToGrid w:val="0"/>
        <w:spacing w:line="490" w:lineRule="exact"/>
        <w:ind w:firstLine="482" w:firstLineChars="200"/>
        <w:rPr>
          <w:rFonts w:hint="eastAsia" w:ascii="仿宋_GB2312" w:hAnsi="仿宋_GB2312" w:eastAsia="仿宋_GB2312" w:cs="仿宋_GB2312"/>
          <w:color w:val="000000"/>
          <w:sz w:val="24"/>
        </w:rPr>
      </w:pPr>
      <w:r>
        <w:rPr>
          <w:rFonts w:hint="eastAsia" w:ascii="仿宋_GB2312" w:hAnsi="仿宋_GB2312" w:eastAsia="仿宋_GB2312" w:cs="仿宋_GB2312"/>
          <w:b/>
          <w:color w:val="000000"/>
          <w:sz w:val="24"/>
        </w:rPr>
        <w:t>第二条  合同价款</w:t>
      </w:r>
      <w:r>
        <w:rPr>
          <w:rFonts w:hint="eastAsia" w:ascii="仿宋_GB2312" w:hAnsi="仿宋_GB2312" w:eastAsia="仿宋_GB2312" w:cs="仿宋_GB2312"/>
          <w:color w:val="000000"/>
          <w:sz w:val="24"/>
        </w:rPr>
        <w:t>(币种：                 单位：万元)</w:t>
      </w:r>
    </w:p>
    <w:p w14:paraId="6F395A06">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（一）中标设备品牌、规格、产地、数量、单价及合同总价：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1E04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64936009">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56547C9D">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424F3122">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7D74BD22">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73059522">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2D05EA8F">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59FC962F">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3F76DC67">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质保期（月）</w:t>
            </w:r>
          </w:p>
        </w:tc>
      </w:tr>
      <w:tr w14:paraId="23AC2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0A7C416F">
            <w:pPr>
              <w:snapToGrid w:val="0"/>
              <w:spacing w:line="400" w:lineRule="exact"/>
              <w:rPr>
                <w:rFonts w:hint="eastAsia" w:ascii="仿宋_GB2312" w:hAnsi="仿宋_GB2312" w:eastAsia="仿宋_GB2312" w:cs="仿宋_GB2312"/>
                <w:color w:val="000000"/>
                <w:sz w:val="24"/>
              </w:rPr>
            </w:pPr>
          </w:p>
          <w:p w14:paraId="14996238">
            <w:pPr>
              <w:snapToGrid w:val="0"/>
              <w:spacing w:line="400" w:lineRule="exact"/>
              <w:rPr>
                <w:rFonts w:hint="eastAsia" w:ascii="仿宋_GB2312" w:hAnsi="仿宋_GB2312" w:eastAsia="仿宋_GB2312" w:cs="仿宋_GB2312"/>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7DC5B3AB">
            <w:pPr>
              <w:snapToGrid w:val="0"/>
              <w:spacing w:line="400" w:lineRule="exact"/>
              <w:jc w:val="center"/>
              <w:rPr>
                <w:rFonts w:hint="eastAsia" w:ascii="仿宋_GB2312" w:hAnsi="仿宋_GB2312" w:eastAsia="仿宋_GB2312" w:cs="仿宋_GB2312"/>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734B095D">
            <w:pPr>
              <w:snapToGrid w:val="0"/>
              <w:spacing w:line="400" w:lineRule="exact"/>
              <w:rPr>
                <w:rFonts w:hint="eastAsia" w:ascii="仿宋_GB2312" w:hAnsi="仿宋_GB2312" w:eastAsia="仿宋_GB2312" w:cs="仿宋_GB2312"/>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05F7B305">
            <w:pPr>
              <w:snapToGrid w:val="0"/>
              <w:spacing w:line="400" w:lineRule="exact"/>
              <w:jc w:val="center"/>
              <w:rPr>
                <w:rFonts w:hint="eastAsia" w:ascii="仿宋_GB2312" w:hAnsi="仿宋_GB2312" w:eastAsia="仿宋_GB2312" w:cs="仿宋_GB2312"/>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63DC1E7E">
            <w:pPr>
              <w:snapToGrid w:val="0"/>
              <w:spacing w:line="400" w:lineRule="exact"/>
              <w:jc w:val="center"/>
              <w:rPr>
                <w:rFonts w:hint="eastAsia" w:ascii="仿宋_GB2312" w:hAnsi="仿宋_GB2312" w:eastAsia="仿宋_GB2312" w:cs="仿宋_GB2312"/>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37C803C0">
            <w:pPr>
              <w:snapToGrid w:val="0"/>
              <w:spacing w:line="400" w:lineRule="exact"/>
              <w:jc w:val="center"/>
              <w:rPr>
                <w:rFonts w:hint="eastAsia" w:ascii="仿宋_GB2312" w:hAnsi="仿宋_GB2312" w:eastAsia="仿宋_GB2312" w:cs="仿宋_GB2312"/>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17ABF3AF">
            <w:pPr>
              <w:snapToGrid w:val="0"/>
              <w:spacing w:line="400" w:lineRule="exact"/>
              <w:jc w:val="center"/>
              <w:rPr>
                <w:rFonts w:hint="eastAsia" w:ascii="仿宋_GB2312" w:hAnsi="仿宋_GB2312" w:eastAsia="仿宋_GB2312" w:cs="仿宋_GB2312"/>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030795A4">
            <w:pPr>
              <w:snapToGrid w:val="0"/>
              <w:spacing w:line="400" w:lineRule="exact"/>
              <w:jc w:val="left"/>
              <w:rPr>
                <w:rFonts w:hint="eastAsia" w:ascii="仿宋_GB2312" w:hAnsi="仿宋_GB2312" w:eastAsia="仿宋_GB2312" w:cs="仿宋_GB2312"/>
                <w:color w:val="000000"/>
                <w:sz w:val="24"/>
              </w:rPr>
            </w:pPr>
          </w:p>
        </w:tc>
      </w:tr>
      <w:tr w14:paraId="34599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5B7D2832">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总计:(大写)</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元整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r>
              <w:rPr>
                <w:rFonts w:hint="eastAsia" w:ascii="仿宋_GB2312" w:hAnsi="仿宋_GB2312" w:eastAsia="仿宋_GB2312" w:cs="仿宋_GB2312"/>
                <w:color w:val="000000"/>
                <w:kern w:val="0"/>
                <w:sz w:val="24"/>
              </w:rPr>
              <w:t>（含税）</w:t>
            </w:r>
          </w:p>
        </w:tc>
      </w:tr>
      <w:tr w14:paraId="61D9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0570CE53">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1A5A1EDC">
            <w:pPr>
              <w:snapToGrid w:val="0"/>
              <w:spacing w:line="400" w:lineRule="exact"/>
              <w:rPr>
                <w:rFonts w:hint="eastAsia" w:ascii="仿宋_GB2312" w:hAnsi="仿宋_GB2312" w:eastAsia="仿宋_GB2312" w:cs="仿宋_GB2312"/>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3F99BF9E">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47B76A00">
            <w:pPr>
              <w:snapToGrid w:val="0"/>
              <w:spacing w:line="400" w:lineRule="exact"/>
              <w:rPr>
                <w:rFonts w:hint="eastAsia" w:ascii="仿宋_GB2312" w:hAnsi="仿宋_GB2312" w:eastAsia="仿宋_GB2312" w:cs="仿宋_GB2312"/>
                <w:color w:val="000000"/>
                <w:sz w:val="24"/>
              </w:rPr>
            </w:pPr>
          </w:p>
        </w:tc>
      </w:tr>
    </w:tbl>
    <w:p w14:paraId="7A72EA35">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（二）合同总价包括：设备供应费、运输费（含保险费）、安装调试费、检测验收费应缴纳的全部税款及其它费用。</w:t>
      </w:r>
    </w:p>
    <w:p w14:paraId="0A0E4438">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（三）合同设备总价一次性包死，不受市场价格变化因素的影响。</w:t>
      </w:r>
    </w:p>
    <w:p w14:paraId="4BA2CBDD">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（四）配置清单见附页：共</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页。</w:t>
      </w:r>
    </w:p>
    <w:p w14:paraId="2EDE1418">
      <w:pPr>
        <w:snapToGrid w:val="0"/>
        <w:spacing w:line="500" w:lineRule="exact"/>
        <w:ind w:left="446"/>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第三条  款项结算</w:t>
      </w:r>
    </w:p>
    <w:p w14:paraId="5DB68E95">
      <w:pPr>
        <w:pStyle w:val="2"/>
        <w:spacing w:line="500" w:lineRule="exact"/>
        <w:ind w:firstLine="480" w:firstLineChars="200"/>
        <w:rPr>
          <w:rFonts w:hint="eastAsia" w:ascii="仿宋_GB2312" w:hAnsi="仿宋_GB2312" w:eastAsia="仿宋_GB2312" w:cs="仿宋_GB2312"/>
          <w:color w:val="000000"/>
        </w:rPr>
      </w:pPr>
      <w:r>
        <w:rPr>
          <w:rFonts w:hint="eastAsia" w:ascii="仿宋_GB2312" w:hAnsi="仿宋_GB2312" w:eastAsia="仿宋_GB2312" w:cs="仿宋_GB2312"/>
          <w:color w:val="000000"/>
        </w:rPr>
        <w:t>（一）结算单位：采购人结算，在付款前，必须开具等额发票给采购人。</w:t>
      </w:r>
    </w:p>
    <w:p w14:paraId="2221F511">
      <w:pPr>
        <w:pStyle w:val="2"/>
        <w:spacing w:line="500" w:lineRule="exact"/>
        <w:ind w:firstLine="480" w:firstLineChars="200"/>
        <w:rPr>
          <w:rFonts w:hint="eastAsia" w:ascii="仿宋_GB2312" w:hAnsi="仿宋_GB2312" w:eastAsia="仿宋_GB2312" w:cs="仿宋_GB2312"/>
          <w:color w:val="000000"/>
          <w:highlight w:val="yellow"/>
        </w:rPr>
      </w:pPr>
      <w:r>
        <w:rPr>
          <w:rFonts w:hint="eastAsia" w:ascii="仿宋_GB2312" w:hAnsi="仿宋_GB2312" w:eastAsia="仿宋_GB2312" w:cs="仿宋_GB2312"/>
          <w:color w:val="000000"/>
        </w:rPr>
        <w:t>（二）付款方式</w:t>
      </w:r>
      <w:r>
        <w:rPr>
          <w:rFonts w:hint="eastAsia" w:ascii="仿宋_GB2312" w:hAnsi="仿宋_GB2312" w:eastAsia="仿宋_GB2312" w:cs="仿宋_GB2312"/>
          <w:color w:val="000000"/>
          <w:highlight w:val="none"/>
        </w:rPr>
        <w:t>：</w:t>
      </w:r>
      <w:r>
        <w:rPr>
          <w:rFonts w:hint="eastAsia" w:ascii="仿宋_GB2312" w:hAnsi="仿宋_GB2312" w:eastAsia="仿宋_GB2312" w:cs="仿宋_GB2312"/>
          <w:color w:val="auto"/>
          <w:highlight w:val="none"/>
        </w:rPr>
        <w:t>全部货物安装验收合格后60日内支付100%货款。</w:t>
      </w:r>
    </w:p>
    <w:p w14:paraId="0FB928B1">
      <w:pPr>
        <w:tabs>
          <w:tab w:val="left" w:pos="840"/>
        </w:tabs>
        <w:kinsoku w:val="0"/>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（三）付款方式：</w:t>
      </w:r>
    </w:p>
    <w:p w14:paraId="49C8C820">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甲方和乙方的付款必须仅按合同中所提供的户名及账户进行银行结算。</w:t>
      </w:r>
    </w:p>
    <w:p w14:paraId="197E8F5B">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乙方账户信息：</w:t>
      </w:r>
      <w:r>
        <w:rPr>
          <w:rFonts w:hint="eastAsia" w:ascii="仿宋_GB2312" w:hAnsi="仿宋_GB2312" w:eastAsia="仿宋_GB2312" w:cs="仿宋_GB2312"/>
          <w:color w:val="000000"/>
          <w:sz w:val="24"/>
          <w:u w:val="single"/>
        </w:rPr>
        <w:t xml:space="preserve">                                              </w:t>
      </w:r>
    </w:p>
    <w:p w14:paraId="2919886F">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如需更改账户或现金支付时，必须向甲方出具乙方公司授权的证明。 </w:t>
      </w:r>
    </w:p>
    <w:p w14:paraId="75B136C9">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第四条  双方的权利和义务</w:t>
      </w:r>
    </w:p>
    <w:p w14:paraId="059E416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（一）甲方责任</w:t>
      </w:r>
    </w:p>
    <w:p w14:paraId="5122ECE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2BDA52B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（二）乙方责任</w:t>
      </w:r>
    </w:p>
    <w:p w14:paraId="5BE3F444">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371B629A">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第五条  交货条件</w:t>
      </w:r>
    </w:p>
    <w:p w14:paraId="6D154822">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（一）交货地点:陕西省人民医院 （西安市碑林区友谊西路256号）</w:t>
      </w:r>
    </w:p>
    <w:p w14:paraId="6085479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乙方应随同货物提供相应的中文技术文件（包括设备合格证明、装箱清单、操作手册、使用说明、维护手册、服务指南等资料），现场安装、调试、试运行技术保障服务。</w:t>
      </w:r>
    </w:p>
    <w:p w14:paraId="7EDA4880">
      <w:pPr>
        <w:snapToGrid w:val="0"/>
        <w:spacing w:line="500" w:lineRule="exact"/>
        <w:ind w:firstLine="480" w:firstLineChars="20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（二）</w:t>
      </w:r>
      <w:r>
        <w:rPr>
          <w:rFonts w:hint="eastAsia" w:ascii="仿宋_GB2312" w:hAnsi="仿宋_GB2312" w:eastAsia="仿宋_GB2312" w:cs="仿宋_GB2312"/>
          <w:color w:val="000000"/>
          <w:sz w:val="24"/>
          <w:highlight w:val="none"/>
        </w:rPr>
        <w:t>交货期：合同签订后收到甲方通知起</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个日历日内。如涉及需要调试，甲乙双方计划安装调试完成时间为：</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年</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月</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日。</w:t>
      </w:r>
    </w:p>
    <w:p w14:paraId="77A4D1E0">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第六条  运输</w:t>
      </w:r>
    </w:p>
    <w:p w14:paraId="0D5EE07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（一）运输由乙方负责，运杂费已包含在合同总价内，包括但不限于设备运输所含的运输费、装卸费、仓储费、保险费等；</w:t>
      </w:r>
    </w:p>
    <w:p w14:paraId="24F901E8">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（二）乙方保证设备安全、按期运输到达甲方指定交货地点，在交付甲方前发生的不可预见的风险均由乙方承担。</w:t>
      </w:r>
    </w:p>
    <w:p w14:paraId="452771C6">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第七条  乙方质量保证</w:t>
      </w:r>
    </w:p>
    <w:p w14:paraId="2C59B6D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乙方所供设备必须执行下列条款：</w:t>
      </w:r>
    </w:p>
    <w:p w14:paraId="03B6100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（一）选用的设备保证技术指标符合要求、质量性能可靠、进货渠道正常，配置合理，全面满足招标文件要求。</w:t>
      </w:r>
    </w:p>
    <w:p w14:paraId="581CB14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（二）设备符合国家有关规范要求，确保整个设备达到最佳运行状态。</w:t>
      </w:r>
    </w:p>
    <w:p w14:paraId="27AB0AC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（三）各种设备具有良好的外观，适合安装场所的使用。</w:t>
      </w:r>
    </w:p>
    <w:p w14:paraId="6AD331D7">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（四）设备自安装、调试正常运行并验收合格之日起，免费保修</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个月。设备自安装、调试正常运行并验收合格之日起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个工作日内，如出现质量问题，可以选择换货或退货。设备自安装、调试正常运行并验收合格之日起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个工作日内，如出现质量问题，可以选择换货。</w:t>
      </w:r>
    </w:p>
    <w:p w14:paraId="3A9CC2C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（五）质保期内，免费维修、免费更换配件及养护。</w:t>
      </w:r>
    </w:p>
    <w:p w14:paraId="0976E392">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第八条  乙方免费提供技术与服务</w:t>
      </w:r>
    </w:p>
    <w:p w14:paraId="3C1BC7D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（一）乙方交货时需同时交付的技术资料：</w:t>
      </w:r>
    </w:p>
    <w:p w14:paraId="1C21B01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1、设备合格证明；</w:t>
      </w:r>
    </w:p>
    <w:p w14:paraId="630701D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2、设备使用说明书；（中英文）</w:t>
      </w:r>
    </w:p>
    <w:p w14:paraId="24BD4F08">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3、进口设备报关单；</w:t>
      </w:r>
    </w:p>
    <w:p w14:paraId="121D6DB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4、装箱单；</w:t>
      </w:r>
    </w:p>
    <w:p w14:paraId="6B05567B">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5、其它资料。</w:t>
      </w:r>
    </w:p>
    <w:p w14:paraId="503644A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（二）服务承诺：</w:t>
      </w:r>
    </w:p>
    <w:p w14:paraId="77616F3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1、安装调试：   </w:t>
      </w:r>
    </w:p>
    <w:p w14:paraId="10C2F867">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乙方专业人员对甲方购买的设备进行货用现场安装和调试。</w:t>
      </w:r>
    </w:p>
    <w:p w14:paraId="322BC51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2、培训学习：</w:t>
      </w:r>
    </w:p>
    <w:p w14:paraId="3967EF7F">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（1）安装调试技术人员免费现场操作培训，包括介绍仪器操作、日常保养及维护方法；</w:t>
      </w:r>
    </w:p>
    <w:p w14:paraId="13E1288B">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（2）提供使用说明书及操作手册。</w:t>
      </w:r>
    </w:p>
    <w:p w14:paraId="0412E2CF">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3、保修服务：</w:t>
      </w:r>
    </w:p>
    <w:p w14:paraId="41B68B96">
      <w:pPr>
        <w:snapToGrid w:val="0"/>
        <w:spacing w:line="500" w:lineRule="exact"/>
        <w:ind w:firstLine="600" w:firstLineChars="2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乙方提供为期</w:t>
      </w:r>
      <w:r>
        <w:rPr>
          <w:rFonts w:hint="eastAsia" w:ascii="仿宋_GB2312" w:hAnsi="仿宋_GB2312" w:eastAsia="仿宋_GB2312" w:cs="仿宋_GB2312"/>
          <w:b/>
          <w:color w:val="000000"/>
          <w:sz w:val="24"/>
        </w:rPr>
        <w:t xml:space="preserve"> </w:t>
      </w:r>
      <w:r>
        <w:rPr>
          <w:rFonts w:hint="eastAsia" w:ascii="仿宋_GB2312" w:hAnsi="仿宋_GB2312" w:eastAsia="仿宋_GB2312" w:cs="仿宋_GB2312"/>
          <w:b/>
          <w:color w:val="000000"/>
          <w:sz w:val="24"/>
          <w:u w:val="single"/>
        </w:rPr>
        <w:t xml:space="preserve">      </w:t>
      </w:r>
      <w:r>
        <w:rPr>
          <w:rFonts w:hint="eastAsia" w:ascii="仿宋_GB2312" w:hAnsi="仿宋_GB2312" w:eastAsia="仿宋_GB2312" w:cs="仿宋_GB2312"/>
          <w:color w:val="000000"/>
          <w:sz w:val="24"/>
        </w:rPr>
        <w:t>个月的保修服务。质保服务期内乙方免费提供需更换的部件，免维修人工及相关费用。</w:t>
      </w:r>
    </w:p>
    <w:p w14:paraId="16438F1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4、响应时间：</w:t>
      </w:r>
    </w:p>
    <w:p w14:paraId="3509A898">
      <w:pPr>
        <w:snapToGrid w:val="0"/>
        <w:spacing w:line="500" w:lineRule="exact"/>
        <w:ind w:left="921" w:leftChars="267" w:hanging="360" w:hangingChars="15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接到甲方质量垂询电话，保证</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小时内给予做出电话回应，并提出解决方案；</w:t>
      </w:r>
    </w:p>
    <w:p w14:paraId="1FA6D238">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小时之内到达现场，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小时内维修并保证甲方设备尽快恢复使用。为不影响甲方正常工作，乙方在</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日内免费提供替代产品，确保正常运行。乙方接到甲方通知后，未在约定时间内答复或者进行维修的，甲方可自行组织维修，因此产生的费用均由乙方承担。</w:t>
      </w:r>
    </w:p>
    <w:p w14:paraId="2BD3FB5D">
      <w:pPr>
        <w:snapToGrid w:val="0"/>
        <w:spacing w:line="500" w:lineRule="exact"/>
        <w:ind w:firstLine="600" w:firstLineChars="2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乙方售后服务具体负责人：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 联系电话：</w:t>
      </w:r>
      <w:r>
        <w:rPr>
          <w:rFonts w:hint="eastAsia" w:ascii="仿宋_GB2312" w:hAnsi="仿宋_GB2312" w:eastAsia="仿宋_GB2312" w:cs="仿宋_GB2312"/>
          <w:color w:val="000000"/>
          <w:sz w:val="24"/>
          <w:u w:val="single"/>
        </w:rPr>
        <w:t xml:space="preserve">              </w:t>
      </w:r>
    </w:p>
    <w:p w14:paraId="6BEDAAB5">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5、乙方在装卸货物、调试、安装设备及维修服务过程发生的己方工作人员、雇员人身损害及造成的安全事故、均由乙方承担，与甲方无关。</w:t>
      </w:r>
    </w:p>
    <w:p w14:paraId="47B8FBDF">
      <w:pPr>
        <w:snapToGrid w:val="0"/>
        <w:spacing w:line="500" w:lineRule="exact"/>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注：</w:t>
      </w:r>
    </w:p>
    <w:p w14:paraId="3035D0D6">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以下情况不在保修范围以内：</w:t>
      </w:r>
    </w:p>
    <w:p w14:paraId="6D324C5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1.一切人为损坏（例如：甲方自行拆装、故意性破坏操作所引起的仪器故障，均不在保修范围内；</w:t>
      </w:r>
    </w:p>
    <w:p w14:paraId="5A468B8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2.耗材不在保修范围内；</w:t>
      </w:r>
    </w:p>
    <w:p w14:paraId="3E95CD5C">
      <w:pPr>
        <w:snapToGrid w:val="0"/>
        <w:spacing w:line="500" w:lineRule="exact"/>
        <w:ind w:firstLine="480" w:firstLineChars="200"/>
        <w:rPr>
          <w:rFonts w:hint="eastAsia" w:ascii="仿宋_GB2312" w:hAnsi="仿宋_GB2312" w:eastAsia="仿宋_GB2312" w:cs="仿宋_GB2312"/>
          <w:b/>
          <w:bCs/>
          <w:color w:val="000000"/>
          <w:sz w:val="24"/>
        </w:rPr>
      </w:pPr>
      <w:r>
        <w:rPr>
          <w:rFonts w:hint="eastAsia" w:ascii="仿宋_GB2312" w:hAnsi="仿宋_GB2312" w:eastAsia="仿宋_GB2312" w:cs="仿宋_GB2312"/>
          <w:color w:val="000000"/>
          <w:sz w:val="24"/>
        </w:rPr>
        <w:t>3.其它不可抗拒因素（如：地震、火灾、电网事故等）引起的机器损害。</w:t>
      </w:r>
    </w:p>
    <w:p w14:paraId="571F74C6">
      <w:pPr>
        <w:snapToGrid w:val="0"/>
        <w:spacing w:line="500" w:lineRule="exact"/>
        <w:ind w:firstLine="472" w:firstLineChars="196"/>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第九条  其他维修服务约定</w:t>
      </w:r>
    </w:p>
    <w:p w14:paraId="7F5B582A">
      <w:pPr>
        <w:snapToGrid w:val="0"/>
        <w:spacing w:line="500" w:lineRule="exact"/>
        <w:ind w:firstLine="465"/>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本合同免费维修期为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年，自甲方验收合格并书面确认之日起计算，免费进行维修，其后为有偿服务，服务内容及收费标准为：</w:t>
      </w:r>
      <w:r>
        <w:rPr>
          <w:rFonts w:hint="eastAsia" w:ascii="仿宋_GB2312" w:hAnsi="仿宋_GB2312" w:eastAsia="仿宋_GB2312" w:cs="仿宋_GB2312"/>
          <w:color w:val="000000"/>
          <w:sz w:val="24"/>
          <w:u w:val="single"/>
        </w:rPr>
        <w:t xml:space="preserve">                            </w:t>
      </w:r>
    </w:p>
    <w:p w14:paraId="50456899">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3662A56C">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43E4D7B2">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1201C697">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第十条  违约责任</w:t>
      </w:r>
    </w:p>
    <w:p w14:paraId="14F90D44">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（一）按《民法典》中的相关条款执行。</w:t>
      </w:r>
    </w:p>
    <w:p w14:paraId="4E0119A3">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（二）甲方责任</w:t>
      </w:r>
    </w:p>
    <w:p w14:paraId="54624A20">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1、除乙方产品不符合本合同约定的型号、质量、技术要求外，甲方不得中途退换货或者拒绝提货。</w:t>
      </w:r>
    </w:p>
    <w:p w14:paraId="2ECBE1E7">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2、甲方未按合同约定的时间向乙方付款，应每逾期一日按逾期付款额的</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向乙方支付违约金,最高不超过逾期付款额的</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w:t>
      </w:r>
    </w:p>
    <w:p w14:paraId="50CF40F2">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3、乙方供应的产品经过两次验收，达不到合格的，甲方有权解除本合同，且乙方应当一次性支付甲方违约金</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p>
    <w:p w14:paraId="39FC1C8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（三）乙方责任</w:t>
      </w:r>
    </w:p>
    <w:p w14:paraId="238B28FE">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5312EB12">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2、乙方迟延交货，每超过一天，应按合同总价款的</w:t>
      </w:r>
      <w:r>
        <w:rPr>
          <w:rFonts w:hint="eastAsia" w:ascii="仿宋_GB2312" w:hAnsi="仿宋_GB2312" w:eastAsia="仿宋_GB2312" w:cs="仿宋_GB2312"/>
          <w:color w:val="000000"/>
          <w:sz w:val="24"/>
          <w:u w:val="single"/>
        </w:rPr>
        <w:t>5‰</w:t>
      </w:r>
      <w:r>
        <w:rPr>
          <w:rFonts w:hint="eastAsia" w:ascii="仿宋_GB2312" w:hAnsi="仿宋_GB2312" w:eastAsia="仿宋_GB2312" w:cs="仿宋_GB2312"/>
          <w:color w:val="000000"/>
          <w:sz w:val="24"/>
        </w:rPr>
        <w:t>支付甲方违约金，该违约金直接在货款中扣减。除不可抗力导致的迟延交货外，乙方迟延交货</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天，甲方有权单方解除本合同，乙方应当一次性支付甲方违约金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p>
    <w:p w14:paraId="357E0A84">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3、乙方对甲方解除合同不予认可的，应在收到甲方书面解除通知之日起7日内依法提出异议。</w:t>
      </w:r>
    </w:p>
    <w:p w14:paraId="063BBFC2">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第十一条  不可抗力</w:t>
      </w:r>
    </w:p>
    <w:p w14:paraId="2CD9ABBF">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（一）本合同中不可抗力指地震、台风、火灾、水灾、战争、罢工以及其他双方不能预见、不能避免并不能克服的客观情况。</w:t>
      </w:r>
    </w:p>
    <w:p w14:paraId="6DAA7D8F">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3B7B37D6">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439DBBE5">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（四）一方迟延履行后发生不可抗力的，不能免除责任。</w:t>
      </w:r>
    </w:p>
    <w:p w14:paraId="4FDF0903">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第十二条  验收</w:t>
      </w:r>
    </w:p>
    <w:p w14:paraId="5C2135C4">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（一）初步验收</w:t>
      </w:r>
    </w:p>
    <w:p w14:paraId="587D5B9C">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仿宋_GB2312" w:hAnsi="仿宋_GB2312" w:eastAsia="仿宋_GB2312" w:cs="仿宋_GB2312"/>
          <w:bCs/>
          <w:color w:val="000000"/>
          <w:sz w:val="24"/>
          <w:u w:val="single"/>
        </w:rPr>
        <w:t xml:space="preserve">    </w:t>
      </w:r>
      <w:r>
        <w:rPr>
          <w:rFonts w:hint="eastAsia" w:ascii="仿宋_GB2312" w:hAnsi="仿宋_GB2312" w:eastAsia="仿宋_GB2312" w:cs="仿宋_GB2312"/>
          <w:bCs/>
          <w:color w:val="000000"/>
          <w:sz w:val="24"/>
        </w:rPr>
        <w:t>日内向乙方提出书面异议和处理意见。</w:t>
      </w:r>
    </w:p>
    <w:p w14:paraId="6E679A33">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1、如甲方未按</w:t>
      </w:r>
      <w:r>
        <w:rPr>
          <w:rFonts w:hint="eastAsia" w:ascii="仿宋_GB2312" w:hAnsi="仿宋_GB2312" w:eastAsia="仿宋_GB2312" w:cs="仿宋_GB2312"/>
          <w:bCs/>
          <w:color w:val="000000"/>
          <w:sz w:val="24"/>
        </w:rPr>
        <w:t>约定</w:t>
      </w:r>
      <w:r>
        <w:rPr>
          <w:rFonts w:hint="eastAsia" w:ascii="仿宋_GB2312" w:hAnsi="仿宋_GB2312" w:eastAsia="仿宋_GB2312" w:cs="仿宋_GB2312"/>
          <w:color w:val="000000"/>
          <w:sz w:val="24"/>
        </w:rPr>
        <w:t>期限提出书面异议，视为所交产品符合合同</w:t>
      </w:r>
      <w:r>
        <w:rPr>
          <w:rFonts w:hint="eastAsia" w:ascii="仿宋_GB2312" w:hAnsi="仿宋_GB2312" w:eastAsia="仿宋_GB2312" w:cs="仿宋_GB2312"/>
          <w:bCs/>
          <w:color w:val="000000"/>
          <w:sz w:val="24"/>
        </w:rPr>
        <w:t>约定的</w:t>
      </w:r>
      <w:r>
        <w:rPr>
          <w:rFonts w:hint="eastAsia" w:ascii="仿宋_GB2312" w:hAnsi="仿宋_GB2312" w:eastAsia="仿宋_GB2312" w:cs="仿宋_GB2312"/>
          <w:color w:val="000000"/>
          <w:sz w:val="24"/>
        </w:rPr>
        <w:t>品种、型号、数量。</w:t>
      </w:r>
    </w:p>
    <w:p w14:paraId="485CF85F">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2、甲方因使用、保管、保养不善等造成产品质量下降的，不得提出异议。</w:t>
      </w:r>
    </w:p>
    <w:p w14:paraId="4EE1F0C9">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3、乙方在接到甲方书面异议</w:t>
      </w:r>
      <w:r>
        <w:rPr>
          <w:rFonts w:hint="eastAsia" w:ascii="仿宋_GB2312" w:hAnsi="仿宋_GB2312" w:eastAsia="仿宋_GB2312" w:cs="仿宋_GB2312"/>
          <w:bCs/>
          <w:color w:val="000000"/>
          <w:sz w:val="24"/>
        </w:rPr>
        <w:t>之日起</w:t>
      </w:r>
      <w:r>
        <w:rPr>
          <w:rFonts w:hint="eastAsia" w:ascii="仿宋_GB2312" w:hAnsi="仿宋_GB2312" w:eastAsia="仿宋_GB2312" w:cs="仿宋_GB2312"/>
          <w:color w:val="000000"/>
          <w:sz w:val="24"/>
        </w:rPr>
        <w:t>，应在</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日内予以回复，否则，即视为默认甲方提出的异议和处理意见。</w:t>
      </w:r>
    </w:p>
    <w:p w14:paraId="64720036">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4、</w:t>
      </w:r>
      <w:r>
        <w:rPr>
          <w:rFonts w:hint="eastAsia" w:ascii="仿宋_GB2312" w:hAnsi="仿宋_GB2312" w:eastAsia="仿宋_GB2312" w:cs="仿宋_GB2312"/>
          <w:bCs/>
          <w:color w:val="000000"/>
          <w:sz w:val="24"/>
        </w:rPr>
        <w:t>乙方出售产品的毁损灭失风险，在甲方验收合格并接收前，由乙方承担。</w:t>
      </w:r>
    </w:p>
    <w:p w14:paraId="493590EF">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（二）最终验收</w:t>
      </w:r>
    </w:p>
    <w:p w14:paraId="17A40512">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乙方在产品安装调试完成后由甲方组织最终质量验收的相关约定。</w:t>
      </w:r>
    </w:p>
    <w:p w14:paraId="5D2F7419">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1、经甲方</w:t>
      </w:r>
      <w:r>
        <w:rPr>
          <w:rFonts w:hint="eastAsia" w:ascii="仿宋_GB2312" w:hAnsi="仿宋_GB2312" w:eastAsia="仿宋_GB2312" w:cs="仿宋_GB2312"/>
          <w:bCs/>
          <w:color w:val="000000"/>
          <w:sz w:val="24"/>
        </w:rPr>
        <w:t>按照订货产品的硬件配置参数</w:t>
      </w:r>
      <w:r>
        <w:rPr>
          <w:rFonts w:hint="eastAsia" w:ascii="仿宋_GB2312" w:hAnsi="仿宋_GB2312" w:eastAsia="仿宋_GB2312" w:cs="仿宋_GB2312"/>
          <w:color w:val="000000"/>
          <w:sz w:val="24"/>
        </w:rPr>
        <w:t>初步验收合格，且乙方安装调试完成后，乙方应向甲方发出书面通知，甲方在收到验收通知之日起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日内进行验收，由甲方进行最终质量验收。</w:t>
      </w:r>
    </w:p>
    <w:p w14:paraId="3D3F8419">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日内向乙方提出书面异议和处理意见；乙方在接到甲方书面异议之日起，应在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日内予以回复，否则，即视为默认甲方提出的异议和处理意见。</w:t>
      </w:r>
    </w:p>
    <w:p w14:paraId="286884DA">
      <w:pPr>
        <w:snapToGrid w:val="0"/>
        <w:spacing w:line="500" w:lineRule="exact"/>
        <w:ind w:firstLine="424" w:firstLineChars="177"/>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3、验收不合格的，乙方负责维修、更换设备直至验收合格为止，因此产生的费用和给甲方造成的损失均由乙方承担。</w:t>
      </w:r>
    </w:p>
    <w:p w14:paraId="4B3FD40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（三）乙方向甲方提交设备实施过程中的所有资料。以便甲方日后管理和维护。</w:t>
      </w:r>
    </w:p>
    <w:p w14:paraId="5B5A1FC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（四）验收依据：</w:t>
      </w:r>
    </w:p>
    <w:p w14:paraId="30A22DAE">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1、招标文件、投标文件、澄清表（函）；</w:t>
      </w:r>
    </w:p>
    <w:p w14:paraId="035E480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2、本合同及附件文本；</w:t>
      </w:r>
    </w:p>
    <w:p w14:paraId="3E821AA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3、国家相应的标准、规范。</w:t>
      </w:r>
    </w:p>
    <w:p w14:paraId="3633EBD8">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第十三条  合同争议解决的方式</w:t>
      </w:r>
    </w:p>
    <w:p w14:paraId="6D398279">
      <w:pPr>
        <w:snapToGrid w:val="0"/>
        <w:spacing w:line="500" w:lineRule="exact"/>
        <w:ind w:firstLine="480"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color w:val="000000"/>
          <w:sz w:val="24"/>
        </w:rPr>
        <w:t>本合同在履行过程中发生的争议，由甲、乙双方当事人协商解决；协商不成的，任意一方应向甲方住所地人民法院起诉。</w:t>
      </w:r>
    </w:p>
    <w:p w14:paraId="0BCAEB40">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第十四条  其他事项</w:t>
      </w:r>
    </w:p>
    <w:p w14:paraId="2F5CE301">
      <w:pPr>
        <w:numPr>
          <w:ilvl w:val="0"/>
          <w:numId w:val="1"/>
        </w:numPr>
        <w:tabs>
          <w:tab w:val="left" w:pos="540"/>
        </w:tabs>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本合同经双方法定代表人或者委托代理人签字并加盖公章之日起生效。</w:t>
      </w:r>
    </w:p>
    <w:p w14:paraId="44E6A9D9">
      <w:pPr>
        <w:tabs>
          <w:tab w:val="left" w:pos="540"/>
        </w:tabs>
        <w:snapToGrid w:val="0"/>
        <w:spacing w:line="500" w:lineRule="exact"/>
        <w:ind w:left="48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（二）招标文件、投标文件、澄清表（函）、合同附件均成为合同不可分割的部</w:t>
      </w:r>
    </w:p>
    <w:p w14:paraId="3E58CC68">
      <w:pPr>
        <w:tabs>
          <w:tab w:val="left" w:pos="540"/>
        </w:tabs>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分。</w:t>
      </w:r>
    </w:p>
    <w:p w14:paraId="1DC7A9CB">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（三）对本合同条款的任何变更、修改或增减，须经双方协商同意后签署补充协议，该补充协议作为本合同的组成部分并具有同等效力。</w:t>
      </w:r>
    </w:p>
    <w:p w14:paraId="2B7A5A21">
      <w:pPr>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36CBC2BF">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3DDA9F45">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（六）任何一方违约，除按照本协议约定承担违约责任外，还需赔偿另一方因此产生的所有费用，该费用包括但不限于为追究违约责任而产生的差旅费、公证费、评估费、律师费等。</w:t>
      </w:r>
    </w:p>
    <w:p w14:paraId="23D0F96B">
      <w:pPr>
        <w:snapToGrid w:val="0"/>
        <w:spacing w:line="500" w:lineRule="exact"/>
        <w:ind w:firstLine="480" w:firstLineChars="20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（七）本合同一式</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份，甲方、乙方各执</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与</w:t>
      </w:r>
      <w:r>
        <w:rPr>
          <w:rFonts w:hint="eastAsia" w:ascii="仿宋_GB2312" w:hAnsi="仿宋_GB2312" w:eastAsia="仿宋_GB2312" w:cs="仿宋_GB2312"/>
          <w:color w:val="000000"/>
          <w:sz w:val="24"/>
          <w:u w:val="single"/>
        </w:rPr>
        <w:t xml:space="preserve">                           </w:t>
      </w:r>
    </w:p>
    <w:p w14:paraId="21ABBB5D">
      <w:pPr>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 及</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备案</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份。自甲乙双方法定代表人或者委托代理人签字并加盖公章后生效，合同执行完毕自动失效。（合同的服务承诺仍然有效）。传真件具有同等法律效力。</w:t>
      </w:r>
    </w:p>
    <w:p w14:paraId="1CE61436">
      <w:pPr>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（八）本合同约定的地址为双方有效送达地址，任意一方发生变更的，应当在变更之日起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日内向另一方通知，未通知另一方的，另一方按照约定地址发出的信件自发出之日起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日内视为有效送达。</w:t>
      </w:r>
    </w:p>
    <w:p w14:paraId="15412A4A">
      <w:pPr>
        <w:widowControl/>
        <w:spacing w:line="240" w:lineRule="auto"/>
        <w:jc w:val="left"/>
        <w:rPr>
          <w:rFonts w:hint="eastAsia" w:ascii="仿宋_GB2312" w:hAnsi="仿宋_GB2312" w:eastAsia="仿宋_GB2312" w:cs="仿宋_GB2312"/>
          <w:color w:val="000000"/>
          <w:sz w:val="24"/>
        </w:rPr>
      </w:pPr>
    </w:p>
    <w:p w14:paraId="1E2F5548">
      <w:pPr>
        <w:pStyle w:val="2"/>
        <w:rPr>
          <w:rFonts w:hint="eastAsia" w:ascii="仿宋_GB2312" w:hAnsi="仿宋_GB2312" w:eastAsia="仿宋_GB2312" w:cs="仿宋_GB2312"/>
        </w:rPr>
      </w:pPr>
    </w:p>
    <w:p w14:paraId="242DFB80">
      <w:pPr>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甲  方：陕西省人民医院                    乙  方：                             </w:t>
      </w:r>
    </w:p>
    <w:p w14:paraId="37CEB201">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地  址：西安市友谊西路256号              地  址：  </w:t>
      </w:r>
    </w:p>
    <w:p w14:paraId="760A7561">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法定代表人（委托代理人）：                 法定代表人（委托代理人）：</w:t>
      </w:r>
    </w:p>
    <w:p w14:paraId="23633C42">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盖章：                                    盖章：</w:t>
      </w:r>
    </w:p>
    <w:p w14:paraId="3630A174">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联系电话：029-85253261-****               联系人：         电 话：</w:t>
      </w:r>
    </w:p>
    <w:p w14:paraId="71DA526C">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传   真： 029-85253261-****               开户行及账号：</w:t>
      </w:r>
    </w:p>
    <w:p w14:paraId="4B8120F9">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签订日期：                                签订日期：                                        </w:t>
      </w:r>
    </w:p>
    <w:p w14:paraId="166C4A06">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14:paraId="783FC376">
      <w:pPr>
        <w:snapToGrid w:val="0"/>
        <w:spacing w:line="360" w:lineRule="auto"/>
        <w:rPr>
          <w:rFonts w:hint="eastAsia" w:ascii="仿宋_GB2312" w:hAnsi="仿宋_GB2312" w:eastAsia="仿宋_GB2312" w:cs="仿宋_GB2312"/>
          <w:color w:val="000000"/>
          <w:sz w:val="24"/>
        </w:rPr>
      </w:pPr>
    </w:p>
    <w:p w14:paraId="65029C41">
      <w:pPr>
        <w:snapToGrid w:val="0"/>
        <w:spacing w:line="360" w:lineRule="auto"/>
        <w:rPr>
          <w:rFonts w:hint="eastAsia" w:ascii="仿宋_GB2312" w:hAnsi="仿宋_GB2312" w:eastAsia="仿宋_GB2312" w:cs="仿宋_GB2312"/>
          <w:color w:val="000000"/>
          <w:sz w:val="24"/>
        </w:rPr>
      </w:pPr>
    </w:p>
    <w:p w14:paraId="43CC11FE">
      <w:pPr>
        <w:snapToGrid w:val="0"/>
        <w:spacing w:line="360" w:lineRule="auto"/>
        <w:rPr>
          <w:rFonts w:hint="eastAsia" w:ascii="仿宋_GB2312" w:hAnsi="仿宋_GB2312" w:eastAsia="仿宋_GB2312" w:cs="仿宋_GB2312"/>
          <w:color w:val="000000"/>
          <w:spacing w:val="-10"/>
          <w:sz w:val="24"/>
        </w:rPr>
      </w:pPr>
      <w:r>
        <w:rPr>
          <w:rFonts w:hint="eastAsia" w:ascii="仿宋_GB2312" w:hAnsi="仿宋_GB2312" w:eastAsia="仿宋_GB2312" w:cs="仿宋_GB2312"/>
          <w:color w:val="000000"/>
          <w:spacing w:val="-10"/>
          <w:sz w:val="24"/>
        </w:rPr>
        <w:t xml:space="preserve"> </w:t>
      </w:r>
    </w:p>
    <w:p w14:paraId="707145B0">
      <w:pPr>
        <w:snapToGrid w:val="0"/>
        <w:spacing w:line="360" w:lineRule="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br w:type="page"/>
      </w:r>
      <w:r>
        <w:rPr>
          <w:rFonts w:hint="eastAsia" w:ascii="仿宋_GB2312" w:hAnsi="仿宋_GB2312" w:eastAsia="仿宋_GB2312" w:cs="仿宋_GB2312"/>
          <w:b/>
          <w:color w:val="000000"/>
          <w:sz w:val="32"/>
          <w:szCs w:val="32"/>
        </w:rPr>
        <w:t>附页：</w:t>
      </w:r>
    </w:p>
    <w:p w14:paraId="7F8CD42A">
      <w:pPr>
        <w:snapToGrid w:val="0"/>
        <w:spacing w:line="360" w:lineRule="auto"/>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设备配置清单</w:t>
      </w:r>
    </w:p>
    <w:p w14:paraId="5FA82CF7">
      <w:pPr>
        <w:rPr>
          <w:rFonts w:hint="eastAsia" w:ascii="仿宋_GB2312" w:hAnsi="仿宋_GB2312" w:eastAsia="仿宋_GB2312" w:cs="仿宋_GB2312"/>
        </w:rPr>
      </w:pPr>
    </w:p>
    <w:p w14:paraId="77BDD99D">
      <w:pPr>
        <w:pStyle w:val="6"/>
      </w:pPr>
    </w:p>
    <w:p w14:paraId="7479D313">
      <w:pPr>
        <w:pStyle w:val="6"/>
        <w:rPr>
          <w:rFonts w:hint="eastAsia"/>
          <w:lang w:val="en-US" w:eastAsia="zh-Hans"/>
        </w:rPr>
      </w:pPr>
    </w:p>
    <w:p w14:paraId="2571549B">
      <w:pPr>
        <w:pStyle w:val="6"/>
        <w:rPr>
          <w:rFonts w:hint="eastAsia"/>
          <w:lang w:val="en-US" w:eastAsia="zh-Hans"/>
        </w:rPr>
      </w:pPr>
    </w:p>
    <w:p w14:paraId="6D05D241">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05FE5">
    <w:pPr>
      <w:pStyle w:val="3"/>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7EE12">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E10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2025-08-26T03:38:45Z</dcterms:created>
  <dc:creator>Administrator</dc:creator>
  <cp:lastModifiedBy>夏日微凉</cp:lastModifiedBy>
  <dcterms:modified xsi:type="dcterms:W3CDTF">2025-08-26T03:39:49Z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0D924CBE60C143B09453AEB0FBCF8705_12</vt:lpwstr>
  </property>
</Properties>
</file>