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版本号：SCZC2025-ZB-1888-00120250826001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陕西省卫生健康委锅炉更换项目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SCZC2025-ZB-1888-001</w:t>
      </w:r>
      <w:r>
        <w:br/>
      </w:r>
      <w:r>
        <w:br/>
      </w:r>
      <w:r>
        <w:br/>
      </w:r>
    </w:p>
    <w:p>
      <w:pPr>
        <w:pStyle w:val="null3"/>
        <w:jc w:val="center"/>
        <w:outlineLvl w:val="2"/>
      </w:pPr>
      <w:r>
        <w:rPr>
          <w:rFonts w:ascii="仿宋_GB2312" w:hAnsi="仿宋_GB2312" w:cs="仿宋_GB2312" w:eastAsia="仿宋_GB2312"/>
          <w:sz w:val="28"/>
          <w:b/>
        </w:rPr>
        <w:t>陕西省卫生健康委后勤服务中心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陕西省卫生健康委后勤服务中心</w:t>
      </w:r>
      <w:r>
        <w:rPr>
          <w:rFonts w:ascii="仿宋_GB2312" w:hAnsi="仿宋_GB2312" w:cs="仿宋_GB2312" w:eastAsia="仿宋_GB2312"/>
        </w:rPr>
        <w:t>委托，拟对</w:t>
      </w:r>
      <w:r>
        <w:rPr>
          <w:rFonts w:ascii="仿宋_GB2312" w:hAnsi="仿宋_GB2312" w:cs="仿宋_GB2312" w:eastAsia="仿宋_GB2312"/>
        </w:rPr>
        <w:t>陕西省卫生健康委锅炉更换项目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SCZC2025-ZB-1888-001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陕西省卫生健康委锅炉更换项目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陕西省卫生健康委锅炉更换</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1、企业资质：供应商所投产品为承压锅炉，应具备《中华人民共和国特种设备生产许可证》（锅炉）B级及以上资质证书；供应商所投产品为常压锅炉，应具备国家认定机构出具的型式试验报告。</w:t>
      </w:r>
    </w:p>
    <w:p>
      <w:pPr>
        <w:pStyle w:val="null3"/>
      </w:pPr>
      <w:r>
        <w:rPr>
          <w:rFonts w:ascii="仿宋_GB2312" w:hAnsi="仿宋_GB2312" w:cs="仿宋_GB2312" w:eastAsia="仿宋_GB2312"/>
        </w:rPr>
        <w:t>2、身份证明文件：法定代表人或单位负责人参加投标的，应提供法定代表人或单位负责人身份证明。授权代表参加投标的，应提供法定代表人或单位负责人身份证明、授权委托书及授权代表在本单位缴纳养老保险的证明</w:t>
      </w:r>
    </w:p>
    <w:p>
      <w:pPr>
        <w:pStyle w:val="null3"/>
      </w:pPr>
      <w:r>
        <w:rPr>
          <w:rFonts w:ascii="仿宋_GB2312" w:hAnsi="仿宋_GB2312" w:cs="仿宋_GB2312" w:eastAsia="仿宋_GB2312"/>
        </w:rPr>
        <w:t>3、信用查询：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陕西省卫生健康委后勤服务中心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029-89620703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司岳涛、田婧、王莉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银行账号：103261567801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说明：由中标（成交）供应商缴纳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代理服务费收费标准：成交供应商在领取成交通知书前，须向采购代理机构支付招标代理服务费，招标代理服务费参照原国家计委计价格〔2002〕1980号文的计算方法收取（按标准）。 招标代理服务费交纳账户信息如下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陕西省卫生健康委后勤服务中心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陕西省卫生健康委后勤服务中心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陕西省卫生健康委后勤服务中心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包括但不限于以下要求: 1.设备到货后，依标书要求对全部设备、产品、型号、规格、数里、外型、外观、包装及资料、文件进行验收。 2.拆箱后，应对其全部产品、要件、配件、资料、登记，并与装箱单对比，如有出入应立即书面记录，由中标人联络厂家解决，如影响安装则按合同有关条款处理。 3.验收按国家有关的规定、规范进行。如果合同设备运输和安装调试过程中因中标人原因发现设备有短缺、次品、损坏或其它不符合本合同规定或质里要求，中标人应在10个工作日内安排换货到指定地点，以保证合同设备成功完整交付。换货的全部费用由中标人承担，若超过合同期限的，应承担迟延履行的违约责任。4.合同设备完成交货、安装、验收合格后，采购人、中标人出具书面确认材料视为合同设备已经交付。出具书面确认材料并不能视为免除中标对交付标的的质里保证责任。5.中标人应负责在项目验收时将全部有关产品说明书、安装手册、技术文件、资料、及安装、验收报告等文档汇集成册交付采购人。</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陕西省卫生健康委锅炉更换</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陕西省卫生健康委锅炉更换项目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标的名称：陕西省卫生健康委锅炉更换项目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3.1采购项目概况</w:t>
            </w:r>
          </w:p>
          <w:p>
            <w:pPr>
              <w:pStyle w:val="null3"/>
              <w:ind w:firstLine="480"/>
              <w:jc w:val="both"/>
            </w:pPr>
            <w:r>
              <w:rPr>
                <w:rFonts w:ascii="仿宋_GB2312" w:hAnsi="仿宋_GB2312" w:cs="仿宋_GB2312" w:eastAsia="仿宋_GB2312"/>
                <w:sz w:val="24"/>
              </w:rPr>
              <w:t>陕西省卫生健康委锅炉更换项目</w:t>
            </w:r>
          </w:p>
          <w:p>
            <w:pPr>
              <w:pStyle w:val="null3"/>
              <w:jc w:val="both"/>
            </w:pPr>
            <w:r>
              <w:rPr>
                <w:rFonts w:ascii="仿宋_GB2312" w:hAnsi="仿宋_GB2312" w:cs="仿宋_GB2312" w:eastAsia="仿宋_GB2312"/>
                <w:sz w:val="24"/>
              </w:rPr>
              <w:t>3.2采购内容</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480"/>
              <w:jc w:val="both"/>
            </w:pPr>
            <w:r>
              <w:rPr>
                <w:rFonts w:ascii="仿宋_GB2312" w:hAnsi="仿宋_GB2312" w:cs="仿宋_GB2312" w:eastAsia="仿宋_GB2312"/>
                <w:sz w:val="24"/>
              </w:rPr>
              <w:t>采购包预算金额（元）</w:t>
            </w:r>
            <w:r>
              <w:rPr>
                <w:rFonts w:ascii="仿宋_GB2312" w:hAnsi="仿宋_GB2312" w:cs="仿宋_GB2312" w:eastAsia="仿宋_GB2312"/>
                <w:sz w:val="24"/>
              </w:rPr>
              <w:t>: 900,000.00</w:t>
            </w:r>
          </w:p>
          <w:p>
            <w:pPr>
              <w:pStyle w:val="null3"/>
              <w:ind w:firstLine="480"/>
              <w:jc w:val="both"/>
            </w:pPr>
            <w:r>
              <w:rPr>
                <w:rFonts w:ascii="仿宋_GB2312" w:hAnsi="仿宋_GB2312" w:cs="仿宋_GB2312" w:eastAsia="仿宋_GB2312"/>
                <w:sz w:val="24"/>
              </w:rPr>
              <w:t>采购包最高限价（元）</w:t>
            </w:r>
            <w:r>
              <w:rPr>
                <w:rFonts w:ascii="仿宋_GB2312" w:hAnsi="仿宋_GB2312" w:cs="仿宋_GB2312" w:eastAsia="仿宋_GB2312"/>
                <w:sz w:val="24"/>
              </w:rPr>
              <w:t>: 900,000.00</w:t>
            </w:r>
          </w:p>
          <w:p>
            <w:pPr>
              <w:pStyle w:val="null3"/>
              <w:ind w:firstLine="480"/>
              <w:jc w:val="both"/>
            </w:pPr>
            <w:r>
              <w:rPr>
                <w:rFonts w:ascii="仿宋_GB2312" w:hAnsi="仿宋_GB2312" w:cs="仿宋_GB2312" w:eastAsia="仿宋_GB2312"/>
                <w:sz w:val="24"/>
              </w:rPr>
              <w:t>供应商报价不允许超过标的金额</w:t>
            </w:r>
          </w:p>
          <w:p>
            <w:pPr>
              <w:pStyle w:val="null3"/>
              <w:ind w:firstLine="480"/>
              <w:jc w:val="both"/>
            </w:pPr>
            <w:r>
              <w:rPr>
                <w:rFonts w:ascii="仿宋_GB2312" w:hAnsi="仿宋_GB2312" w:cs="仿宋_GB2312" w:eastAsia="仿宋_GB2312"/>
                <w:sz w:val="24"/>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92"/>
              <w:gridCol w:w="301"/>
              <w:gridCol w:w="240"/>
              <w:gridCol w:w="327"/>
              <w:gridCol w:w="235"/>
              <w:gridCol w:w="235"/>
              <w:gridCol w:w="235"/>
              <w:gridCol w:w="235"/>
              <w:gridCol w:w="235"/>
              <w:gridCol w:w="292"/>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陕西省卫生健康委锅炉更换项目</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900000</w:t>
                  </w:r>
                  <w:r>
                    <w:rPr>
                      <w:rFonts w:ascii="仿宋_GB2312" w:hAnsi="仿宋_GB2312" w:cs="仿宋_GB2312" w:eastAsia="仿宋_GB2312"/>
                      <w:sz w:val="19"/>
                    </w:rPr>
                    <w:t>.00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both"/>
            </w:pPr>
            <w:r>
              <w:rPr>
                <w:rFonts w:ascii="仿宋_GB2312" w:hAnsi="仿宋_GB2312" w:cs="仿宋_GB2312" w:eastAsia="仿宋_GB2312"/>
                <w:sz w:val="24"/>
              </w:rPr>
              <w:t>3.3技术要求</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供应商报价不允许超过标的金额</w:t>
            </w:r>
          </w:p>
          <w:p>
            <w:pPr>
              <w:pStyle w:val="null3"/>
              <w:jc w:val="both"/>
            </w:pPr>
            <w:r>
              <w:rPr>
                <w:rFonts w:ascii="仿宋_GB2312" w:hAnsi="仿宋_GB2312" w:cs="仿宋_GB2312" w:eastAsia="仿宋_GB2312"/>
                <w:sz w:val="24"/>
              </w:rPr>
              <w:t>（招单价的）供应商报价不允许超过标的单价</w:t>
            </w:r>
          </w:p>
          <w:p>
            <w:pPr>
              <w:pStyle w:val="null3"/>
              <w:jc w:val="both"/>
            </w:pPr>
            <w:r>
              <w:rPr>
                <w:rFonts w:ascii="仿宋_GB2312" w:hAnsi="仿宋_GB2312" w:cs="仿宋_GB2312" w:eastAsia="仿宋_GB2312"/>
                <w:sz w:val="24"/>
              </w:rPr>
              <w:t>标的名称：陕西省卫生健康委锅炉更换项目</w:t>
            </w:r>
          </w:p>
          <w:tbl>
            <w:tblPr>
              <w:tblBorders>
                <w:top w:val="none" w:color="000000" w:sz="4"/>
                <w:left w:val="none" w:color="000000" w:sz="4"/>
                <w:bottom w:val="none" w:color="000000" w:sz="4"/>
                <w:right w:val="none" w:color="000000" w:sz="4"/>
                <w:insideH w:val="none"/>
                <w:insideV w:val="none"/>
              </w:tblBorders>
            </w:tblPr>
            <w:tblGrid>
              <w:gridCol w:w="414"/>
              <w:gridCol w:w="382"/>
              <w:gridCol w:w="1757"/>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一、锅炉房现状</w:t>
                  </w:r>
                </w:p>
                <w:p>
                  <w:pPr>
                    <w:pStyle w:val="null3"/>
                  </w:pPr>
                  <w:r>
                    <w:rPr>
                      <w:rFonts w:ascii="仿宋_GB2312" w:hAnsi="仿宋_GB2312" w:cs="仿宋_GB2312" w:eastAsia="仿宋_GB2312"/>
                      <w:sz w:val="19"/>
                    </w:rPr>
                    <w:t>本项目属于更换锅炉热源改造项目，原锅炉房使用</w:t>
                  </w:r>
                  <w:r>
                    <w:rPr>
                      <w:rFonts w:ascii="仿宋_GB2312" w:hAnsi="仿宋_GB2312" w:cs="仿宋_GB2312" w:eastAsia="仿宋_GB2312"/>
                      <w:sz w:val="19"/>
                    </w:rPr>
                    <w:t>1台</w:t>
                  </w:r>
                  <w:r>
                    <w:rPr>
                      <w:rFonts w:ascii="仿宋_GB2312" w:hAnsi="仿宋_GB2312" w:cs="仿宋_GB2312" w:eastAsia="仿宋_GB2312"/>
                      <w:sz w:val="19"/>
                    </w:rPr>
                    <w:t>WNS1.05-1.0/95/75-2</w:t>
                  </w:r>
                  <w:r>
                    <w:rPr>
                      <w:rFonts w:ascii="仿宋_GB2312" w:hAnsi="仿宋_GB2312" w:cs="仿宋_GB2312" w:eastAsia="仿宋_GB2312"/>
                      <w:sz w:val="19"/>
                    </w:rPr>
                    <w:t>+1台</w:t>
                  </w:r>
                  <w:r>
                    <w:rPr>
                      <w:rFonts w:ascii="仿宋_GB2312" w:hAnsi="仿宋_GB2312" w:cs="仿宋_GB2312" w:eastAsia="仿宋_GB2312"/>
                      <w:sz w:val="19"/>
                    </w:rPr>
                    <w:t>WNS1.4-1.0/95/75-2</w:t>
                  </w:r>
                  <w:r>
                    <w:rPr>
                      <w:rFonts w:ascii="仿宋_GB2312" w:hAnsi="仿宋_GB2312" w:cs="仿宋_GB2312" w:eastAsia="仿宋_GB2312"/>
                      <w:sz w:val="19"/>
                    </w:rPr>
                    <w:t>承压热水锅炉。外网采暖末端为暖气片。</w:t>
                  </w:r>
                </w:p>
                <w:p>
                  <w:pPr>
                    <w:pStyle w:val="null3"/>
                    <w:ind w:firstLine="400"/>
                  </w:pPr>
                  <w:r>
                    <w:rPr>
                      <w:rFonts w:ascii="仿宋_GB2312" w:hAnsi="仿宋_GB2312" w:cs="仿宋_GB2312" w:eastAsia="仿宋_GB2312"/>
                      <w:sz w:val="19"/>
                    </w:rPr>
                    <w:t>目前辅机系统</w:t>
                  </w:r>
                  <w:r>
                    <w:rPr>
                      <w:rFonts w:ascii="仿宋_GB2312" w:hAnsi="仿宋_GB2312" w:cs="仿宋_GB2312" w:eastAsia="仿宋_GB2312"/>
                      <w:sz w:val="19"/>
                    </w:rPr>
                    <w:t>2台补水泵完好，水处理设备完好，需要更换树脂，3台</w:t>
                  </w:r>
                  <w:r>
                    <w:rPr>
                      <w:rFonts w:ascii="仿宋_GB2312" w:hAnsi="仿宋_GB2312" w:cs="仿宋_GB2312" w:eastAsia="仿宋_GB2312"/>
                      <w:sz w:val="19"/>
                    </w:rPr>
                    <w:t>供暖</w:t>
                  </w:r>
                  <w:r>
                    <w:rPr>
                      <w:rFonts w:ascii="仿宋_GB2312" w:hAnsi="仿宋_GB2312" w:cs="仿宋_GB2312" w:eastAsia="仿宋_GB2312"/>
                      <w:sz w:val="19"/>
                    </w:rPr>
                    <w:t>循环泵三年前维修过，年限久远</w:t>
                  </w:r>
                  <w:r>
                    <w:rPr>
                      <w:rFonts w:ascii="仿宋_GB2312" w:hAnsi="仿宋_GB2312" w:cs="仿宋_GB2312" w:eastAsia="仿宋_GB2312"/>
                      <w:sz w:val="19"/>
                    </w:rPr>
                    <w:t>需</w:t>
                  </w:r>
                  <w:r>
                    <w:rPr>
                      <w:rFonts w:ascii="仿宋_GB2312" w:hAnsi="仿宋_GB2312" w:cs="仿宋_GB2312" w:eastAsia="仿宋_GB2312"/>
                      <w:sz w:val="19"/>
                    </w:rPr>
                    <w:t>更护。</w:t>
                  </w:r>
                </w:p>
                <w:p>
                  <w:pPr>
                    <w:pStyle w:val="null3"/>
                  </w:pPr>
                  <w:r>
                    <w:rPr>
                      <w:rFonts w:ascii="仿宋_GB2312" w:hAnsi="仿宋_GB2312" w:cs="仿宋_GB2312" w:eastAsia="仿宋_GB2312"/>
                      <w:sz w:val="19"/>
                      <w:b/>
                    </w:rPr>
                    <w:t>二、锅炉房改造内容</w:t>
                  </w:r>
                </w:p>
                <w:p>
                  <w:pPr>
                    <w:pStyle w:val="null3"/>
                  </w:pPr>
                  <w:r>
                    <w:rPr>
                      <w:rFonts w:ascii="仿宋_GB2312" w:hAnsi="仿宋_GB2312" w:cs="仿宋_GB2312" w:eastAsia="仿宋_GB2312"/>
                      <w:sz w:val="19"/>
                    </w:rPr>
                    <w:t>（一）对</w:t>
                  </w:r>
                  <w:r>
                    <w:rPr>
                      <w:rFonts w:ascii="仿宋_GB2312" w:hAnsi="仿宋_GB2312" w:cs="仿宋_GB2312" w:eastAsia="仿宋_GB2312"/>
                      <w:sz w:val="19"/>
                    </w:rPr>
                    <w:t>锅炉</w:t>
                  </w:r>
                  <w:r>
                    <w:rPr>
                      <w:rFonts w:ascii="仿宋_GB2312" w:hAnsi="仿宋_GB2312" w:cs="仿宋_GB2312" w:eastAsia="仿宋_GB2312"/>
                      <w:sz w:val="19"/>
                    </w:rPr>
                    <w:t>设备基础（原锅炉基础为坑基）进行</w:t>
                  </w:r>
                  <w:r>
                    <w:rPr>
                      <w:rFonts w:ascii="仿宋_GB2312" w:hAnsi="仿宋_GB2312" w:cs="仿宋_GB2312" w:eastAsia="仿宋_GB2312"/>
                      <w:sz w:val="19"/>
                    </w:rPr>
                    <w:t>基础</w:t>
                  </w:r>
                  <w:r>
                    <w:rPr>
                      <w:rFonts w:ascii="仿宋_GB2312" w:hAnsi="仿宋_GB2312" w:cs="仿宋_GB2312" w:eastAsia="仿宋_GB2312"/>
                      <w:sz w:val="19"/>
                    </w:rPr>
                    <w:t>处理至符合新设备要求</w:t>
                  </w:r>
                  <w:r>
                    <w:rPr>
                      <w:rFonts w:ascii="仿宋_GB2312" w:hAnsi="仿宋_GB2312" w:cs="仿宋_GB2312" w:eastAsia="仿宋_GB2312"/>
                      <w:sz w:val="19"/>
                    </w:rPr>
                    <w:t>。</w:t>
                  </w:r>
                </w:p>
                <w:p>
                  <w:pPr>
                    <w:pStyle w:val="null3"/>
                  </w:pPr>
                  <w:r>
                    <w:rPr>
                      <w:rFonts w:ascii="仿宋_GB2312" w:hAnsi="仿宋_GB2312" w:cs="仿宋_GB2312" w:eastAsia="仿宋_GB2312"/>
                      <w:sz w:val="19"/>
                    </w:rPr>
                    <w:t>（二）新</w:t>
                  </w:r>
                  <w:r>
                    <w:rPr>
                      <w:rFonts w:ascii="仿宋_GB2312" w:hAnsi="仿宋_GB2312" w:cs="仿宋_GB2312" w:eastAsia="仿宋_GB2312"/>
                      <w:sz w:val="19"/>
                    </w:rPr>
                    <w:t>锅炉</w:t>
                  </w:r>
                  <w:r>
                    <w:rPr>
                      <w:rFonts w:ascii="仿宋_GB2312" w:hAnsi="仿宋_GB2312" w:cs="仿宋_GB2312" w:eastAsia="仿宋_GB2312"/>
                      <w:sz w:val="19"/>
                    </w:rPr>
                    <w:t>计算选型、制造供货、安装调试、人员培训</w:t>
                  </w:r>
                  <w:r>
                    <w:rPr>
                      <w:rFonts w:ascii="仿宋_GB2312" w:hAnsi="仿宋_GB2312" w:cs="仿宋_GB2312" w:eastAsia="仿宋_GB2312"/>
                      <w:sz w:val="19"/>
                    </w:rPr>
                    <w:t>。</w:t>
                  </w:r>
                </w:p>
                <w:p>
                  <w:pPr>
                    <w:pStyle w:val="null3"/>
                  </w:pPr>
                  <w:r>
                    <w:rPr>
                      <w:rFonts w:ascii="仿宋_GB2312" w:hAnsi="仿宋_GB2312" w:cs="仿宋_GB2312" w:eastAsia="仿宋_GB2312"/>
                      <w:sz w:val="19"/>
                    </w:rPr>
                    <w:t>（三）辅助设备的选型、配置更新或利旧。</w:t>
                  </w:r>
                </w:p>
                <w:p>
                  <w:pPr>
                    <w:pStyle w:val="null3"/>
                  </w:pPr>
                  <w:r>
                    <w:rPr>
                      <w:rFonts w:ascii="仿宋_GB2312" w:hAnsi="仿宋_GB2312" w:cs="仿宋_GB2312" w:eastAsia="仿宋_GB2312"/>
                      <w:sz w:val="19"/>
                    </w:rPr>
                    <w:t>（</w:t>
                  </w:r>
                  <w:r>
                    <w:rPr>
                      <w:rFonts w:ascii="仿宋_GB2312" w:hAnsi="仿宋_GB2312" w:cs="仿宋_GB2312" w:eastAsia="仿宋_GB2312"/>
                      <w:sz w:val="19"/>
                    </w:rPr>
                    <w:t>四</w:t>
                  </w:r>
                  <w:r>
                    <w:rPr>
                      <w:rFonts w:ascii="仿宋_GB2312" w:hAnsi="仿宋_GB2312" w:cs="仿宋_GB2312" w:eastAsia="仿宋_GB2312"/>
                      <w:sz w:val="19"/>
                    </w:rPr>
                    <w:t>）新设备与原系统对接</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五</w:t>
                  </w:r>
                  <w:r>
                    <w:rPr>
                      <w:rFonts w:ascii="仿宋_GB2312" w:hAnsi="仿宋_GB2312" w:cs="仿宋_GB2312" w:eastAsia="仿宋_GB2312"/>
                      <w:sz w:val="19"/>
                    </w:rPr>
                    <w:t>）与天然气改造对接</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六</w:t>
                  </w:r>
                  <w:r>
                    <w:rPr>
                      <w:rFonts w:ascii="仿宋_GB2312" w:hAnsi="仿宋_GB2312" w:cs="仿宋_GB2312" w:eastAsia="仿宋_GB2312"/>
                      <w:sz w:val="19"/>
                    </w:rPr>
                    <w:t>）办理锅炉房改造</w:t>
                  </w:r>
                  <w:r>
                    <w:rPr>
                      <w:rFonts w:ascii="仿宋_GB2312" w:hAnsi="仿宋_GB2312" w:cs="仿宋_GB2312" w:eastAsia="仿宋_GB2312"/>
                      <w:sz w:val="19"/>
                    </w:rPr>
                    <w:t>及验收</w:t>
                  </w:r>
                  <w:r>
                    <w:rPr>
                      <w:rFonts w:ascii="仿宋_GB2312" w:hAnsi="仿宋_GB2312" w:cs="仿宋_GB2312" w:eastAsia="仿宋_GB2312"/>
                      <w:sz w:val="19"/>
                    </w:rPr>
                    <w:t>相关手续</w:t>
                  </w:r>
                  <w:r>
                    <w:rPr>
                      <w:rFonts w:ascii="仿宋_GB2312" w:hAnsi="仿宋_GB2312" w:cs="仿宋_GB2312" w:eastAsia="仿宋_GB2312"/>
                      <w:sz w:val="19"/>
                    </w:rPr>
                    <w:t>，并进行设备和系统的调试试运行合格，达到经过环保等部门的验收要求。</w:t>
                  </w:r>
                </w:p>
                <w:p>
                  <w:pPr>
                    <w:pStyle w:val="null3"/>
                  </w:pPr>
                  <w:r>
                    <w:rPr>
                      <w:rFonts w:ascii="仿宋_GB2312" w:hAnsi="仿宋_GB2312" w:cs="仿宋_GB2312" w:eastAsia="仿宋_GB2312"/>
                      <w:sz w:val="19"/>
                    </w:rPr>
                    <w:t>（</w:t>
                  </w:r>
                  <w:r>
                    <w:rPr>
                      <w:rFonts w:ascii="仿宋_GB2312" w:hAnsi="仿宋_GB2312" w:cs="仿宋_GB2312" w:eastAsia="仿宋_GB2312"/>
                      <w:sz w:val="19"/>
                    </w:rPr>
                    <w:t>七</w:t>
                  </w:r>
                  <w:r>
                    <w:rPr>
                      <w:rFonts w:ascii="仿宋_GB2312" w:hAnsi="仿宋_GB2312" w:cs="仿宋_GB2312" w:eastAsia="仿宋_GB2312"/>
                      <w:sz w:val="19"/>
                    </w:rPr>
                    <w:t>）</w:t>
                  </w:r>
                  <w:r>
                    <w:rPr>
                      <w:rFonts w:ascii="仿宋_GB2312" w:hAnsi="仿宋_GB2312" w:cs="仿宋_GB2312" w:eastAsia="仿宋_GB2312"/>
                      <w:sz w:val="19"/>
                    </w:rPr>
                    <w:t>承担前期评估报废相关手续及费用等。</w:t>
                  </w:r>
                </w:p>
                <w:p>
                  <w:pPr>
                    <w:pStyle w:val="null3"/>
                  </w:pPr>
                  <w:r>
                    <w:rPr>
                      <w:rFonts w:ascii="仿宋_GB2312" w:hAnsi="仿宋_GB2312" w:cs="仿宋_GB2312" w:eastAsia="仿宋_GB2312"/>
                      <w:sz w:val="19"/>
                      <w:b/>
                    </w:rPr>
                    <w:t>三、改造内容方案</w:t>
                  </w:r>
                </w:p>
                <w:p>
                  <w:pPr>
                    <w:pStyle w:val="null3"/>
                  </w:pPr>
                  <w:r>
                    <w:rPr>
                      <w:rFonts w:ascii="仿宋_GB2312" w:hAnsi="仿宋_GB2312" w:cs="仿宋_GB2312" w:eastAsia="仿宋_GB2312"/>
                      <w:sz w:val="19"/>
                    </w:rPr>
                    <w:t>（一）锅炉改造</w:t>
                  </w:r>
                </w:p>
                <w:p>
                  <w:pPr>
                    <w:pStyle w:val="null3"/>
                  </w:pPr>
                  <w:r>
                    <w:rPr>
                      <w:rFonts w:ascii="仿宋_GB2312" w:hAnsi="仿宋_GB2312" w:cs="仿宋_GB2312" w:eastAsia="仿宋_GB2312"/>
                      <w:sz w:val="19"/>
                    </w:rPr>
                    <w:t>采购</w:t>
                  </w:r>
                  <w:r>
                    <w:rPr>
                      <w:rFonts w:ascii="仿宋_GB2312" w:hAnsi="仿宋_GB2312" w:cs="仿宋_GB2312" w:eastAsia="仿宋_GB2312"/>
                      <w:sz w:val="19"/>
                    </w:rPr>
                    <w:t>2台2吨燃气</w:t>
                  </w:r>
                  <w:r>
                    <w:rPr>
                      <w:rFonts w:ascii="仿宋_GB2312" w:hAnsi="仿宋_GB2312" w:cs="仿宋_GB2312" w:eastAsia="仿宋_GB2312"/>
                      <w:sz w:val="19"/>
                    </w:rPr>
                    <w:t>热水</w:t>
                  </w:r>
                  <w:r>
                    <w:rPr>
                      <w:rFonts w:ascii="仿宋_GB2312" w:hAnsi="仿宋_GB2312" w:cs="仿宋_GB2312" w:eastAsia="仿宋_GB2312"/>
                      <w:sz w:val="19"/>
                    </w:rPr>
                    <w:t>锅炉，供回温度</w:t>
                  </w:r>
                  <w:r>
                    <w:rPr>
                      <w:rFonts w:ascii="仿宋_GB2312" w:hAnsi="仿宋_GB2312" w:cs="仿宋_GB2312" w:eastAsia="仿宋_GB2312"/>
                      <w:sz w:val="19"/>
                    </w:rPr>
                    <w:t>80/60℃。单台额定热负荷：1400KW</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b/>
                    </w:rPr>
                    <w:t>锅炉氮氧化物排放：＜</w:t>
                  </w:r>
                  <w:r>
                    <w:rPr>
                      <w:rFonts w:ascii="仿宋_GB2312" w:hAnsi="仿宋_GB2312" w:cs="仿宋_GB2312" w:eastAsia="仿宋_GB2312"/>
                      <w:sz w:val="19"/>
                      <w:b/>
                    </w:rPr>
                    <w:t>30mg/m³（提供证明文件或检测报告）；▲锅炉热效率：≥97%（提供能效报告）</w:t>
                  </w:r>
                  <w:r>
                    <w:rPr>
                      <w:rFonts w:ascii="仿宋_GB2312" w:hAnsi="仿宋_GB2312" w:cs="仿宋_GB2312" w:eastAsia="仿宋_GB2312"/>
                      <w:sz w:val="19"/>
                    </w:rPr>
                    <w:t>。新</w:t>
                  </w:r>
                  <w:r>
                    <w:rPr>
                      <w:rFonts w:ascii="仿宋_GB2312" w:hAnsi="仿宋_GB2312" w:cs="仿宋_GB2312" w:eastAsia="仿宋_GB2312"/>
                      <w:sz w:val="19"/>
                    </w:rPr>
                    <w:t>锅炉与原有设备、管道进行对接，要求</w:t>
                  </w:r>
                  <w:r>
                    <w:rPr>
                      <w:rFonts w:ascii="仿宋_GB2312" w:hAnsi="仿宋_GB2312" w:cs="仿宋_GB2312" w:eastAsia="仿宋_GB2312"/>
                      <w:sz w:val="19"/>
                    </w:rPr>
                    <w:t>改造后供暖效果更好更稳定</w:t>
                  </w:r>
                  <w:r>
                    <w:rPr>
                      <w:rFonts w:ascii="仿宋_GB2312" w:hAnsi="仿宋_GB2312" w:cs="仿宋_GB2312" w:eastAsia="仿宋_GB2312"/>
                      <w:sz w:val="19"/>
                    </w:rPr>
                    <w:t>，比以前更好。</w:t>
                  </w:r>
                </w:p>
                <w:p>
                  <w:pPr>
                    <w:pStyle w:val="null3"/>
                  </w:pPr>
                  <w:r>
                    <w:rPr>
                      <w:rFonts w:ascii="仿宋_GB2312" w:hAnsi="仿宋_GB2312" w:cs="仿宋_GB2312" w:eastAsia="仿宋_GB2312"/>
                      <w:sz w:val="19"/>
                    </w:rPr>
                    <w:t>（二）配套设备改造</w:t>
                  </w:r>
                </w:p>
                <w:p>
                  <w:pPr>
                    <w:pStyle w:val="null3"/>
                  </w:pPr>
                  <w:r>
                    <w:rPr>
                      <w:rFonts w:ascii="仿宋_GB2312" w:hAnsi="仿宋_GB2312" w:cs="仿宋_GB2312" w:eastAsia="仿宋_GB2312"/>
                      <w:sz w:val="19"/>
                    </w:rPr>
                    <w:t>需</w:t>
                  </w:r>
                  <w:r>
                    <w:rPr>
                      <w:rFonts w:ascii="仿宋_GB2312" w:hAnsi="仿宋_GB2312" w:cs="仿宋_GB2312" w:eastAsia="仿宋_GB2312"/>
                      <w:sz w:val="19"/>
                    </w:rPr>
                    <w:t>更新</w:t>
                  </w:r>
                  <w:r>
                    <w:rPr>
                      <w:rFonts w:ascii="仿宋_GB2312" w:hAnsi="仿宋_GB2312" w:cs="仿宋_GB2312" w:eastAsia="仿宋_GB2312"/>
                      <w:sz w:val="19"/>
                    </w:rPr>
                    <w:t>改造锅炉烟囱、锅炉控制系统。</w:t>
                  </w:r>
                  <w:r>
                    <w:rPr>
                      <w:rFonts w:ascii="仿宋_GB2312" w:hAnsi="仿宋_GB2312" w:cs="仿宋_GB2312" w:eastAsia="仿宋_GB2312"/>
                      <w:sz w:val="19"/>
                    </w:rPr>
                    <w:t>对于</w:t>
                  </w:r>
                  <w:r>
                    <w:rPr>
                      <w:rFonts w:ascii="仿宋_GB2312" w:hAnsi="仿宋_GB2312" w:cs="仿宋_GB2312" w:eastAsia="仿宋_GB2312"/>
                      <w:sz w:val="19"/>
                    </w:rPr>
                    <w:t>已集成控制</w:t>
                  </w:r>
                  <w:r>
                    <w:rPr>
                      <w:rFonts w:ascii="仿宋_GB2312" w:hAnsi="仿宋_GB2312" w:cs="仿宋_GB2312" w:eastAsia="仿宋_GB2312"/>
                      <w:sz w:val="19"/>
                    </w:rPr>
                    <w:t>的新锅炉</w:t>
                  </w:r>
                  <w:r>
                    <w:rPr>
                      <w:rFonts w:ascii="仿宋_GB2312" w:hAnsi="仿宋_GB2312" w:cs="仿宋_GB2312" w:eastAsia="仿宋_GB2312"/>
                      <w:sz w:val="19"/>
                    </w:rPr>
                    <w:t>，原玻璃墙控制室不满足防爆要求，且对新锅炉运行没有任何控制需求，</w:t>
                  </w:r>
                  <w:r>
                    <w:rPr>
                      <w:rFonts w:ascii="仿宋_GB2312" w:hAnsi="仿宋_GB2312" w:cs="仿宋_GB2312" w:eastAsia="仿宋_GB2312"/>
                      <w:sz w:val="19"/>
                    </w:rPr>
                    <w:t>需</w:t>
                  </w:r>
                  <w:r>
                    <w:rPr>
                      <w:rFonts w:ascii="仿宋_GB2312" w:hAnsi="仿宋_GB2312" w:cs="仿宋_GB2312" w:eastAsia="仿宋_GB2312"/>
                      <w:sz w:val="19"/>
                    </w:rPr>
                    <w:t>拆除</w:t>
                  </w:r>
                  <w:r>
                    <w:rPr>
                      <w:rFonts w:ascii="仿宋_GB2312" w:hAnsi="仿宋_GB2312" w:cs="仿宋_GB2312" w:eastAsia="仿宋_GB2312"/>
                      <w:sz w:val="19"/>
                    </w:rPr>
                    <w:t>；对于分控新锅炉，需对原玻璃控制室改造，满足防爆及消防安全要求</w:t>
                  </w:r>
                  <w:r>
                    <w:rPr>
                      <w:rFonts w:ascii="仿宋_GB2312" w:hAnsi="仿宋_GB2312" w:cs="仿宋_GB2312" w:eastAsia="仿宋_GB2312"/>
                      <w:sz w:val="19"/>
                    </w:rPr>
                    <w:t>。</w:t>
                  </w:r>
                </w:p>
                <w:p>
                  <w:pPr>
                    <w:pStyle w:val="null3"/>
                  </w:pPr>
                  <w:r>
                    <w:rPr>
                      <w:rFonts w:ascii="仿宋_GB2312" w:hAnsi="仿宋_GB2312" w:cs="仿宋_GB2312" w:eastAsia="仿宋_GB2312"/>
                      <w:sz w:val="19"/>
                    </w:rPr>
                    <w:t>（三）辅助设备改造</w:t>
                  </w:r>
                </w:p>
                <w:p>
                  <w:pPr>
                    <w:pStyle w:val="null3"/>
                  </w:pPr>
                  <w:r>
                    <w:rPr>
                      <w:rFonts w:ascii="仿宋_GB2312" w:hAnsi="仿宋_GB2312" w:cs="仿宋_GB2312" w:eastAsia="仿宋_GB2312"/>
                      <w:sz w:val="19"/>
                    </w:rPr>
                    <w:t>供应商须根据现有的辅助设备以及所供锅炉设备的供暖要求，配备辅助设备，确保锅炉正常投入使用</w:t>
                  </w:r>
                  <w:r>
                    <w:rPr>
                      <w:rFonts w:ascii="仿宋_GB2312" w:hAnsi="仿宋_GB2312" w:cs="仿宋_GB2312" w:eastAsia="仿宋_GB2312"/>
                      <w:sz w:val="19"/>
                    </w:rPr>
                    <w:t>。</w:t>
                  </w:r>
                </w:p>
                <w:p>
                  <w:pPr>
                    <w:pStyle w:val="null3"/>
                  </w:pPr>
                  <w:r>
                    <w:rPr>
                      <w:rFonts w:ascii="仿宋_GB2312" w:hAnsi="仿宋_GB2312" w:cs="仿宋_GB2312" w:eastAsia="仿宋_GB2312"/>
                      <w:sz w:val="19"/>
                    </w:rPr>
                    <w:t>（四）系统管道</w:t>
                  </w:r>
                  <w:r>
                    <w:rPr>
                      <w:rFonts w:ascii="仿宋_GB2312" w:hAnsi="仿宋_GB2312" w:cs="仿宋_GB2312" w:eastAsia="仿宋_GB2312"/>
                      <w:sz w:val="19"/>
                    </w:rPr>
                    <w:t>对接</w:t>
                  </w:r>
                </w:p>
                <w:p>
                  <w:pPr>
                    <w:pStyle w:val="null3"/>
                  </w:pPr>
                  <w:r>
                    <w:rPr>
                      <w:rFonts w:ascii="仿宋_GB2312" w:hAnsi="仿宋_GB2312" w:cs="仿宋_GB2312" w:eastAsia="仿宋_GB2312"/>
                      <w:sz w:val="19"/>
                    </w:rPr>
                    <w:t>锅炉房到南楼及东楼楼前管道井供回水主管网的更换</w:t>
                  </w:r>
                  <w:r>
                    <w:rPr>
                      <w:rFonts w:ascii="仿宋_GB2312" w:hAnsi="仿宋_GB2312" w:cs="仿宋_GB2312" w:eastAsia="仿宋_GB2312"/>
                      <w:sz w:val="19"/>
                    </w:rPr>
                    <w:t>，与现有供暖供回水管道对接</w:t>
                  </w:r>
                  <w:r>
                    <w:rPr>
                      <w:rFonts w:ascii="仿宋_GB2312" w:hAnsi="仿宋_GB2312" w:cs="仿宋_GB2312" w:eastAsia="仿宋_GB2312"/>
                      <w:sz w:val="19"/>
                    </w:rPr>
                    <w:t>。</w:t>
                  </w:r>
                </w:p>
                <w:p>
                  <w:pPr>
                    <w:pStyle w:val="null3"/>
                    <w:numPr>
                      <w:ilvl w:val="0"/>
                      <w:numId w:val="1"/>
                    </w:numPr>
                  </w:pPr>
                  <w:r>
                    <w:rPr>
                      <w:rFonts w:ascii="仿宋_GB2312" w:hAnsi="仿宋_GB2312" w:cs="仿宋_GB2312" w:eastAsia="仿宋_GB2312"/>
                      <w:sz w:val="19"/>
                    </w:rPr>
                    <w:t>提供资料</w:t>
                  </w:r>
                </w:p>
                <w:p>
                  <w:pPr>
                    <w:pStyle w:val="null3"/>
                  </w:pPr>
                  <w:r>
                    <w:rPr>
                      <w:rFonts w:ascii="仿宋_GB2312" w:hAnsi="仿宋_GB2312" w:cs="仿宋_GB2312" w:eastAsia="仿宋_GB2312"/>
                      <w:sz w:val="19"/>
                    </w:rPr>
                    <w:t>1.锅炉系统图</w:t>
                  </w:r>
                </w:p>
                <w:p>
                  <w:pPr>
                    <w:pStyle w:val="null3"/>
                  </w:pPr>
                  <w:r>
                    <w:rPr>
                      <w:rFonts w:ascii="仿宋_GB2312" w:hAnsi="仿宋_GB2312" w:cs="仿宋_GB2312" w:eastAsia="仿宋_GB2312"/>
                      <w:sz w:val="19"/>
                    </w:rPr>
                    <w:t>2.锅炉供热系统图及设备配置表</w:t>
                  </w:r>
                </w:p>
                <w:p>
                  <w:pPr>
                    <w:pStyle w:val="null3"/>
                  </w:pPr>
                  <w:r>
                    <w:rPr>
                      <w:rFonts w:ascii="仿宋_GB2312" w:hAnsi="仿宋_GB2312" w:cs="仿宋_GB2312" w:eastAsia="仿宋_GB2312"/>
                      <w:sz w:val="19"/>
                    </w:rPr>
                    <w:t>3.锅炉能效报告</w:t>
                  </w:r>
                </w:p>
                <w:p>
                  <w:pPr>
                    <w:pStyle w:val="null3"/>
                  </w:pPr>
                  <w:r>
                    <w:rPr>
                      <w:rFonts w:ascii="仿宋_GB2312" w:hAnsi="仿宋_GB2312" w:cs="仿宋_GB2312" w:eastAsia="仿宋_GB2312"/>
                      <w:sz w:val="19"/>
                    </w:rPr>
                    <w:t>4.环保材料，</w:t>
                  </w:r>
                  <w:r>
                    <w:rPr>
                      <w:rFonts w:ascii="仿宋_GB2312" w:hAnsi="仿宋_GB2312" w:cs="仿宋_GB2312" w:eastAsia="仿宋_GB2312"/>
                      <w:sz w:val="19"/>
                      <w:color w:val="000000"/>
                    </w:rPr>
                    <w:t>材料包括但不限于污染物排放达标证明、燃料清洁性证明、环保台账等资料</w:t>
                  </w:r>
                </w:p>
                <w:p>
                  <w:pPr>
                    <w:pStyle w:val="null3"/>
                    <w:numPr>
                      <w:ilvl w:val="0"/>
                      <w:numId w:val="1"/>
                    </w:numPr>
                  </w:pPr>
                  <w:r>
                    <w:rPr>
                      <w:rFonts w:ascii="仿宋_GB2312" w:hAnsi="仿宋_GB2312" w:cs="仿宋_GB2312" w:eastAsia="仿宋_GB2312"/>
                      <w:sz w:val="19"/>
                    </w:rPr>
                    <w:t>承担前期评估、报废相关手续及费用等。</w:t>
                  </w:r>
                </w:p>
              </w:tc>
            </w:tr>
          </w:tbl>
          <w:p>
            <w:pPr>
              <w:pStyle w:val="null3"/>
              <w:jc w:val="both"/>
            </w:pPr>
            <w:r>
              <w:rPr>
                <w:rFonts w:ascii="仿宋_GB2312" w:hAnsi="仿宋_GB2312" w:cs="仿宋_GB2312" w:eastAsia="仿宋_GB2312"/>
                <w:sz w:val="24"/>
              </w:rPr>
              <w:t>3.4商务要求</w:t>
            </w:r>
          </w:p>
          <w:p>
            <w:pPr>
              <w:pStyle w:val="null3"/>
              <w:jc w:val="both"/>
            </w:pPr>
            <w:r>
              <w:rPr>
                <w:rFonts w:ascii="仿宋_GB2312" w:hAnsi="仿宋_GB2312" w:cs="仿宋_GB2312" w:eastAsia="仿宋_GB2312"/>
                <w:sz w:val="24"/>
              </w:rPr>
              <w:t>3.4.1交货时间</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1：2025年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日之前完成供货、安装及调试。</w:t>
            </w:r>
          </w:p>
          <w:p>
            <w:pPr>
              <w:pStyle w:val="null3"/>
              <w:jc w:val="both"/>
            </w:pPr>
            <w:r>
              <w:rPr>
                <w:rFonts w:ascii="仿宋_GB2312" w:hAnsi="仿宋_GB2312" w:cs="仿宋_GB2312" w:eastAsia="仿宋_GB2312"/>
                <w:sz w:val="24"/>
              </w:rPr>
              <w:t>3.4.2交货地点和方式</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1：西安市莲湖区莲湖路112号</w:t>
            </w:r>
          </w:p>
          <w:p>
            <w:pPr>
              <w:pStyle w:val="null3"/>
              <w:jc w:val="both"/>
            </w:pPr>
            <w:r>
              <w:rPr>
                <w:rFonts w:ascii="仿宋_GB2312" w:hAnsi="仿宋_GB2312" w:cs="仿宋_GB2312" w:eastAsia="仿宋_GB2312"/>
                <w:sz w:val="24"/>
              </w:rPr>
              <w:t>3.4.3支付方式</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1：分期付款</w:t>
            </w:r>
          </w:p>
          <w:p>
            <w:pPr>
              <w:pStyle w:val="null3"/>
              <w:jc w:val="both"/>
            </w:pPr>
            <w:r>
              <w:rPr>
                <w:rFonts w:ascii="仿宋_GB2312" w:hAnsi="仿宋_GB2312" w:cs="仿宋_GB2312" w:eastAsia="仿宋_GB2312"/>
                <w:sz w:val="24"/>
              </w:rPr>
              <w:t>3.4.4支付约定</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付款条件说明</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7日内 ，达到付款条件起 7日内，支付合同总金额的40.00%。</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付款条件说明</w:t>
            </w:r>
            <w:r>
              <w:rPr>
                <w:rFonts w:ascii="仿宋_GB2312" w:hAnsi="仿宋_GB2312" w:cs="仿宋_GB2312" w:eastAsia="仿宋_GB2312"/>
                <w:sz w:val="24"/>
                <w:color w:val="000000"/>
              </w:rPr>
              <w:t>：</w:t>
            </w:r>
            <w:r>
              <w:rPr>
                <w:rFonts w:ascii="仿宋_GB2312" w:hAnsi="仿宋_GB2312" w:cs="仿宋_GB2312" w:eastAsia="仿宋_GB2312"/>
                <w:sz w:val="24"/>
                <w:color w:val="000000"/>
              </w:rPr>
              <w:t>乙方送货至指定地点且验收合格后</w:t>
            </w:r>
            <w:r>
              <w:rPr>
                <w:rFonts w:ascii="仿宋_GB2312" w:hAnsi="仿宋_GB2312" w:cs="仿宋_GB2312" w:eastAsia="仿宋_GB2312"/>
                <w:sz w:val="24"/>
                <w:color w:val="000000"/>
              </w:rPr>
              <w:t>7日内，达到付款条件起 7日内，支付合同总金额的40.00%。</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付款条件说明</w:t>
            </w:r>
            <w:r>
              <w:rPr>
                <w:rFonts w:ascii="仿宋_GB2312" w:hAnsi="仿宋_GB2312" w:cs="仿宋_GB2312" w:eastAsia="仿宋_GB2312"/>
                <w:sz w:val="24"/>
                <w:color w:val="000000"/>
              </w:rPr>
              <w:t>: 设备就位安装调试完成，正常运行一周后 ，达到付款条件起 7日内，支付合同总金额的20.00%。</w:t>
            </w:r>
          </w:p>
          <w:p>
            <w:pPr>
              <w:pStyle w:val="null3"/>
              <w:jc w:val="both"/>
            </w:pPr>
            <w:r>
              <w:rPr>
                <w:rFonts w:ascii="仿宋_GB2312" w:hAnsi="仿宋_GB2312" w:cs="仿宋_GB2312" w:eastAsia="仿宋_GB2312"/>
                <w:sz w:val="24"/>
              </w:rPr>
              <w:t>3.4.5验收标准和方法</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1.设备到货后，依标书要求对全部设备、产品、型号、规格、数里、外型、外观、包装及资料、文件进行验收。2.拆箱后，应对其全部产品、要件、配件、用户许可证书、资料、介质造册登记，并与装箱单对比，如有出入应立即书面记录，由中标人联络厂家解决，如是安装则按合同有关条款处理。3.验收按国家有关的规定、规范进行。如果合同设备运输和安装调试过程中因中标人原因发现设备有短缺、次品、损坏或其它不符合本合同规定或质里要求，中标人应在10个工作日内安排换货到指定地点，以保证合同设备成功完整交付。换货的全部费用由中标人承担，若超过合同期限的，应承担迟延履行的违约责任。 4.合同设备完成交货、安装、验收合格后，采购人、中标人出具书面确认材料视为合同设备已经交付。出具书面确认材料并不能视为免除中标对交付标的的质里保证责任。5.中标人应负责在项目验收时将全部有关产品说明书、安装手册、技术文件、资料、及安装、验收报告等文档汇集成册交付采购人。</w:t>
            </w:r>
          </w:p>
          <w:p>
            <w:pPr>
              <w:pStyle w:val="null3"/>
              <w:jc w:val="both"/>
            </w:pPr>
            <w:r>
              <w:rPr>
                <w:rFonts w:ascii="仿宋_GB2312" w:hAnsi="仿宋_GB2312" w:cs="仿宋_GB2312" w:eastAsia="仿宋_GB2312"/>
                <w:sz w:val="24"/>
              </w:rPr>
              <w:t>3.4.6包装方式及运输</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both"/>
            </w:pPr>
            <w:r>
              <w:rPr>
                <w:rFonts w:ascii="仿宋_GB2312" w:hAnsi="仿宋_GB2312" w:cs="仿宋_GB2312" w:eastAsia="仿宋_GB2312"/>
                <w:sz w:val="24"/>
              </w:rPr>
              <w:t>3.4.7质量保修范围和保修期</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1：从验收合格之日起两个采暖季。质保期内锅炉有任何质量问题均免费维修或更换（含耗材），质保期外，终身回访、跟踪服务。</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8</w:t>
            </w:r>
            <w:r>
              <w:rPr>
                <w:rFonts w:ascii="仿宋_GB2312" w:hAnsi="仿宋_GB2312" w:cs="仿宋_GB2312" w:eastAsia="仿宋_GB2312"/>
                <w:sz w:val="24"/>
              </w:rPr>
              <w:t>违约责任与解决争议的方法</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违约责任：1.如甲方未按期支付合同款，乙方有权停止向甲方发货及售后服务，甚至终止设备使用权，由此造成的损失由甲方承担。并从逾期三十天次日起，每天向乙方偿付合同额3‰的违约金。2.因乙方责任逾期交货，从逾期三十天起每天向甲方偿付合同额3‰的违约金。3.因甲方原因逾期送（提）货，从逾期六个月时间内按合同约定支付合同款。争议解决：1.由双方当事人协商解决；2.协商未果，提请甲方所在地人民法院提起诉讼。</w:t>
            </w:r>
          </w:p>
          <w:p>
            <w:pPr>
              <w:pStyle w:val="null3"/>
              <w:jc w:val="both"/>
            </w:pPr>
            <w:r>
              <w:rPr>
                <w:rFonts w:ascii="仿宋_GB2312" w:hAnsi="仿宋_GB2312" w:cs="仿宋_GB2312" w:eastAsia="仿宋_GB2312"/>
                <w:sz w:val="24"/>
              </w:rPr>
              <w:t>3.4.9 履约验收标准</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1：包括但不限于以下要求: 1.设备到货后，依标书要求对全部设备、产品、型号、规格、数里、外型、外观、包装及资料、文件进行验收。 2.拆箱后，应对其全部产品、要件、配件、资料、登记，并与装箱单对比，如有出入应立即书面记录，由中标人联络厂家解决，如影响安装则按合同有关条款处理。 3.验收按国家有关的规定、规范进行。如果合同设备运输和安装调试过程中因中标人原因发现设备有短缺、次品、损坏或其它不符合本合同规定或质里要求，中标人应在10个工作日内安排换货到指定地点，以保证合同设备成功完整交付。换货的全部费用由中标人承担，若超过合同期限的，应承担迟延履行的违约责任。4.合同设备完成交货、安装、验收合格后，采购人、中标人出具书面确认材料视为合同设备已经交付。出具书面确认材料并不能视为免除中标对交付标的的质里保证责任。5.中标人应负责在项目验收时将全部有关产品说明书、安装手册、技术文件、资料、及安装、验收报告等文档汇集成册交付采购人。</w:t>
            </w:r>
          </w:p>
          <w:p>
            <w:pPr>
              <w:pStyle w:val="null3"/>
              <w:jc w:val="both"/>
            </w:pPr>
            <w:r>
              <w:rPr>
                <w:rFonts w:ascii="仿宋_GB2312" w:hAnsi="仿宋_GB2312" w:cs="仿宋_GB2312" w:eastAsia="仿宋_GB2312"/>
                <w:sz w:val="24"/>
              </w:rPr>
              <w:t>3.4.10 履约验收时间：</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1：供应商提出验收申请之日起30日内组织验收</w:t>
            </w:r>
          </w:p>
          <w:p>
            <w:pPr>
              <w:pStyle w:val="null3"/>
              <w:jc w:val="both"/>
            </w:pPr>
            <w:r>
              <w:rPr>
                <w:rFonts w:ascii="仿宋_GB2312" w:hAnsi="仿宋_GB2312" w:cs="仿宋_GB2312" w:eastAsia="仿宋_GB2312"/>
                <w:sz w:val="24"/>
              </w:rPr>
              <w:t>3.5其他要求</w:t>
            </w:r>
          </w:p>
          <w:p>
            <w:pPr>
              <w:pStyle w:val="null3"/>
              <w:jc w:val="both"/>
            </w:pPr>
            <w:r>
              <w:rPr>
                <w:rFonts w:ascii="仿宋_GB2312" w:hAnsi="仿宋_GB2312" w:cs="仿宋_GB2312" w:eastAsia="仿宋_GB2312"/>
                <w:sz w:val="24"/>
              </w:rPr>
              <w:t>本项目核心产品为锅炉。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2025年10月15日之前完成供货、安装及调试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西安市莲湖区莲湖路112号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合同签订后7日内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乙方送货至指定地点且验收合格后7日内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设备就位安装调试完成，正常运行一周后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设备到货后，依标书要求对全部设备、产品、型号、规格、数里、外型、外观、包装及资料、文件进行验收。2.拆箱后，应对其全部产品、要件、配件、用户许可证书、资料、介质造册登记，并与装箱单对比，如有出入应立即书面记录，由中标人联络厂家解决，如是安装则按合同有关条款处理。3.验收按国家有关的规定、规范进行。如果合同设备运输和安装调试过程中因中标人原因发现设备有短缺、次品、损坏或其它不符合本合同规定或质里要求，中标人应在10个工作日内安排换货到指定地点，以保证合同设备成功完整交付。换货的全部费用由中标人承担，若超过合同期限的，应承担迟延履行的违约责任。 4.合同设备完成交货、安装、验收合格后，采购人、中标人出具书面确认材料视为合同设备已经交付。出具书面确认材料并不能视为免除中标对交付标的的质里保证责任。5.中标人应负责在项目验收时将全部有关产品说明书、安装手册、技术文件、资料、及安装、验收报告等文档汇集成册交付采购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从验收合格之日起两个采暖季。质保期内锅炉有任何质量问题均免费维修或更换（含耗材），质保期外，终身回访、跟踪服务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1.如甲方未按期支付合同款，乙方有权停止向甲方发货及售后服务，甚至终止设备使用权，由此造成的损失由甲方承担。并从逾期三十天次日起，每天向乙方偿付合同额3‰的违约金。 2.因乙方责任逾期交货，从逾期三十天起每天向甲方偿付合同额3‰的违约金。 3.因甲方原因逾期送（提）货，从逾期六个月时间内按合同约定支付合同款。 争议解决： 1.由双方当事人协商解决； 2.协商未果，提请甲方所在地人民法院提起诉讼。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本项目核心产品为锅炉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供应商需在项目电子化交易系统中按要求填写《投标函》完成承诺，提交相应资格证明文件并进行电子签章。</w:t>
            </w:r>
          </w:p>
        </w:tc>
        <w:tc>
          <w:tcPr>
            <w:tcW w:type="dxa" w:w="1661"/>
          </w:tcPr>
          <w:p>
            <w:pPr>
              <w:pStyle w:val="null3"/>
            </w:pPr>
            <w:r>
              <w:rPr>
                <w:rFonts w:ascii="仿宋_GB2312" w:hAnsi="仿宋_GB2312" w:cs="仿宋_GB2312" w:eastAsia="仿宋_GB2312"/>
              </w:rPr>
              <w:t>开标一览表 分项报价表.docx 拒绝贿赂承诺书.docx 投标函 商务技术文件.docx 中小企业声明函 残疾人福利性单位声明函 标的清单 投标文件封面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（1）提供2024年经审计的财务审计报告，应满足以下要求：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（2）提供资信证明及基本存款账户信息（或开户许可证），应满足以下要求： ① 资信证明须为递交投标文件截止时间前三个月（不含开标当月）内由供应商基本账户开户银行出具。 ② 无论开具银行是否标明“复印无效”，供应商提供的复印件在本次采购中予以认可（即不因“复印无效”字样而认定资信证明复印件无效）。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供应商所投产品为承压锅炉，应具备《中华人民共和国特种设备生产许可证》（锅炉）B级及以上资质证书；供应商所投产品为常压锅炉，应具备国家认定机构出具的型式试验报告。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分项报价表.docx 拒绝贿赂承诺书.docx 投标函 中小企业声明函 残疾人福利性单位声明函 商务技术文件.docx 标的清单 投标文件封面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分项报价表.docx 标的清单 唱价一览表.docx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分项报价表.docx 标的清单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拒绝贿赂承诺书.docx 投标函 中小企业声明函 残疾人福利性单位声明函 商务技术文件.docx 标的清单 投标文件封面 资格证明文件.docx 监狱企业的证明文件 唱价一览表.docx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自2023年1月1日起至今（以合同签订时间为准），供应商承担过与本项目类似的业绩。每提供1个有效业绩得0.5分，最高得3分。 注：以上业绩需提供合同及中标通知书复印件。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锅炉评审-热效能评审</w:t>
            </w:r>
          </w:p>
        </w:tc>
        <w:tc>
          <w:tcPr>
            <w:tcW w:type="dxa" w:w="2492"/>
          </w:tcPr>
          <w:p>
            <w:pPr>
              <w:pStyle w:val="null3"/>
            </w:pPr>
            <w:r>
              <w:rPr>
                <w:rFonts w:ascii="仿宋_GB2312" w:hAnsi="仿宋_GB2312" w:cs="仿宋_GB2312" w:eastAsia="仿宋_GB2312"/>
              </w:rPr>
              <w:t>热效能≤97%不得分，在此基础上，每高1%得1分，满分5分。备注：提高不足1%，按1%计取。</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锅炉评审-氮氧化物排放评审</w:t>
            </w:r>
          </w:p>
        </w:tc>
        <w:tc>
          <w:tcPr>
            <w:tcW w:type="dxa" w:w="2492"/>
          </w:tcPr>
          <w:p>
            <w:pPr>
              <w:pStyle w:val="null3"/>
            </w:pPr>
            <w:r>
              <w:rPr>
                <w:rFonts w:ascii="仿宋_GB2312" w:hAnsi="仿宋_GB2312" w:cs="仿宋_GB2312" w:eastAsia="仿宋_GB2312"/>
              </w:rPr>
              <w:t>氮氧化物排放≥30mg/m³不得分，在此基础上，每低1%得0.5分，满分5分。备注：降低不足1%，按1%计取。</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锅炉评审-颗粒物排放评审</w:t>
            </w:r>
          </w:p>
        </w:tc>
        <w:tc>
          <w:tcPr>
            <w:tcW w:type="dxa" w:w="2492"/>
          </w:tcPr>
          <w:p>
            <w:pPr>
              <w:pStyle w:val="null3"/>
            </w:pPr>
            <w:r>
              <w:rPr>
                <w:rFonts w:ascii="仿宋_GB2312" w:hAnsi="仿宋_GB2312" w:cs="仿宋_GB2312" w:eastAsia="仿宋_GB2312"/>
              </w:rPr>
              <w:t>颗粒物排放≥10mg/m³不得分，在此基础上，每低1%得0.5分，满分4分；备注：降低不足1%，按1%计取。</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锅炉评审-二氧化硫排放评审</w:t>
            </w:r>
          </w:p>
        </w:tc>
        <w:tc>
          <w:tcPr>
            <w:tcW w:type="dxa" w:w="2492"/>
          </w:tcPr>
          <w:p>
            <w:pPr>
              <w:pStyle w:val="null3"/>
            </w:pPr>
            <w:r>
              <w:rPr>
                <w:rFonts w:ascii="仿宋_GB2312" w:hAnsi="仿宋_GB2312" w:cs="仿宋_GB2312" w:eastAsia="仿宋_GB2312"/>
              </w:rPr>
              <w:t>1.供应商所投产燃气种类为天然气，其排放≥20mg/m³不得分，在此基础上，每低1%得0.5分，满分4分；2.供应商所投产燃气种类为其他燃气，其排放≥50mg/m³不得分，在此基础上，每低1%得0.5分，满分4分。备注：降低不足1%，按1%计取。</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锅炉评审-类型评审</w:t>
            </w:r>
          </w:p>
        </w:tc>
        <w:tc>
          <w:tcPr>
            <w:tcW w:type="dxa" w:w="2492"/>
          </w:tcPr>
          <w:p>
            <w:pPr>
              <w:pStyle w:val="null3"/>
            </w:pPr>
            <w:r>
              <w:rPr>
                <w:rFonts w:ascii="仿宋_GB2312" w:hAnsi="仿宋_GB2312" w:cs="仿宋_GB2312" w:eastAsia="仿宋_GB2312"/>
              </w:rPr>
              <w:t>供应商所投锅炉为常压锅炉得1分，承压锅炉得2分，真空锅炉得3分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锅炉评审-材质评审</w:t>
            </w:r>
          </w:p>
        </w:tc>
        <w:tc>
          <w:tcPr>
            <w:tcW w:type="dxa" w:w="2492"/>
          </w:tcPr>
          <w:p>
            <w:pPr>
              <w:pStyle w:val="null3"/>
            </w:pPr>
            <w:r>
              <w:rPr>
                <w:rFonts w:ascii="仿宋_GB2312" w:hAnsi="仿宋_GB2312" w:cs="仿宋_GB2312" w:eastAsia="仿宋_GB2312"/>
              </w:rPr>
              <w:t>供应商所投锅炉材质为硅铝或其它材质得1分，碳钢得2分，不锈钢或者铜得3分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锅炉评审-控制系统</w:t>
            </w:r>
          </w:p>
        </w:tc>
        <w:tc>
          <w:tcPr>
            <w:tcW w:type="dxa" w:w="2492"/>
          </w:tcPr>
          <w:p>
            <w:pPr>
              <w:pStyle w:val="null3"/>
            </w:pPr>
            <w:r>
              <w:rPr>
                <w:rFonts w:ascii="仿宋_GB2312" w:hAnsi="仿宋_GB2312" w:cs="仿宋_GB2312" w:eastAsia="仿宋_GB2312"/>
              </w:rPr>
              <w:t>供应商所投产品控制系统为分离式控制得1分，整体集成得2分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辅助设备评审-1</w:t>
            </w:r>
          </w:p>
        </w:tc>
        <w:tc>
          <w:tcPr>
            <w:tcW w:type="dxa" w:w="2492"/>
          </w:tcPr>
          <w:p>
            <w:pPr>
              <w:pStyle w:val="null3"/>
            </w:pPr>
            <w:r>
              <w:rPr>
                <w:rFonts w:ascii="仿宋_GB2312" w:hAnsi="仿宋_GB2312" w:cs="仿宋_GB2312" w:eastAsia="仿宋_GB2312"/>
              </w:rPr>
              <w:t>供应商所投锅炉与现有辅助设备能够对接得3分，需要在原辅助设备基础上增加设备得1分 备注：供应商在原辅助设备基础上增加设备须提供设备清单，否则该项不得分。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辅助设备评审-2</w:t>
            </w:r>
          </w:p>
        </w:tc>
        <w:tc>
          <w:tcPr>
            <w:tcW w:type="dxa" w:w="2492"/>
          </w:tcPr>
          <w:p>
            <w:pPr>
              <w:pStyle w:val="null3"/>
            </w:pPr>
            <w:r>
              <w:rPr>
                <w:rFonts w:ascii="仿宋_GB2312" w:hAnsi="仿宋_GB2312" w:cs="仿宋_GB2312" w:eastAsia="仿宋_GB2312"/>
              </w:rPr>
              <w:t>供应商对旧设备全部更新得3分，对旧设备部分更新得1分 备注：供应商对旧设备部分更新则须列名更新名录，否则该项不得分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技术资料评审-锅炉系统图</w:t>
            </w:r>
          </w:p>
        </w:tc>
        <w:tc>
          <w:tcPr>
            <w:tcW w:type="dxa" w:w="2492"/>
          </w:tcPr>
          <w:p>
            <w:pPr>
              <w:pStyle w:val="null3"/>
            </w:pPr>
            <w:r>
              <w:rPr>
                <w:rFonts w:ascii="仿宋_GB2312" w:hAnsi="仿宋_GB2312" w:cs="仿宋_GB2312" w:eastAsia="仿宋_GB2312"/>
              </w:rPr>
              <w:t>锅炉系统图满足招标要求，确保锅炉能够安全运行，完整无缺陷得2分，方案内容每存在1处缺陷扣0.4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技术资料评审-锅炉供热系统图及设备配置表</w:t>
            </w:r>
          </w:p>
        </w:tc>
        <w:tc>
          <w:tcPr>
            <w:tcW w:type="dxa" w:w="2492"/>
          </w:tcPr>
          <w:p>
            <w:pPr>
              <w:pStyle w:val="null3"/>
            </w:pPr>
            <w:r>
              <w:rPr>
                <w:rFonts w:ascii="仿宋_GB2312" w:hAnsi="仿宋_GB2312" w:cs="仿宋_GB2312" w:eastAsia="仿宋_GB2312"/>
              </w:rPr>
              <w:t>锅炉供热系统图及设备配置表确保供热系统安全运行，内容完整无缺陷得2分，内容每存在1处缺陷扣0.4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技术评审资料-锅炉能效报告</w:t>
            </w:r>
          </w:p>
        </w:tc>
        <w:tc>
          <w:tcPr>
            <w:tcW w:type="dxa" w:w="2492"/>
          </w:tcPr>
          <w:p>
            <w:pPr>
              <w:pStyle w:val="null3"/>
            </w:pPr>
            <w:r>
              <w:rPr>
                <w:rFonts w:ascii="仿宋_GB2312" w:hAnsi="仿宋_GB2312" w:cs="仿宋_GB2312" w:eastAsia="仿宋_GB2312"/>
              </w:rPr>
              <w:t>锅炉能效报告符合国家及陕西省相关规定，确保锅炉运行时能效为能效报告中确定能效内容完整无缺陷得2分，内容每存在1处缺陷扣0.4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技术评审资料-环保材料</w:t>
            </w:r>
          </w:p>
        </w:tc>
        <w:tc>
          <w:tcPr>
            <w:tcW w:type="dxa" w:w="2492"/>
          </w:tcPr>
          <w:p>
            <w:pPr>
              <w:pStyle w:val="null3"/>
            </w:pPr>
            <w:r>
              <w:rPr>
                <w:rFonts w:ascii="仿宋_GB2312" w:hAnsi="仿宋_GB2312" w:cs="仿宋_GB2312" w:eastAsia="仿宋_GB2312"/>
              </w:rPr>
              <w:t>环保材料符合国家及陕西省相关规定，确保产品符合环保标准。内容完整无缺陷得4分，内容每存在1处缺陷扣0.8分，扣完为止。备注：环保材料包括但不限于污染物排放达标证明、燃料清洁性证明、环保台账等证明材料（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质量保障方案-加工设备</w:t>
            </w:r>
          </w:p>
        </w:tc>
        <w:tc>
          <w:tcPr>
            <w:tcW w:type="dxa" w:w="2492"/>
          </w:tcPr>
          <w:p>
            <w:pPr>
              <w:pStyle w:val="null3"/>
            </w:pPr>
            <w:r>
              <w:rPr>
                <w:rFonts w:ascii="仿宋_GB2312" w:hAnsi="仿宋_GB2312" w:cs="仿宋_GB2312" w:eastAsia="仿宋_GB2312"/>
              </w:rPr>
              <w:t>供应商加工设备自动化得3分，半自动化得2分，手动得1分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质量保障方案-检测设备</w:t>
            </w:r>
          </w:p>
        </w:tc>
        <w:tc>
          <w:tcPr>
            <w:tcW w:type="dxa" w:w="2492"/>
          </w:tcPr>
          <w:p>
            <w:pPr>
              <w:pStyle w:val="null3"/>
            </w:pPr>
            <w:r>
              <w:rPr>
                <w:rFonts w:ascii="仿宋_GB2312" w:hAnsi="仿宋_GB2312" w:cs="仿宋_GB2312" w:eastAsia="仿宋_GB2312"/>
              </w:rPr>
              <w:t>供应商检测设备自动化得3分，半自动化得2分，手动得1分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质量保障方案-焊接设备</w:t>
            </w:r>
          </w:p>
        </w:tc>
        <w:tc>
          <w:tcPr>
            <w:tcW w:type="dxa" w:w="2492"/>
          </w:tcPr>
          <w:p>
            <w:pPr>
              <w:pStyle w:val="null3"/>
            </w:pPr>
            <w:r>
              <w:rPr>
                <w:rFonts w:ascii="仿宋_GB2312" w:hAnsi="仿宋_GB2312" w:cs="仿宋_GB2312" w:eastAsia="仿宋_GB2312"/>
              </w:rPr>
              <w:t>供应商焊接设备自动化得3分，半自动化得2分，手动得1分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设备安装及运行、调试、维护方案</w:t>
            </w:r>
          </w:p>
        </w:tc>
        <w:tc>
          <w:tcPr>
            <w:tcW w:type="dxa" w:w="2492"/>
          </w:tcPr>
          <w:p>
            <w:pPr>
              <w:pStyle w:val="null3"/>
            </w:pPr>
            <w:r>
              <w:rPr>
                <w:rFonts w:ascii="仿宋_GB2312" w:hAnsi="仿宋_GB2312" w:cs="仿宋_GB2312" w:eastAsia="仿宋_GB2312"/>
              </w:rPr>
              <w:t>设备安装及运行、调试确保设备可以如期投入运行；维护方案确保设备日常运行；方案内容完整无缺陷得5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售后服务承诺及能力-质保期限</w:t>
            </w:r>
          </w:p>
        </w:tc>
        <w:tc>
          <w:tcPr>
            <w:tcW w:type="dxa" w:w="2492"/>
          </w:tcPr>
          <w:p>
            <w:pPr>
              <w:pStyle w:val="null3"/>
            </w:pPr>
            <w:r>
              <w:rPr>
                <w:rFonts w:ascii="仿宋_GB2312" w:hAnsi="仿宋_GB2312" w:cs="仿宋_GB2312" w:eastAsia="仿宋_GB2312"/>
              </w:rPr>
              <w:t>在本项目要求质保期基础上，每增加1个采暖季得1分，满分2分 备注：本项目质保期为验收合格之日起两个采暖季</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售后服务及承诺-质保范围</w:t>
            </w:r>
          </w:p>
        </w:tc>
        <w:tc>
          <w:tcPr>
            <w:tcW w:type="dxa" w:w="2492"/>
          </w:tcPr>
          <w:p>
            <w:pPr>
              <w:pStyle w:val="null3"/>
            </w:pPr>
            <w:r>
              <w:rPr>
                <w:rFonts w:ascii="仿宋_GB2312" w:hAnsi="仿宋_GB2312" w:cs="仿宋_GB2312" w:eastAsia="仿宋_GB2312"/>
              </w:rPr>
              <w:t>供应商承诺保修范围为全系统得2分，供应商承诺保修范围为核心部件得1分 备注：投标人须提供质保核心部件名录，否则该项不得分。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售后服务及承诺-应急响应时间承诺</w:t>
            </w:r>
          </w:p>
        </w:tc>
        <w:tc>
          <w:tcPr>
            <w:tcW w:type="dxa" w:w="2492"/>
          </w:tcPr>
          <w:p>
            <w:pPr>
              <w:pStyle w:val="null3"/>
            </w:pPr>
            <w:r>
              <w:rPr>
                <w:rFonts w:ascii="仿宋_GB2312" w:hAnsi="仿宋_GB2312" w:cs="仿宋_GB2312" w:eastAsia="仿宋_GB2312"/>
              </w:rPr>
              <w:t>供应商承诺在24小时内达到现场得3分，在36小时内达到现场得2分，在48小时内达到现场得1分，其他不得分。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培训方案（包括但不限于课程定制、实操培训、师资团队、教材教具）。方案内容无缺陷得4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满足采购文件要求且有效投标报价中最低价为评审基准价，其价格分为满分。其他供应商的价格分统一按照下列公式计算：价格分=（评标基准价/投标报价）×价格分值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唱价一览表.docx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 唱价一览表.docx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