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版本号：KY2025-1-82220250826001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智能化样地生长模型项目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KY2025-1-822</w:t>
      </w:r>
      <w:r>
        <w:br/>
      </w:r>
      <w:r>
        <w:br/>
      </w:r>
      <w:r>
        <w:br/>
      </w:r>
    </w:p>
    <w:p>
      <w:pPr>
        <w:pStyle w:val="null3"/>
        <w:jc w:val="center"/>
        <w:outlineLvl w:val="2"/>
      </w:pPr>
      <w:r>
        <w:rPr>
          <w:rFonts w:ascii="仿宋_GB2312" w:hAnsi="仿宋_GB2312" w:cs="仿宋_GB2312" w:eastAsia="仿宋_GB2312"/>
          <w:sz w:val="28"/>
          <w:b/>
        </w:rPr>
        <w:t>陕西省林业调查规划院（陕西省森林资源监测中心）</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陕西省林业调查规划院（陕西省森林资源监测中心）</w:t>
      </w:r>
      <w:r>
        <w:rPr>
          <w:rFonts w:ascii="仿宋_GB2312" w:hAnsi="仿宋_GB2312" w:cs="仿宋_GB2312" w:eastAsia="仿宋_GB2312"/>
        </w:rPr>
        <w:t>委托，拟对</w:t>
      </w:r>
      <w:r>
        <w:rPr>
          <w:rFonts w:ascii="仿宋_GB2312" w:hAnsi="仿宋_GB2312" w:cs="仿宋_GB2312" w:eastAsia="仿宋_GB2312"/>
        </w:rPr>
        <w:t>智能化样地生长模型项目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KY2025-1-822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智能化样地生长模型项目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智能化样地生长模型项目，目的是提高林业生长监测的精度和效率，进一步探索林地生长监测前沿技术，实现多源数据融合监测的智慧三维样地构建。具体详见第三章磋商项目技术、服务、商务及其他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8月至今已缴纳至少一个月的依法缴纳税款的相关凭据（时间以税款所属日期为准），凭据应有税务机关或代收机关的公章或业务专用章。依法免税或无须缴纳税款的供应商，应提供相关证明文件。</w:t>
      </w:r>
    </w:p>
    <w:p>
      <w:pPr>
        <w:pStyle w:val="null3"/>
      </w:pPr>
      <w:r>
        <w:rPr>
          <w:rFonts w:ascii="仿宋_GB2312" w:hAnsi="仿宋_GB2312" w:cs="仿宋_GB2312" w:eastAsia="仿宋_GB2312"/>
        </w:rPr>
        <w:t>4、社会保障资金缴存证明：提供2024年8月至今已缴存的至少一个月的社会保障资金缴存单据或社保机构开具的社会保险参保缴费情况证明，依法不需要缴纳社会保障资金的单位应提供相关证明材料。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7、法定代表人授权书：法定代表人授权书及被授权人身份证明。（法定代表人直接磋商只须提供其身份证明）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陕西省林业调查规划院（陕西省森林资源监测中心）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西安市西关正街233号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连玉红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029-88652093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汪涛、韩婷、刘金柯、卢韶华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029-81206622-821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银行账号：86113010750181502000299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供应商应依据成交金额向采购代理机构交纳成交服务费，交费金额参照国家计委颁布的《招标代理服务收费管理暂行办法》（计价格[2002]1980号）及发改办价格[2003]857号文件的规定标准收取，不足捌仟元按捌仟元收取。 2、本项目代理服务费按服务计取。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陕西省林业调查规划院（陕西省森林资源监测中心）</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陕西省林业调查规划院（陕西省森林资源监测中心）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陕西省林业调查规划院（陕西省森林资源监测中心）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联系人：汪涛、韩婷</w:t>
      </w:r>
    </w:p>
    <w:p>
      <w:pPr>
        <w:pStyle w:val="null3"/>
      </w:pPr>
      <w:r>
        <w:rPr>
          <w:rFonts w:ascii="仿宋_GB2312" w:hAnsi="仿宋_GB2312" w:cs="仿宋_GB2312" w:eastAsia="仿宋_GB2312"/>
        </w:rPr>
        <w:t>联系电话：029-81206622-821</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邮编：710068</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本项目为智能化样地生长模型项目，目的是提高林业生长监测的精度和效率，进一步探索林地生长监测前沿技术，实现多源数据融合监测的智慧三维样地构建，具体详见采购需求。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550,000.00</w:t>
      </w:r>
    </w:p>
    <w:p>
      <w:pPr>
        <w:pStyle w:val="null3"/>
      </w:pPr>
      <w:r>
        <w:rPr>
          <w:rFonts w:ascii="仿宋_GB2312" w:hAnsi="仿宋_GB2312" w:cs="仿宋_GB2312" w:eastAsia="仿宋_GB2312"/>
        </w:rPr>
        <w:t>采购包最高限价（元）: 550,000.00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智能化样地生长模型项目配套三维仿真平台服务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标的名称：智能化样地生长模型项目配套三维仿真平台服务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一、项目背景：为了提高林业生长监测的精度和效率，进一步探索林地生长监测前沿技术，实现多源数据融合监测的智慧三维样地构建。按照陕西省林业局的有关要求，决定开展本项目。</w:t>
            </w:r>
          </w:p>
          <w:p>
            <w:pPr>
              <w:pStyle w:val="null3"/>
            </w:pPr>
            <w:r>
              <w:rPr>
                <w:rFonts w:ascii="仿宋_GB2312" w:hAnsi="仿宋_GB2312" w:cs="仿宋_GB2312" w:eastAsia="仿宋_GB2312"/>
                <w:sz w:val="24"/>
              </w:rPr>
              <w:t>二、采购内容：探索结合无人机倾斜摄影技术、激光点云测量技术、</w:t>
            </w:r>
            <w:r>
              <w:rPr>
                <w:rFonts w:ascii="仿宋_GB2312" w:hAnsi="仿宋_GB2312" w:cs="仿宋_GB2312" w:eastAsia="仿宋_GB2312"/>
                <w:sz w:val="24"/>
              </w:rPr>
              <w:t>3DGS多源数据融合技术，构建智慧三维样地，形成现代化林业样地建设与监测的全新解决方案，研制智能化样地生长模型项目配套三维仿真平台，满足样地树木的精细化监测。</w:t>
            </w:r>
          </w:p>
          <w:p>
            <w:pPr>
              <w:pStyle w:val="null3"/>
            </w:pPr>
            <w:r>
              <w:rPr>
                <w:rFonts w:ascii="仿宋_GB2312" w:hAnsi="仿宋_GB2312" w:cs="仿宋_GB2312" w:eastAsia="仿宋_GB2312"/>
                <w:sz w:val="24"/>
              </w:rPr>
              <w:t>三、技术规格和服务要求：</w:t>
            </w:r>
          </w:p>
          <w:p>
            <w:pPr>
              <w:pStyle w:val="null3"/>
            </w:pPr>
            <w:r>
              <w:rPr>
                <w:rFonts w:ascii="仿宋_GB2312" w:hAnsi="仿宋_GB2312" w:cs="仿宋_GB2312" w:eastAsia="仿宋_GB2312"/>
                <w:sz w:val="24"/>
              </w:rPr>
              <w:t>1、技术要求</w:t>
            </w:r>
          </w:p>
          <w:p>
            <w:pPr>
              <w:pStyle w:val="null3"/>
            </w:pPr>
            <w:r>
              <w:rPr>
                <w:rFonts w:ascii="仿宋_GB2312" w:hAnsi="仿宋_GB2312" w:cs="仿宋_GB2312" w:eastAsia="仿宋_GB2312"/>
                <w:sz w:val="24"/>
              </w:rPr>
              <w:t>（</w:t>
            </w:r>
            <w:r>
              <w:rPr>
                <w:rFonts w:ascii="仿宋_GB2312" w:hAnsi="仿宋_GB2312" w:cs="仿宋_GB2312" w:eastAsia="仿宋_GB2312"/>
                <w:sz w:val="24"/>
              </w:rPr>
              <w:t>1）研制林地高斯模型生产软件，实现标准化样地的高精度三维重建，为智能化样地三维可视化和测量分析提供数据支撑。具体建设内容如下：</w:t>
            </w:r>
          </w:p>
          <w:p>
            <w:pPr>
              <w:pStyle w:val="null3"/>
            </w:pPr>
            <w:r>
              <w:rPr>
                <w:rFonts w:ascii="仿宋_GB2312" w:hAnsi="仿宋_GB2312" w:cs="仿宋_GB2312" w:eastAsia="仿宋_GB2312"/>
                <w:sz w:val="24"/>
              </w:rPr>
              <w:t>1）支持3D高斯重建，并进行成果数据的可视化浏览、量测与分析。</w:t>
            </w:r>
          </w:p>
          <w:p>
            <w:pPr>
              <w:pStyle w:val="null3"/>
            </w:pPr>
            <w:r>
              <w:rPr>
                <w:rFonts w:ascii="仿宋_GB2312" w:hAnsi="仿宋_GB2312" w:cs="仿宋_GB2312" w:eastAsia="仿宋_GB2312"/>
                <w:sz w:val="24"/>
              </w:rPr>
              <w:t>2）支持航空影像及地面近景影像的自由网、带POS约束及控制点的空中三角测量。</w:t>
            </w:r>
          </w:p>
          <w:p>
            <w:pPr>
              <w:pStyle w:val="null3"/>
            </w:pPr>
            <w:r>
              <w:rPr>
                <w:rFonts w:ascii="仿宋_GB2312" w:hAnsi="仿宋_GB2312" w:cs="仿宋_GB2312" w:eastAsia="仿宋_GB2312"/>
                <w:sz w:val="24"/>
              </w:rPr>
              <w:t>3）支持影像与点云按权重进行配准，支持影像与点云的融合建模。</w:t>
            </w:r>
          </w:p>
          <w:p>
            <w:pPr>
              <w:pStyle w:val="null3"/>
            </w:pPr>
            <w:r>
              <w:rPr>
                <w:rFonts w:ascii="仿宋_GB2312" w:hAnsi="仿宋_GB2312" w:cs="仿宋_GB2312" w:eastAsia="仿宋_GB2312"/>
                <w:sz w:val="24"/>
              </w:rPr>
              <w:t>4）支持分布式计算，提升自动化处理效率。</w:t>
            </w:r>
          </w:p>
          <w:p>
            <w:pPr>
              <w:pStyle w:val="null3"/>
            </w:pPr>
            <w:r>
              <w:rPr>
                <w:rFonts w:ascii="仿宋_GB2312" w:hAnsi="仿宋_GB2312" w:cs="仿宋_GB2312" w:eastAsia="仿宋_GB2312"/>
                <w:sz w:val="24"/>
              </w:rPr>
              <w:t>5）支持建模成果数据的一键导出。</w:t>
            </w:r>
          </w:p>
          <w:p>
            <w:pPr>
              <w:pStyle w:val="null3"/>
            </w:pPr>
            <w:r>
              <w:rPr>
                <w:rFonts w:ascii="仿宋_GB2312" w:hAnsi="仿宋_GB2312" w:cs="仿宋_GB2312" w:eastAsia="仿宋_GB2312"/>
                <w:sz w:val="24"/>
              </w:rPr>
              <w:t>（</w:t>
            </w:r>
            <w:r>
              <w:rPr>
                <w:rFonts w:ascii="仿宋_GB2312" w:hAnsi="仿宋_GB2312" w:cs="仿宋_GB2312" w:eastAsia="仿宋_GB2312"/>
                <w:sz w:val="24"/>
              </w:rPr>
              <w:t>2）采集无人机影像、地面影像、点云数据，建设智能化标准化样地，开发智慧样地三维仿真平台，研究点云数据测量数据与胸径环数据测量真值之间的误差规律。具体的建设内容如下：</w:t>
            </w:r>
          </w:p>
          <w:p>
            <w:pPr>
              <w:pStyle w:val="null3"/>
            </w:pPr>
            <w:r>
              <w:rPr>
                <w:rFonts w:ascii="仿宋_GB2312" w:hAnsi="仿宋_GB2312" w:cs="仿宋_GB2312" w:eastAsia="仿宋_GB2312"/>
                <w:sz w:val="24"/>
              </w:rPr>
              <w:t>1）样地选区及数据采集处理，包括激光点云数据、倾斜摄影数据、3DGS数据，形成多源数据融合的样地数据底座，直观地展示林业区域的地形地貌和植被分布情况。</w:t>
            </w:r>
          </w:p>
          <w:p>
            <w:pPr>
              <w:pStyle w:val="null3"/>
            </w:pPr>
            <w:r>
              <w:rPr>
                <w:rFonts w:ascii="仿宋_GB2312" w:hAnsi="仿宋_GB2312" w:cs="仿宋_GB2312" w:eastAsia="仿宋_GB2312"/>
                <w:sz w:val="24"/>
              </w:rPr>
              <w:t>2）基于统一的全要素服务管理平台，提供多源数据管理与发布能力。</w:t>
            </w:r>
          </w:p>
          <w:p>
            <w:pPr>
              <w:pStyle w:val="null3"/>
            </w:pPr>
            <w:r>
              <w:rPr>
                <w:rFonts w:ascii="仿宋_GB2312" w:hAnsi="仿宋_GB2312" w:cs="仿宋_GB2312" w:eastAsia="仿宋_GB2312"/>
                <w:sz w:val="24"/>
              </w:rPr>
              <w:t>3）研究点云数据测量数据与胸径环数据测量真值之间的误差规律，并输出误差报告。</w:t>
            </w:r>
          </w:p>
          <w:p>
            <w:pPr>
              <w:pStyle w:val="null3"/>
            </w:pPr>
            <w:r>
              <w:rPr>
                <w:rFonts w:ascii="仿宋_GB2312" w:hAnsi="仿宋_GB2312" w:cs="仿宋_GB2312" w:eastAsia="仿宋_GB2312"/>
                <w:sz w:val="24"/>
              </w:rPr>
              <w:t>4）研究3DGS技术用于古树名木的建模方法，采集处理获取高质量模型，用于古树名木的数字化保护、展示和分享。</w:t>
            </w:r>
          </w:p>
          <w:p>
            <w:pPr>
              <w:pStyle w:val="null3"/>
            </w:pPr>
            <w:r>
              <w:rPr>
                <w:rFonts w:ascii="仿宋_GB2312" w:hAnsi="仿宋_GB2312" w:cs="仿宋_GB2312" w:eastAsia="仿宋_GB2312"/>
                <w:sz w:val="24"/>
              </w:rPr>
              <w:t>2、成果要求</w:t>
            </w:r>
          </w:p>
          <w:p>
            <w:pPr>
              <w:pStyle w:val="null3"/>
            </w:pPr>
            <w:r>
              <w:rPr>
                <w:rFonts w:ascii="仿宋_GB2312" w:hAnsi="仿宋_GB2312" w:cs="仿宋_GB2312" w:eastAsia="仿宋_GB2312"/>
                <w:sz w:val="24"/>
              </w:rPr>
              <w:t>（</w:t>
            </w:r>
            <w:r>
              <w:rPr>
                <w:rFonts w:ascii="仿宋_GB2312" w:hAnsi="仿宋_GB2312" w:cs="仿宋_GB2312" w:eastAsia="仿宋_GB2312"/>
                <w:sz w:val="24"/>
              </w:rPr>
              <w:t>1）数据成果</w:t>
            </w:r>
          </w:p>
          <w:p>
            <w:pPr>
              <w:pStyle w:val="null3"/>
            </w:pPr>
            <w:r>
              <w:rPr>
                <w:rFonts w:ascii="仿宋_GB2312" w:hAnsi="仿宋_GB2312" w:cs="仿宋_GB2312" w:eastAsia="仿宋_GB2312"/>
                <w:sz w:val="24"/>
              </w:rPr>
              <w:t>标准化三维样地模型，包括样地基础调查、冠顶无人机航摄，林下</w:t>
            </w:r>
            <w:r>
              <w:rPr>
                <w:rFonts w:ascii="仿宋_GB2312" w:hAnsi="仿宋_GB2312" w:cs="仿宋_GB2312" w:eastAsia="仿宋_GB2312"/>
                <w:sz w:val="24"/>
              </w:rPr>
              <w:t>SLAM采集。能满足在常用三维软件中打开和展示。</w:t>
            </w:r>
          </w:p>
          <w:p>
            <w:pPr>
              <w:pStyle w:val="null3"/>
            </w:pPr>
            <w:r>
              <w:rPr>
                <w:rFonts w:ascii="仿宋_GB2312" w:hAnsi="仿宋_GB2312" w:cs="仿宋_GB2312" w:eastAsia="仿宋_GB2312"/>
                <w:sz w:val="24"/>
              </w:rPr>
              <w:t>（</w:t>
            </w:r>
            <w:r>
              <w:rPr>
                <w:rFonts w:ascii="仿宋_GB2312" w:hAnsi="仿宋_GB2312" w:cs="仿宋_GB2312" w:eastAsia="仿宋_GB2312"/>
                <w:sz w:val="24"/>
              </w:rPr>
              <w:t>2）林地高斯模型生产软件工具一套</w:t>
            </w:r>
          </w:p>
          <w:p>
            <w:pPr>
              <w:pStyle w:val="null3"/>
            </w:pPr>
            <w:r>
              <w:rPr>
                <w:rFonts w:ascii="仿宋_GB2312" w:hAnsi="仿宋_GB2312" w:cs="仿宋_GB2312" w:eastAsia="仿宋_GB2312"/>
                <w:sz w:val="24"/>
              </w:rPr>
              <w:t>可以通过地面影像、无人机影像和激光点云数据生成树木高斯点云模型。</w:t>
            </w:r>
          </w:p>
          <w:p>
            <w:pPr>
              <w:pStyle w:val="null3"/>
            </w:pPr>
            <w:r>
              <w:rPr>
                <w:rFonts w:ascii="仿宋_GB2312" w:hAnsi="仿宋_GB2312" w:cs="仿宋_GB2312" w:eastAsia="仿宋_GB2312"/>
                <w:sz w:val="24"/>
              </w:rPr>
              <w:t>（</w:t>
            </w:r>
            <w:r>
              <w:rPr>
                <w:rFonts w:ascii="仿宋_GB2312" w:hAnsi="仿宋_GB2312" w:cs="仿宋_GB2312" w:eastAsia="仿宋_GB2312"/>
                <w:sz w:val="24"/>
              </w:rPr>
              <w:t>3）智能化样地生长模型项目配套三维仿真软件平台一套</w:t>
            </w:r>
          </w:p>
          <w:p>
            <w:pPr>
              <w:pStyle w:val="null3"/>
            </w:pPr>
            <w:r>
              <w:rPr>
                <w:rFonts w:ascii="仿宋_GB2312" w:hAnsi="仿宋_GB2312" w:cs="仿宋_GB2312" w:eastAsia="仿宋_GB2312"/>
                <w:sz w:val="24"/>
              </w:rPr>
              <w:t>能够实现基于实景三维样地的可视化，分享、展示。</w:t>
            </w:r>
          </w:p>
          <w:p>
            <w:pPr>
              <w:pStyle w:val="null3"/>
            </w:pPr>
            <w:r>
              <w:rPr>
                <w:rFonts w:ascii="仿宋_GB2312" w:hAnsi="仿宋_GB2312" w:cs="仿宋_GB2312" w:eastAsia="仿宋_GB2312"/>
                <w:sz w:val="24"/>
              </w:rPr>
              <w:t>（</w:t>
            </w:r>
            <w:r>
              <w:rPr>
                <w:rFonts w:ascii="仿宋_GB2312" w:hAnsi="仿宋_GB2312" w:cs="仿宋_GB2312" w:eastAsia="仿宋_GB2312"/>
                <w:sz w:val="24"/>
              </w:rPr>
              <w:t>4）智能化样地生长模型项目数据胸径测量误差及优化报告、技术报告和成果报告1份。</w:t>
            </w:r>
          </w:p>
          <w:p>
            <w:pPr>
              <w:pStyle w:val="null3"/>
            </w:pPr>
            <w:r>
              <w:rPr>
                <w:rFonts w:ascii="仿宋_GB2312" w:hAnsi="仿宋_GB2312" w:cs="仿宋_GB2312" w:eastAsia="仿宋_GB2312"/>
                <w:sz w:val="24"/>
              </w:rPr>
              <w:t>四、验收要求：符合国家林业和草原局、陕西省林业局的有关规定，满足合同约定的具体成果要求，通过甲方或专家组验收合格。</w:t>
            </w:r>
          </w:p>
          <w:p>
            <w:pPr>
              <w:pStyle w:val="null3"/>
              <w:jc w:val="both"/>
            </w:pPr>
            <w:r>
              <w:rPr>
                <w:rFonts w:ascii="仿宋_GB2312" w:hAnsi="仿宋_GB2312" w:cs="仿宋_GB2312" w:eastAsia="仿宋_GB2312"/>
                <w:sz w:val="24"/>
              </w:rPr>
              <w:t>五、质保售后：依据国家相关的法律法规、标准规范、项目招标文件和项目合同书，保证项目实施符合国家、行业技术规范标准，满足项目招标文件的要求；保证项目的总体进度和各关键节点，配备专业的技术人员和项目管理人员，保证工作过程规范化、科学化和经济性；选用先进的设备、技术手段和工作方法，按照相关实施方案和技术指南开展调查，确保工作过程符合省级、国家级技术规范，形成满足工期要求、质量要求的技术成果；调查原始资料和成果全部留档，确保全过程可溯源检查。</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根据磋商文件、响应文件要求及合同约定执行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根据磋商文件、响应文件要求及合同约定执行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根据磋商文件、响应文件要求及合同约定执行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自合同签订之日至2025年12月20日止。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陕西省林业调查规划院(陕西省森林资源监测中心）指定地点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1.按国家现行项目实施规范的验收评定标准等要求进行验收。 2.采购人进行验收，若认为验收不合格，供应商应重新调整且进行重新验收。 3.验收依据： ①本项目磋商文件、磋商响应文件； ②本合同及附件文本； ③合同签订时国家及行业现行的标准和技术规范。 ④供应商应向采购人提交项目实施过程中的所有资料，以便采购人日后管理和维护。</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项目验收合格无质量问题后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2.如乙方所提供的服务内容出现瑕疵及质量问题，或乙方未按合同要求提供服务或服务不能满足合同要求，甲方有权依据《中华人民共和国民法典》有关条款及合同约定终止合同，并要求服务商承担违约责任。 3.延迟交付的，每逾期1天，乙方向甲方承担合同中标金额 1‰的违约金；逾期累计30天的，甲方有权单方解除本协议，乙方还应向甲方赔偿由此造成的经济损失。 4.甲、乙双方应遵守合同并执行合同中的各项规定，保证合同的正常履行。 5.如碰到不可抗力因素造成无法按照原计划提供服务的，由甲乙双方协商解决。 解决争议的方法：合同执行中发生争议的，当事人双方应协商解决，协商达不成一致时，可向西安仲裁委员会申请仲裁。</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1、供应商需要在线提交所有通过电子化交易平台实施的政府采购项目的响应文件，同时，线下提交响应文件正本 壹 份、副本 贰 份、电子版 壹 份（U盘一套标明供应商名称，单独密封）。 2、线下纸质文件递交截止时间：同在线递交电子响应文件截止时间一致；线下纸质文件递交地点：西安市雁展路1111号莱安中心T6-15层。（如需邮寄，建议顺丰速运，并将单位名称、联系人、电话及运单号发至1073273918@qq.com邮箱） 3、保证金的退还：自成交通知书发出之日起5个工作日内退还未成交供应商的磋商保证金,自采购合同签订之日起5个工作日内退还成交供应商的磋商保证金。</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供应商资格条件证明文件.docx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提供2024年8月至今已缴纳至少一个月的依法缴纳税款的相关凭据（时间以税款所属日期为准），凭据应有税务机关或代收机关的公章或业务专用章。依法免税或无须缴纳税款的供应商，应提供相关证明文件。</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提供2024年8月至今已缴存的至少一个月的社会保障资金缴存单据或社保机构开具的社会保险参保缴费情况证明，依法不需要缴纳社会保障资金的单位应提供相关证明材料。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法定代表人授权书及被授权人身份证明。（法定代表人直接磋商只须提供其身份证明）</w:t>
            </w:r>
          </w:p>
        </w:tc>
        <w:tc>
          <w:tcPr>
            <w:tcW w:type="dxa" w:w="1661"/>
          </w:tcPr>
          <w:p>
            <w:pPr>
              <w:pStyle w:val="null3"/>
            </w:pPr>
            <w:r>
              <w:rPr>
                <w:rFonts w:ascii="仿宋_GB2312" w:hAnsi="仿宋_GB2312" w:cs="仿宋_GB2312" w:eastAsia="仿宋_GB2312"/>
              </w:rPr>
              <w:t>供应商资格条件证明文件.docx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响应报价表、分项报价表.docx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响应方案说明.docx 中小企业声明函 供应商承诺书.docx 商务条款响应说明.docx 响应文件封面 响应报价表、分项报价表.docx 残疾人福利性单位声明函 保证金交纳凭证.docx 标的清单 服务内容及服务要求应答表.docx 响应函 监狱企业的证明文件 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响应文件按磋商文件要求签字盖章</w:t>
            </w:r>
          </w:p>
        </w:tc>
        <w:tc>
          <w:tcPr>
            <w:tcW w:type="dxa" w:w="1661"/>
          </w:tcPr>
          <w:p>
            <w:pPr>
              <w:pStyle w:val="null3"/>
            </w:pPr>
            <w:r>
              <w:rPr>
                <w:rFonts w:ascii="仿宋_GB2312" w:hAnsi="仿宋_GB2312" w:cs="仿宋_GB2312" w:eastAsia="仿宋_GB2312"/>
              </w:rPr>
              <w:t>响应方案说明.docx 中小企业声明函 供应商承诺书.docx 商务条款响应说明.docx 响应文件封面 响应报价表、分项报价表.docx 残疾人福利性单位声明函 保证金交纳凭证.docx 标的清单 服务内容及服务要求应答表.docx 响应函 监狱企业的证明文件 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响应有效期达到磋商文件要求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保证金交纳符合磋商文件要求</w:t>
            </w:r>
          </w:p>
        </w:tc>
        <w:tc>
          <w:tcPr>
            <w:tcW w:type="dxa" w:w="1661"/>
          </w:tcPr>
          <w:p>
            <w:pPr>
              <w:pStyle w:val="null3"/>
            </w:pPr>
            <w:r>
              <w:rPr>
                <w:rFonts w:ascii="仿宋_GB2312" w:hAnsi="仿宋_GB2312" w:cs="仿宋_GB2312" w:eastAsia="仿宋_GB2312"/>
              </w:rPr>
              <w:t>保证金交纳凭证.docx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响应方案说明.docx 中小企业声明函 供应商承诺书.docx 商务条款响应说明.docx 响应文件封面 响应报价表、分项报价表.docx 残疾人福利性单位声明函 保证金交纳凭证.docx 标的清单 服务内容及服务要求应答表.docx 响应函 监狱企业的证明文件 供应商资格条件证明文件.docx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需求理解</w:t>
            </w:r>
          </w:p>
        </w:tc>
        <w:tc>
          <w:tcPr>
            <w:tcW w:type="dxa" w:w="2492"/>
          </w:tcPr>
          <w:p>
            <w:pPr>
              <w:pStyle w:val="null3"/>
            </w:pPr>
            <w:r>
              <w:rPr>
                <w:rFonts w:ascii="仿宋_GB2312" w:hAnsi="仿宋_GB2312" w:cs="仿宋_GB2312" w:eastAsia="仿宋_GB2312"/>
              </w:rPr>
              <w:t>供应商针对本项目的需求理解，至少包含：①实施目的；②实施意义；③重难点分析。 内容全面详细、阐述条理清晰详尽、符合本项目采购需求计12分，每缺一项内容扣4分，每有一项内容存在瑕疵扣2分，扣完为止。 注：评审内容“瑕疵”是指：内容粗略、逻辑混乱、描述过于简单、与项目特点不匹配、凭空编造、逻辑漏洞、出现常识性错误、存在不适用项目实际情况的情形或只有标题没有实质性内容等。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p>
            <w:pPr>
              <w:pStyle w:val="null3"/>
            </w:pPr>
            <w:r>
              <w:rPr>
                <w:rFonts w:ascii="仿宋_GB2312" w:hAnsi="仿宋_GB2312" w:cs="仿宋_GB2312" w:eastAsia="仿宋_GB2312"/>
              </w:rPr>
              <w:t>服务内容及服务要求应答表.docx</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供应商针对本项目提供的整体服务方案，方案至少包含：①服务目标、②技术路线及方法、③工作程序、④工作成果、⑤重难点问题解决措施、⑥合理化建议。 方案内容全面详细、阐述条理清晰详尽、符合本项目采购需求计24分，每缺一项内容扣4分，每有一项内容存在瑕疵扣2分，扣完为止。 注：评审内容“瑕疵”是指：内容粗略、逻辑混乱、描述过于简单、与项目特点不匹配、凭空编造、逻辑漏洞、出现常识性错误、存在不适用项目实际情况的情形或只有标题没有实质性内容等。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p>
            <w:pPr>
              <w:pStyle w:val="null3"/>
            </w:pPr>
            <w:r>
              <w:rPr>
                <w:rFonts w:ascii="仿宋_GB2312" w:hAnsi="仿宋_GB2312" w:cs="仿宋_GB2312" w:eastAsia="仿宋_GB2312"/>
              </w:rPr>
              <w:t>服务内容及服务要求应答表.docx</w:t>
            </w:r>
          </w:p>
        </w:tc>
      </w:tr>
      <w:tr>
        <w:tc>
          <w:tcPr>
            <w:tcW w:type="dxa" w:w="831"/>
            <w:vMerge/>
          </w:tcPr>
          <w:p/>
        </w:tc>
        <w:tc>
          <w:tcPr>
            <w:tcW w:type="dxa" w:w="1661"/>
          </w:tcPr>
          <w:p>
            <w:pPr>
              <w:pStyle w:val="null3"/>
            </w:pPr>
            <w:r>
              <w:rPr>
                <w:rFonts w:ascii="仿宋_GB2312" w:hAnsi="仿宋_GB2312" w:cs="仿宋_GB2312" w:eastAsia="仿宋_GB2312"/>
              </w:rPr>
              <w:t>技术装备</w:t>
            </w:r>
          </w:p>
        </w:tc>
        <w:tc>
          <w:tcPr>
            <w:tcW w:type="dxa" w:w="2492"/>
          </w:tcPr>
          <w:p>
            <w:pPr>
              <w:pStyle w:val="null3"/>
            </w:pPr>
            <w:r>
              <w:rPr>
                <w:rFonts w:ascii="仿宋_GB2312" w:hAnsi="仿宋_GB2312" w:cs="仿宋_GB2312" w:eastAsia="仿宋_GB2312"/>
              </w:rPr>
              <w:t>根据供应商投入本项目主要设施设备配备情况进行评审。主要设施设备配备齐全，完全满足项目需求，计 5分；主要设施设备配备基本齐全，基本满足项目需求，计 3分；主要设施设备配备较差，难以确保项目顺利实施，计 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服务内容及服务要求应答表.docx</w:t>
            </w:r>
          </w:p>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供应商针对本项目提供服务人员的配备情况，内容至少包含：①人员配备数量及清单；②人员职责与分工明确；③人员管理制度。 项目团队配置各部分内容全面详细、阐述条理清晰详尽、符合本项目采购需求计12分，每缺一项内容扣4分，每有一项内容存在瑕疵扣2分，扣完为止。 注：评审内容“瑕疵”是指：内容粗略、逻辑混乱、描述过于简单、与项目特点不匹配、凭空编造、逻辑漏洞、出现常识性错误、存在不适用项目实际情况的情形或只有标题没有实质性内容等。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p>
            <w:pPr>
              <w:pStyle w:val="null3"/>
            </w:pPr>
            <w:r>
              <w:rPr>
                <w:rFonts w:ascii="仿宋_GB2312" w:hAnsi="仿宋_GB2312" w:cs="仿宋_GB2312" w:eastAsia="仿宋_GB2312"/>
              </w:rPr>
              <w:t>服务内容及服务要求应答表.docx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供应商针对本项目提供服务承诺，内容至少包含：①售后服务措施及承诺；②项目实施及协调过程中响应时效承诺；③与采购人积极配合及按采购人要求改进工作；④增值服务或优惠条件。 服务承诺各部分内容全面详细、阐述条理清晰详尽、符合本项目采购需求计8分，每缺一项内容扣2分，每有一项内容存在瑕疵扣1分，扣完为止。 注：评审内容“瑕疵”是指：内容粗略、逻辑混乱、描述过于简单、与项目特点不匹配、凭空编造、逻辑漏洞、出现常识性错误、存在不适用项目实际情况的情形或只有标题没有实质性内容等。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p>
            <w:pPr>
              <w:pStyle w:val="null3"/>
            </w:pPr>
            <w:r>
              <w:rPr>
                <w:rFonts w:ascii="仿宋_GB2312" w:hAnsi="仿宋_GB2312" w:cs="仿宋_GB2312" w:eastAsia="仿宋_GB2312"/>
              </w:rPr>
              <w:t>服务内容及服务要求应答表.docx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供应商针对本项目提供培训方案，方案至少包含：①培训目标；②培训内容；③培训方式。 方案各部分内容全面详细、阐述条理清晰详尽、符合本项目采购需求计6分，每缺一项内容扣2分，每有一项内容存在瑕疵扣1分，扣完为止。 注：评审内容“瑕疵”是指：内容粗略、逻辑混乱、描述过于简单、与项目特点不匹配、凭空编造、逻辑漏洞、出现常识性错误、存在不适用项目实际情况的情形或只有标题没有实质性内容等。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服务内容及服务要求应答表.docx</w:t>
            </w:r>
          </w:p>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供应商针对本项目的售后服务方案，方案至少包含：①售后服务范围；②服务响应时间；③售后服务措施。 服务方案各部分内容全面详细、阐述条理清晰详尽、能保证项目高效进行、符合本项目采购需求计9分，每缺一项内容扣3分，每有一项内容存在瑕疵扣1.5分，扣完为止。 注：评审内容“瑕疵”是指：内容粗略、逻辑混乱、描述过于简单、与项目特点不匹配、凭空编造、逻辑漏洞、出现常识性错误、存在不适用项目实际情况的情形或只有标题没有实质性内容等。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p>
            <w:pPr>
              <w:pStyle w:val="null3"/>
            </w:pPr>
            <w:r>
              <w:rPr>
                <w:rFonts w:ascii="仿宋_GB2312" w:hAnsi="仿宋_GB2312" w:cs="仿宋_GB2312" w:eastAsia="仿宋_GB2312"/>
              </w:rPr>
              <w:t>服务内容及服务要求应答表.docx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供应商针对本项目提供应急处理预案，内容至少包含：①应急处置时间安排；②应急处理方案。 能够在必要时提供应急服务响应，保证项目顺利实施计6分，每缺一项内容扣3分，每有一项内容存在瑕疵扣1.5分，扣完为止。 注：评审内容“瑕疵”是指：内容粗略、逻辑混乱、描述过于简单、与项目特点不匹配、凭空编造、逻辑漏洞、出现常识性错误、存在不适用项目实际情况的情形或只有标题没有实质性内容等。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p>
            <w:pPr>
              <w:pStyle w:val="null3"/>
            </w:pPr>
            <w:r>
              <w:rPr>
                <w:rFonts w:ascii="仿宋_GB2312" w:hAnsi="仿宋_GB2312" w:cs="仿宋_GB2312" w:eastAsia="仿宋_GB2312"/>
              </w:rPr>
              <w:t>服务内容及服务要求应答表.docx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提供2022年1月1日至今类似项目业绩合同（以合同签订日期为准），每提供一份计2分，满分8分。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磋商报价得分=(评标基准价／磋商报价)×报价分值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响应报价表、分项报价表.docx</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详见附件：响应报价表、分项报价表.docx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详见附件：供应商资格条件证明文件.docx</w:t>
      </w:r>
    </w:p>
    <w:p>
      <w:pPr>
        <w:pStyle w:val="null3"/>
        <w:ind w:firstLine="960"/>
      </w:pPr>
      <w:r>
        <w:rPr>
          <w:rFonts w:ascii="仿宋_GB2312" w:hAnsi="仿宋_GB2312" w:cs="仿宋_GB2312" w:eastAsia="仿宋_GB2312"/>
        </w:rPr>
        <w:t>详见附件：响应方案说明.docx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详见附件：保证金交纳凭证.docx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