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版本号：DFA-GSYY-GP-2025099820250827001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中国知网、万方数据知识服务智慧云平台等中文数据库采购项目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DFA-GSYY-GP-20250998</w:t>
      </w:r>
      <w:r>
        <w:br/>
      </w:r>
      <w:r>
        <w:br/>
      </w:r>
      <w:r>
        <w:br/>
      </w:r>
      <w:r>
        <w:br/>
      </w:r>
      <w:r>
        <w:br/>
      </w:r>
    </w:p>
    <w:p>
      <w:pPr>
        <w:pStyle w:val="null3"/>
        <w:jc w:val="center"/>
        <w:outlineLvl w:val="5"/>
      </w:pPr>
      <w:r>
        <w:rPr>
          <w:rFonts w:ascii="仿宋_GB2312" w:hAnsi="仿宋_GB2312" w:cs="仿宋_GB2312" w:eastAsia="仿宋_GB2312"/>
          <w:sz w:val="15"/>
          <w:b/>
        </w:rPr>
        <w:t>西安建筑科技大学</w:t>
      </w:r>
    </w:p>
    <w:p>
      <w:pPr>
        <w:pStyle w:val="null3"/>
        <w:jc w:val="center"/>
        <w:outlineLvl w:val="5"/>
      </w:pPr>
      <w:r>
        <w:rPr>
          <w:rFonts w:ascii="仿宋_GB2312" w:hAnsi="仿宋_GB2312" w:cs="仿宋_GB2312" w:eastAsia="仿宋_GB2312"/>
          <w:sz w:val="15"/>
          <w:b/>
        </w:rPr>
        <w:t>北京典方建设工程咨询有限公司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中国知网、万方数据知识服务智慧云平台等中文数据库采购项目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DFA-GSYY-GP-20250998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中国知网、万方数据知识服务智慧云平台等中文数据库采购项目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中国知网系列数据库采购项目；万方数据知识服务智慧云平台采购项目；国外学术科技会议发现系统采购项目；新知学术发现系统采购项目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采购包3（国外学术科技会议发现系统）：属于专门面向中小企业采购。</w:t>
      </w:r>
    </w:p>
    <w:p>
      <w:pPr>
        <w:pStyle w:val="null3"/>
      </w:pPr>
      <w:r>
        <w:rPr>
          <w:rFonts w:ascii="仿宋_GB2312" w:hAnsi="仿宋_GB2312" w:cs="仿宋_GB2312" w:eastAsia="仿宋_GB2312"/>
        </w:rPr>
        <w:t>采购包4（新知学术发现系统）：属于专门面向中小企业采购。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协商授权：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采购包4：100,000.00元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采购包1：400,000.00元</w:t>
            </w:r>
          </w:p>
          <w:p>
            <w:pPr>
              <w:pStyle w:val="null3"/>
            </w:pPr>
            <w:r>
              <w:rPr>
                <w:rFonts w:ascii="仿宋_GB2312" w:hAnsi="仿宋_GB2312" w:cs="仿宋_GB2312" w:eastAsia="仿宋_GB2312"/>
              </w:rPr>
              <w:t>采购包2：200,000.00元</w:t>
            </w:r>
          </w:p>
          <w:p>
            <w:pPr>
              <w:pStyle w:val="null3"/>
            </w:pPr>
            <w:r>
              <w:rPr>
                <w:rFonts w:ascii="仿宋_GB2312" w:hAnsi="仿宋_GB2312" w:cs="仿宋_GB2312" w:eastAsia="仿宋_GB2312"/>
              </w:rPr>
              <w:t>采购包3：80,000.00元</w:t>
            </w:r>
          </w:p>
          <w:p>
            <w:pPr>
              <w:pStyle w:val="null3"/>
            </w:pPr>
            <w:r>
              <w:rPr>
                <w:rFonts w:ascii="仿宋_GB2312" w:hAnsi="仿宋_GB2312" w:cs="仿宋_GB2312" w:eastAsia="仿宋_GB2312"/>
              </w:rPr>
              <w:t>采购包4：100,000.00元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购代理服务费的收取参照国家计委颁布的《招标代理服务收费管理暂行办法》（计价格〔2002〕1980号）和（发改办价格〔2003〕857号）收费标准，按照本项目累计成交金额100万（不含）以下，按照文件标准计费正常收取；本项目累计成交100万（含）以上，按照文件标准计费下浮25%收取。此采购代理服务费应计入投标中，但不需要单独开列</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北京典方建设工程咨询有限公司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详见采购文件及合同草案条款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详见采购文件及合同草案条款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详见采购文件及合同草案条款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详见采购文件及合同草案条款</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中国知网系列数据库采购项目；万方数据知识服务智慧云平台采购项目；国外学术科技会议发现系统采购项目；新知学术发现系统采购项目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中国知网系列数据库</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万方数据知识服务智慧云平台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80,000.00</w:t>
      </w:r>
    </w:p>
    <w:p>
      <w:pPr>
        <w:pStyle w:val="null3"/>
      </w:pPr>
      <w:r>
        <w:rPr>
          <w:rFonts w:ascii="仿宋_GB2312" w:hAnsi="仿宋_GB2312" w:cs="仿宋_GB2312" w:eastAsia="仿宋_GB2312"/>
        </w:rPr>
        <w:t>采购包最高限价（元）: 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国外学术科技会议发现系统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新知学术发现系统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标的名称：中国知网系列数据库</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1.</w:t>
            </w:r>
            <w:r>
              <w:rPr>
                <w:rFonts w:ascii="仿宋_GB2312" w:hAnsi="仿宋_GB2312" w:cs="仿宋_GB2312" w:eastAsia="仿宋_GB2312"/>
              </w:rPr>
              <w:t xml:space="preserve"> </w:t>
            </w:r>
            <w:r>
              <w:rPr>
                <w:rFonts w:ascii="仿宋_GB2312" w:hAnsi="仿宋_GB2312" w:cs="仿宋_GB2312" w:eastAsia="仿宋_GB2312"/>
                <w:sz w:val="20"/>
                <w:b/>
              </w:rPr>
              <w:t>服务内容</w:t>
            </w:r>
            <w:r>
              <w:rPr>
                <w:rFonts w:ascii="仿宋_GB2312" w:hAnsi="仿宋_GB2312" w:cs="仿宋_GB2312" w:eastAsia="仿宋_GB2312"/>
                <w:sz w:val="20"/>
                <w:b/>
              </w:rPr>
              <w:t>：</w:t>
            </w:r>
          </w:p>
          <w:p>
            <w:pPr>
              <w:pStyle w:val="null3"/>
              <w:jc w:val="left"/>
            </w:pPr>
            <w:r>
              <w:rPr>
                <w:rFonts w:ascii="仿宋_GB2312" w:hAnsi="仿宋_GB2312" w:cs="仿宋_GB2312" w:eastAsia="仿宋_GB2312"/>
                <w:sz w:val="20"/>
              </w:rPr>
              <w:t>中国学术期刊（网络版）</w:t>
            </w:r>
            <w:r>
              <w:rPr>
                <w:rFonts w:ascii="仿宋_GB2312" w:hAnsi="仿宋_GB2312" w:cs="仿宋_GB2312" w:eastAsia="仿宋_GB2312"/>
                <w:sz w:val="20"/>
              </w:rPr>
              <w:t>A,B,C,D,E,F,G,H,I,J专辑（全库）；中国博士学位论文全文数据库A,B,C,D,E,F,G,H,I,J专辑（全库）；中国优秀硕士学位论文全文数据库A,B,C,D,E,F,G,H,I,J专辑（全库）；中国工具书网络出版总库A,B,C,D,E,G,H,I,J专辑；中国重要报纸全文数据库B,C专辑</w:t>
            </w:r>
            <w:r>
              <w:rPr>
                <w:rFonts w:ascii="仿宋_GB2312" w:hAnsi="仿宋_GB2312" w:cs="仿宋_GB2312" w:eastAsia="仿宋_GB2312"/>
              </w:rPr>
              <w:t xml:space="preserve"> </w:t>
            </w:r>
            <w:r>
              <w:rPr>
                <w:rFonts w:ascii="仿宋_GB2312" w:hAnsi="仿宋_GB2312" w:cs="仿宋_GB2312" w:eastAsia="仿宋_GB2312"/>
                <w:sz w:val="20"/>
                <w:b/>
              </w:rPr>
              <w:t xml:space="preserve"> </w:t>
            </w:r>
            <w:r>
              <w:rPr>
                <w:rFonts w:ascii="仿宋_GB2312" w:hAnsi="仿宋_GB2312" w:cs="仿宋_GB2312" w:eastAsia="仿宋_GB2312"/>
                <w:sz w:val="20"/>
                <w:b/>
              </w:rPr>
              <w:t>2.服务要求：</w:t>
            </w:r>
          </w:p>
          <w:p>
            <w:pPr>
              <w:pStyle w:val="null3"/>
              <w:jc w:val="both"/>
            </w:pPr>
            <w:r>
              <w:rPr>
                <w:rFonts w:ascii="仿宋_GB2312" w:hAnsi="仿宋_GB2312" w:cs="仿宋_GB2312" w:eastAsia="仿宋_GB2312"/>
                <w:sz w:val="20"/>
              </w:rPr>
              <w:t>使用在线模式提供服务，学校</w:t>
            </w:r>
            <w:r>
              <w:rPr>
                <w:rFonts w:ascii="仿宋_GB2312" w:hAnsi="仿宋_GB2312" w:cs="仿宋_GB2312" w:eastAsia="仿宋_GB2312"/>
                <w:sz w:val="20"/>
              </w:rPr>
              <w:t>IP范围内均可获权登录访问</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标的名称：万方数据知识服务智慧云平台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1.</w:t>
            </w:r>
            <w:r>
              <w:rPr>
                <w:rFonts w:ascii="仿宋_GB2312" w:hAnsi="仿宋_GB2312" w:cs="仿宋_GB2312" w:eastAsia="仿宋_GB2312"/>
              </w:rPr>
              <w:t xml:space="preserve"> </w:t>
            </w:r>
            <w:r>
              <w:rPr>
                <w:rFonts w:ascii="仿宋_GB2312" w:hAnsi="仿宋_GB2312" w:cs="仿宋_GB2312" w:eastAsia="仿宋_GB2312"/>
                <w:sz w:val="20"/>
                <w:b/>
              </w:rPr>
              <w:t>服务内容：</w:t>
            </w:r>
          </w:p>
          <w:p>
            <w:pPr>
              <w:pStyle w:val="null3"/>
              <w:ind w:firstLine="400"/>
              <w:jc w:val="left"/>
            </w:pPr>
            <w:r>
              <w:rPr>
                <w:rFonts w:ascii="仿宋_GB2312" w:hAnsi="仿宋_GB2312" w:cs="仿宋_GB2312" w:eastAsia="仿宋_GB2312"/>
                <w:sz w:val="20"/>
              </w:rPr>
              <w:t>中国学术期刊数据库、中国学位论文数据库、</w:t>
            </w:r>
          </w:p>
          <w:p>
            <w:pPr>
              <w:pStyle w:val="null3"/>
              <w:ind w:firstLine="400"/>
              <w:jc w:val="left"/>
            </w:pPr>
            <w:r>
              <w:rPr>
                <w:rFonts w:ascii="仿宋_GB2312" w:hAnsi="仿宋_GB2312" w:cs="仿宋_GB2312" w:eastAsia="仿宋_GB2312"/>
                <w:sz w:val="20"/>
              </w:rPr>
              <w:t>中西学术会议论文数据库、中外标准数据库、国内外文献保障系统、科慧全球科研项目动态追踪服务系统</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2.服务要求：</w:t>
            </w:r>
          </w:p>
          <w:p>
            <w:pPr>
              <w:pStyle w:val="null3"/>
              <w:jc w:val="both"/>
            </w:pPr>
            <w:r>
              <w:rPr>
                <w:rFonts w:ascii="仿宋_GB2312" w:hAnsi="仿宋_GB2312" w:cs="仿宋_GB2312" w:eastAsia="仿宋_GB2312"/>
                <w:sz w:val="20"/>
              </w:rPr>
              <w:t>使用在线模式提供服务，学校</w:t>
            </w:r>
            <w:r>
              <w:rPr>
                <w:rFonts w:ascii="仿宋_GB2312" w:hAnsi="仿宋_GB2312" w:cs="仿宋_GB2312" w:eastAsia="仿宋_GB2312"/>
                <w:sz w:val="20"/>
              </w:rPr>
              <w:t>IP范围内均可获权登录访问</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标的名称：国外学术科技会议发现系统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1.服务内容：</w:t>
            </w:r>
          </w:p>
          <w:p>
            <w:pPr>
              <w:pStyle w:val="null3"/>
              <w:jc w:val="left"/>
            </w:pPr>
            <w:r>
              <w:rPr>
                <w:rFonts w:ascii="仿宋_GB2312" w:hAnsi="仿宋_GB2312" w:cs="仿宋_GB2312" w:eastAsia="仿宋_GB2312"/>
                <w:sz w:val="20"/>
              </w:rPr>
              <w:t>国外学术科技会议发现系统核收录核心和稀缺会议录全文文献，收录国外</w:t>
            </w:r>
            <w:r>
              <w:rPr>
                <w:rFonts w:ascii="仿宋_GB2312" w:hAnsi="仿宋_GB2312" w:cs="仿宋_GB2312" w:eastAsia="仿宋_GB2312"/>
                <w:sz w:val="20"/>
              </w:rPr>
              <w:t>100余家学协会和国防类近10年的会议文献，语种为英文，截至2024年12月可供读者检索和访问的数量可达700余万篇，涉及航空航天，材料、工程、电子、交通运输、能源地质、信息技术、综合科学等九个学科门类。</w:t>
            </w:r>
          </w:p>
          <w:p>
            <w:pPr>
              <w:pStyle w:val="null3"/>
              <w:jc w:val="left"/>
            </w:pPr>
            <w:r>
              <w:rPr>
                <w:rFonts w:ascii="仿宋_GB2312" w:hAnsi="仿宋_GB2312" w:cs="仿宋_GB2312" w:eastAsia="仿宋_GB2312"/>
                <w:sz w:val="20"/>
                <w:b/>
              </w:rPr>
              <w:t xml:space="preserve"> </w:t>
            </w:r>
            <w:r>
              <w:rPr>
                <w:rFonts w:ascii="仿宋_GB2312" w:hAnsi="仿宋_GB2312" w:cs="仿宋_GB2312" w:eastAsia="仿宋_GB2312"/>
                <w:sz w:val="20"/>
                <w:b/>
              </w:rPr>
              <w:t>2.服务要求：</w:t>
            </w:r>
          </w:p>
          <w:p>
            <w:pPr>
              <w:pStyle w:val="null3"/>
              <w:jc w:val="both"/>
            </w:pPr>
            <w:r>
              <w:rPr>
                <w:rFonts w:ascii="仿宋_GB2312" w:hAnsi="仿宋_GB2312" w:cs="仿宋_GB2312" w:eastAsia="仿宋_GB2312"/>
                <w:sz w:val="20"/>
              </w:rPr>
              <w:t>使用在线模式提供服务，学校</w:t>
            </w:r>
            <w:r>
              <w:rPr>
                <w:rFonts w:ascii="仿宋_GB2312" w:hAnsi="仿宋_GB2312" w:cs="仿宋_GB2312" w:eastAsia="仿宋_GB2312"/>
                <w:sz w:val="20"/>
              </w:rPr>
              <w:t>IP范围内均可获权登录访问</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标的名称：新知学术发现系统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b/>
              </w:rPr>
              <w:t>1.服务内容：</w:t>
            </w:r>
          </w:p>
          <w:p>
            <w:pPr>
              <w:pStyle w:val="null3"/>
              <w:jc w:val="left"/>
            </w:pPr>
            <w:r>
              <w:rPr>
                <w:rFonts w:ascii="仿宋_GB2312" w:hAnsi="仿宋_GB2312" w:cs="仿宋_GB2312" w:eastAsia="仿宋_GB2312"/>
                <w:sz w:val="20"/>
              </w:rPr>
              <w:t>“新知学术发现系统”是专业的学科知识发现平台。该系统集成了学术期刊、会议论文、专利、图书等海量中外文文献学术资源。超过30万全球重点期刊，超过80万个学术数据库与站点，实现多类型、多来源集成跨库检索。</w:t>
            </w:r>
            <w:r>
              <w:rPr>
                <w:rFonts w:ascii="仿宋_GB2312" w:hAnsi="仿宋_GB2312" w:cs="仿宋_GB2312" w:eastAsia="仿宋_GB2312"/>
                <w:sz w:val="20"/>
                <w:b/>
              </w:rPr>
              <w:t xml:space="preserve">  </w:t>
            </w:r>
            <w:r>
              <w:rPr>
                <w:rFonts w:ascii="仿宋_GB2312" w:hAnsi="仿宋_GB2312" w:cs="仿宋_GB2312" w:eastAsia="仿宋_GB2312"/>
                <w:sz w:val="20"/>
                <w:b/>
              </w:rPr>
              <w:t>2.服务要求：</w:t>
            </w:r>
          </w:p>
          <w:p>
            <w:pPr>
              <w:pStyle w:val="null3"/>
              <w:jc w:val="both"/>
            </w:pPr>
            <w:r>
              <w:rPr>
                <w:rFonts w:ascii="仿宋_GB2312" w:hAnsi="仿宋_GB2312" w:cs="仿宋_GB2312" w:eastAsia="仿宋_GB2312"/>
                <w:sz w:val="20"/>
              </w:rPr>
              <w:t>使用在线模式提供服务，学校</w:t>
            </w:r>
            <w:r>
              <w:rPr>
                <w:rFonts w:ascii="仿宋_GB2312" w:hAnsi="仿宋_GB2312" w:cs="仿宋_GB2312" w:eastAsia="仿宋_GB2312"/>
                <w:sz w:val="20"/>
              </w:rPr>
              <w:t>IP范围内均可获权登录访问</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三年，合同一年一签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三年，合同一年一签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三年，合同一年一签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三年，合同一年一签</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西安建筑科技大学图书馆</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西安建筑科技大学图书馆</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数据库可正常访问</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详见合同草案条款</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详见合同草案条款</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详见合同草案条款</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成交单位领取成交通知书时，提交纸质响应文件正本壹份、副本贰份、电子版壹份（U盘壹份注明单位名称）编辑目录和页码，内容和通过电子化交易平台实施的政府采购项目提交的响应文件一致。 2、纸质响应文件正副本分别胶装。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任意一个月的纳税证明或完税证明，纳税证明或完税证明上应有代收机构或税务机关的公章或业务专用章；其他组织和自然人提供自2024年8月1日以来任意一个月缴纳税收的凭据；依法免税的供应商应提供相关文件证明 ； ③社会保障资金缴纳证明：提供自2024年8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具有良好的商业信誉和健全的财务会计制度（，供应商应提供2024年经审计的财务报告或银行出具的资信证明）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任意一个月的纳税证明或完税证明，纳税证明或完税证明上应有代收机构或税务机关的公章或业务专用章；其他组织和自然人提供自2024年8月1日以来任意一个月缴纳税收的凭据；依法免税的供应商应提供相关文件证明 ； ③社会保障资金缴纳证明：提供自2024年8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 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具有良好的商业信誉和健全的财务会计制度（，供应商应提供2024年经审计的财务报告或银行出具的资信证明）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任意一个月的纳税证明或完税证明，纳税证明或完税证明上应有代收机构或税务机关的公章或业务专用章；其他组织和自然人提供自2024年8月1日以来任意一个月缴纳税收的凭据；依法免税的供应商应提供相关文件证明 ； ③社会保障资金缴纳证明：提供自2024年8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具有良好的商业信誉和健全的财务会计制度（，供应商应提供2024年经审计的财务报告或银行出具的资信证明）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8月1日以来任意一个月的纳税证明或完税证明，纳税证明或完税证明上应有代收机构或税务机关的公章或业务专用章；其他组织和自然人提供自2024年8月1日以来任意一个月缴纳税收的凭据；依法免税的供应商应提供相关文件证明 ； ③社会保障资金缴纳证明：提供自2024年8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具有良好的商业信誉和健全的财务会计制度（，供应商应提供2024年经审计的财务报告或银行出具的资信证明）</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协商授权</w:t>
            </w:r>
          </w:p>
        </w:tc>
        <w:tc>
          <w:tcPr>
            <w:tcW w:type="dxa" w:w="3322"/>
          </w:tcPr>
          <w:p>
            <w:pPr>
              <w:pStyle w:val="null3"/>
            </w:pPr>
            <w:r>
              <w:rPr>
                <w:rFonts w:ascii="仿宋_GB2312" w:hAnsi="仿宋_GB2312" w:cs="仿宋_GB2312" w:eastAsia="仿宋_GB2312"/>
              </w:rPr>
              <w:t>供应商应授权合法的人员参加协商全过程，其中法定代表人（或负责人）直接参加的，须出具法定代表人（或负责人）身份证，并与营业执照上信息一致。法定代表人（或负责人）授权代表参加的，须出具法定代表人（或负责人）授权书及授权代表身份证</w:t>
            </w:r>
          </w:p>
        </w:tc>
        <w:tc>
          <w:tcPr>
            <w:tcW w:type="dxa" w:w="1661"/>
          </w:tcPr>
          <w:p>
            <w:pPr>
              <w:pStyle w:val="null3"/>
            </w:pPr>
            <w:r>
              <w:rPr>
                <w:rFonts w:ascii="仿宋_GB2312" w:hAnsi="仿宋_GB2312" w:cs="仿宋_GB2312" w:eastAsia="仿宋_GB2312"/>
              </w:rPr>
              <w:t>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w:t>
            </w:r>
          </w:p>
        </w:tc>
        <w:tc>
          <w:tcPr>
            <w:tcW w:type="dxa" w:w="3322"/>
          </w:tcPr>
          <w:p>
            <w:pPr>
              <w:pStyle w:val="null3"/>
            </w:pPr>
            <w:r>
              <w:rPr>
                <w:rFonts w:ascii="仿宋_GB2312" w:hAnsi="仿宋_GB2312" w:cs="仿宋_GB2312" w:eastAsia="仿宋_GB2312"/>
              </w:rPr>
              <w:t>响应文件须加盖供应商单位公章</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有效期须达到采购文件的要求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3322"/>
          </w:tcPr>
          <w:p>
            <w:pPr>
              <w:pStyle w:val="null3"/>
            </w:pPr>
            <w:r>
              <w:rPr>
                <w:rFonts w:ascii="仿宋_GB2312" w:hAnsi="仿宋_GB2312" w:cs="仿宋_GB2312" w:eastAsia="仿宋_GB2312"/>
              </w:rPr>
              <w:t>响应文件中技术、服务内容须达到采购要求，不得出现重大负偏差，降低采购文件要求。</w:t>
            </w:r>
          </w:p>
        </w:tc>
        <w:tc>
          <w:tcPr>
            <w:tcW w:type="dxa" w:w="1661"/>
          </w:tcPr>
          <w:p>
            <w:pPr>
              <w:pStyle w:val="null3"/>
            </w:pPr>
            <w:r>
              <w:rPr>
                <w:rFonts w:ascii="仿宋_GB2312" w:hAnsi="仿宋_GB2312" w:cs="仿宋_GB2312" w:eastAsia="仿宋_GB2312"/>
              </w:rPr>
              <w:t>谈判方案说明.docx 谈判偏离表.docx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响应文件中不得附加采购人难以接受的条件</w:t>
            </w:r>
          </w:p>
        </w:tc>
        <w:tc>
          <w:tcPr>
            <w:tcW w:type="dxa" w:w="3322"/>
          </w:tcPr>
          <w:p>
            <w:pPr>
              <w:pStyle w:val="null3"/>
            </w:pPr>
            <w:r>
              <w:rPr>
                <w:rFonts w:ascii="仿宋_GB2312" w:hAnsi="仿宋_GB2312" w:cs="仿宋_GB2312" w:eastAsia="仿宋_GB2312"/>
              </w:rPr>
              <w:t>响应文件中不得附加采购人难以接受的条件</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响应文件未发现法律、法规和招标文件规定的其他无效情形，否则评标委员会应当将其投标文件作为无效处理。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响应文件封面 谈判方案说明.docx 谈判偏离表.docx 中小企业声明函 残疾人福利性单位声明函 标的清单 报价表 响应函 相关资格证明材料.docx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详见附件：相关资格证明材料.docx</w:t>
      </w:r>
    </w:p>
    <w:p>
      <w:pPr>
        <w:pStyle w:val="null3"/>
        <w:ind w:firstLine="960"/>
      </w:pPr>
      <w:r>
        <w:rPr>
          <w:rFonts w:ascii="仿宋_GB2312" w:hAnsi="仿宋_GB2312" w:cs="仿宋_GB2312" w:eastAsia="仿宋_GB2312"/>
        </w:rPr>
        <w:t>详见附件：谈判偏离表.docx</w:t>
      </w:r>
    </w:p>
    <w:p>
      <w:pPr>
        <w:pStyle w:val="null3"/>
        <w:ind w:firstLine="960"/>
      </w:pPr>
      <w:r>
        <w:rPr>
          <w:rFonts w:ascii="仿宋_GB2312" w:hAnsi="仿宋_GB2312" w:cs="仿宋_GB2312" w:eastAsia="仿宋_GB2312"/>
        </w:rPr>
        <w:t>详见附件：谈判方案说明.docx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