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92F06">
      <w:pPr>
        <w:spacing w:line="360" w:lineRule="auto"/>
        <w:jc w:val="left"/>
        <w:rPr>
          <w:rFonts w:hint="eastAsia" w:ascii="仿宋" w:hAnsi="仿宋" w:eastAsia="仿宋" w:cs="仿宋"/>
          <w:bCs/>
          <w:color w:val="000000"/>
          <w:sz w:val="24"/>
        </w:rPr>
      </w:pPr>
      <w:r>
        <w:rPr>
          <w:rFonts w:hint="eastAsia" w:ascii="仿宋" w:hAnsi="仿宋" w:eastAsia="仿宋" w:cs="仿宋"/>
          <w:bCs/>
          <w:color w:val="000000"/>
          <w:sz w:val="24"/>
        </w:rPr>
        <w:t>（GF—2017—0201）</w:t>
      </w:r>
    </w:p>
    <w:p w14:paraId="726DD617">
      <w:pPr>
        <w:spacing w:line="360" w:lineRule="auto"/>
        <w:jc w:val="center"/>
        <w:rPr>
          <w:rFonts w:hint="eastAsia" w:ascii="仿宋" w:hAnsi="仿宋" w:eastAsia="仿宋" w:cs="仿宋"/>
          <w:b/>
          <w:sz w:val="72"/>
          <w:szCs w:val="52"/>
        </w:rPr>
      </w:pPr>
    </w:p>
    <w:p w14:paraId="7ABB132F">
      <w:pPr>
        <w:spacing w:line="360" w:lineRule="auto"/>
        <w:jc w:val="center"/>
        <w:rPr>
          <w:rFonts w:hint="eastAsia" w:ascii="仿宋" w:hAnsi="仿宋" w:eastAsia="仿宋" w:cs="仿宋"/>
          <w:b/>
          <w:sz w:val="72"/>
          <w:szCs w:val="52"/>
        </w:rPr>
      </w:pPr>
      <w:r>
        <w:rPr>
          <w:rFonts w:hint="eastAsia" w:ascii="仿宋" w:hAnsi="仿宋" w:eastAsia="仿宋" w:cs="仿宋"/>
          <w:b/>
          <w:sz w:val="72"/>
          <w:szCs w:val="52"/>
        </w:rPr>
        <w:t>建设工程施工合同</w:t>
      </w:r>
    </w:p>
    <w:p w14:paraId="75DBE264">
      <w:pPr>
        <w:spacing w:line="360" w:lineRule="auto"/>
        <w:jc w:val="center"/>
        <w:rPr>
          <w:rFonts w:hint="eastAsia" w:ascii="仿宋" w:hAnsi="仿宋" w:eastAsia="仿宋" w:cs="仿宋"/>
          <w:b/>
          <w:color w:val="000000"/>
          <w:sz w:val="44"/>
          <w:szCs w:val="44"/>
        </w:rPr>
      </w:pPr>
      <w:r>
        <w:rPr>
          <w:rFonts w:hint="eastAsia" w:ascii="仿宋" w:hAnsi="仿宋" w:eastAsia="仿宋" w:cs="仿宋"/>
          <w:b/>
          <w:color w:val="000000"/>
          <w:sz w:val="44"/>
          <w:szCs w:val="44"/>
        </w:rPr>
        <w:t>（示范文本）</w:t>
      </w:r>
    </w:p>
    <w:p w14:paraId="0F88FAF6">
      <w:pPr>
        <w:spacing w:line="360" w:lineRule="auto"/>
        <w:jc w:val="center"/>
        <w:rPr>
          <w:rFonts w:hint="eastAsia" w:ascii="仿宋" w:hAnsi="仿宋" w:eastAsia="仿宋" w:cs="仿宋"/>
          <w:b/>
          <w:sz w:val="52"/>
          <w:szCs w:val="52"/>
        </w:rPr>
      </w:pPr>
    </w:p>
    <w:p w14:paraId="151060BF">
      <w:pPr>
        <w:spacing w:line="360" w:lineRule="auto"/>
        <w:jc w:val="center"/>
        <w:rPr>
          <w:rFonts w:hint="eastAsia" w:ascii="仿宋" w:hAnsi="仿宋" w:eastAsia="仿宋" w:cs="仿宋"/>
          <w:b/>
          <w:sz w:val="72"/>
          <w:szCs w:val="72"/>
        </w:rPr>
      </w:pPr>
    </w:p>
    <w:p w14:paraId="305C4DC3">
      <w:pPr>
        <w:spacing w:line="360" w:lineRule="auto"/>
        <w:jc w:val="center"/>
        <w:rPr>
          <w:rFonts w:hint="eastAsia" w:ascii="仿宋" w:hAnsi="仿宋" w:eastAsia="仿宋" w:cs="仿宋"/>
          <w:b/>
          <w:sz w:val="72"/>
          <w:szCs w:val="72"/>
        </w:rPr>
      </w:pPr>
    </w:p>
    <w:p w14:paraId="60200B87">
      <w:pPr>
        <w:spacing w:line="360" w:lineRule="auto"/>
        <w:jc w:val="center"/>
        <w:rPr>
          <w:rFonts w:hint="eastAsia" w:ascii="仿宋" w:hAnsi="仿宋" w:eastAsia="仿宋" w:cs="仿宋"/>
          <w:b/>
          <w:sz w:val="52"/>
          <w:szCs w:val="52"/>
        </w:rPr>
      </w:pPr>
    </w:p>
    <w:p w14:paraId="48672424">
      <w:pPr>
        <w:spacing w:line="360" w:lineRule="auto"/>
        <w:rPr>
          <w:rFonts w:hint="eastAsia" w:ascii="仿宋" w:hAnsi="仿宋" w:eastAsia="仿宋" w:cs="仿宋"/>
          <w:b/>
          <w:sz w:val="28"/>
          <w:szCs w:val="28"/>
        </w:rPr>
      </w:pPr>
    </w:p>
    <w:p w14:paraId="37E25AB6">
      <w:pPr>
        <w:spacing w:line="360" w:lineRule="auto"/>
        <w:rPr>
          <w:rFonts w:hint="eastAsia" w:ascii="仿宋" w:hAnsi="仿宋" w:eastAsia="仿宋" w:cs="仿宋"/>
          <w:b/>
          <w:sz w:val="28"/>
          <w:szCs w:val="28"/>
        </w:rPr>
      </w:pPr>
    </w:p>
    <w:p w14:paraId="01BEC599">
      <w:pPr>
        <w:spacing w:line="360" w:lineRule="auto"/>
        <w:ind w:right="2719" w:rightChars="1295" w:firstLine="2738" w:firstLineChars="1304"/>
        <w:jc w:val="distribute"/>
        <w:rPr>
          <w:rFonts w:hint="eastAsia" w:ascii="仿宋" w:hAnsi="仿宋" w:eastAsia="仿宋" w:cs="仿宋"/>
          <w:b/>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3D2258AC">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Lo/fqcKAgAAHAQAAA4AAAAAAAAAAQAg&#10;AAAAJwEAAGRycy9lMm9Eb2MueG1sUEsFBgAAAAAGAAYAWQEAAKMFAAAAAA==&#10;">
                <v:fill on="f" focussize="0,0"/>
                <v:stroke color="#FFFFFF" joinstyle="miter"/>
                <v:imagedata o:title=""/>
                <o:lock v:ext="edit" aspectratio="f"/>
                <v:textbox>
                  <w:txbxContent>
                    <w:p w14:paraId="3D2258AC">
                      <w:pPr>
                        <w:rPr>
                          <w:b/>
                          <w:bCs/>
                          <w:sz w:val="32"/>
                        </w:rPr>
                      </w:pPr>
                      <w:r>
                        <w:rPr>
                          <w:rFonts w:hint="eastAsia"/>
                          <w:b/>
                          <w:bCs/>
                          <w:sz w:val="32"/>
                        </w:rPr>
                        <w:t>制定</w:t>
                      </w:r>
                    </w:p>
                  </w:txbxContent>
                </v:textbox>
              </v:shape>
            </w:pict>
          </mc:Fallback>
        </mc:AlternateContent>
      </w:r>
      <w:r>
        <w:rPr>
          <w:rFonts w:hint="eastAsia" w:ascii="仿宋" w:hAnsi="仿宋" w:eastAsia="仿宋" w:cs="仿宋"/>
          <w:b/>
          <w:sz w:val="32"/>
          <w:szCs w:val="28"/>
        </w:rPr>
        <w:t>住房和城乡建设部</w:t>
      </w:r>
    </w:p>
    <w:p w14:paraId="0EAF2B05">
      <w:pPr>
        <w:spacing w:line="360" w:lineRule="auto"/>
        <w:ind w:right="2719" w:rightChars="1295" w:firstLine="2750" w:firstLineChars="856"/>
        <w:jc w:val="distribute"/>
        <w:rPr>
          <w:rFonts w:hint="eastAsia" w:ascii="仿宋" w:hAnsi="仿宋" w:eastAsia="仿宋" w:cs="仿宋"/>
          <w:b/>
          <w:sz w:val="32"/>
          <w:szCs w:val="28"/>
        </w:rPr>
      </w:pPr>
      <w:r>
        <w:rPr>
          <w:rFonts w:hint="eastAsia" w:ascii="仿宋" w:hAnsi="仿宋" w:eastAsia="仿宋" w:cs="仿宋"/>
          <w:b/>
          <w:sz w:val="32"/>
          <w:szCs w:val="28"/>
        </w:rPr>
        <w:t xml:space="preserve">国家工商行政管理 </w:t>
      </w:r>
    </w:p>
    <w:p w14:paraId="71120747">
      <w:pPr>
        <w:spacing w:line="360" w:lineRule="auto"/>
        <w:ind w:right="2719" w:rightChars="1295" w:firstLine="2750" w:firstLineChars="856"/>
        <w:jc w:val="distribute"/>
        <w:rPr>
          <w:rFonts w:hint="eastAsia" w:ascii="仿宋" w:hAnsi="仿宋" w:eastAsia="仿宋" w:cs="仿宋"/>
          <w:b/>
          <w:sz w:val="32"/>
          <w:szCs w:val="28"/>
        </w:rPr>
      </w:pPr>
      <w:r>
        <w:rPr>
          <w:rFonts w:hint="eastAsia" w:ascii="仿宋" w:hAnsi="仿宋" w:eastAsia="仿宋" w:cs="仿宋"/>
          <w:b/>
          <w:sz w:val="32"/>
          <w:szCs w:val="28"/>
        </w:rPr>
        <w:t>总局</w:t>
      </w:r>
    </w:p>
    <w:p w14:paraId="5BAE22EE">
      <w:pPr>
        <w:spacing w:line="360" w:lineRule="auto"/>
        <w:rPr>
          <w:rFonts w:hint="eastAsia" w:ascii="仿宋" w:hAnsi="仿宋" w:eastAsia="仿宋" w:cs="仿宋"/>
          <w:b/>
        </w:rPr>
      </w:pPr>
    </w:p>
    <w:p w14:paraId="427EF348">
      <w:pPr>
        <w:spacing w:line="360" w:lineRule="auto"/>
        <w:ind w:firstLine="420" w:firstLineChars="200"/>
        <w:jc w:val="center"/>
        <w:rPr>
          <w:rFonts w:ascii="仿宋" w:hAnsi="仿宋" w:eastAsia="仿宋" w:cs="仿宋"/>
          <w:sz w:val="24"/>
          <w:szCs w:val="24"/>
          <w:lang w:val="zh-CN"/>
        </w:rPr>
      </w:pPr>
      <w:r>
        <w:rPr>
          <w:rFonts w:ascii="仿宋" w:hAnsi="仿宋" w:eastAsia="仿宋" w:cs="仿宋"/>
          <w:b w:val="0"/>
        </w:rPr>
        <w:br w:type="page"/>
      </w:r>
      <w:bookmarkStart w:id="0" w:name="_Toc5638"/>
      <w:bookmarkStart w:id="1" w:name="_Toc296890982"/>
      <w:bookmarkStart w:id="2" w:name="_Toc296503025"/>
      <w:r>
        <w:rPr>
          <w:rFonts w:hint="eastAsia" w:ascii="仿宋" w:hAnsi="仿宋" w:eastAsia="仿宋" w:cs="仿宋"/>
          <w:b/>
          <w:bCs/>
          <w:sz w:val="32"/>
          <w:szCs w:val="32"/>
          <w:lang w:val="zh-CN"/>
        </w:rPr>
        <w:t>说  明</w:t>
      </w:r>
      <w:bookmarkEnd w:id="0"/>
    </w:p>
    <w:p w14:paraId="1B47DD70">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F06C1B8">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一、《示范文本》的组成</w:t>
      </w:r>
    </w:p>
    <w:p w14:paraId="314273E1">
      <w:pPr>
        <w:spacing w:line="360" w:lineRule="auto"/>
        <w:ind w:firstLine="480" w:firstLineChars="200"/>
        <w:rPr>
          <w:rFonts w:hint="eastAsia" w:ascii="仿宋" w:hAnsi="仿宋" w:eastAsia="仿宋" w:cs="仿宋"/>
          <w:sz w:val="24"/>
        </w:rPr>
      </w:pPr>
      <w:r>
        <w:rPr>
          <w:rFonts w:hint="eastAsia" w:ascii="仿宋" w:hAnsi="仿宋" w:eastAsia="仿宋" w:cs="仿宋"/>
          <w:sz w:val="24"/>
        </w:rPr>
        <w:t>《示范文本》由合同协议书、通用合同条款和专用合同条款三部分组成。</w:t>
      </w:r>
    </w:p>
    <w:p w14:paraId="5D6455E1">
      <w:pPr>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（一）合同协议书</w:t>
      </w:r>
    </w:p>
    <w:p w14:paraId="6D3F7C17">
      <w:pPr>
        <w:spacing w:line="360" w:lineRule="auto"/>
        <w:ind w:firstLine="480" w:firstLineChars="200"/>
        <w:rPr>
          <w:rFonts w:hint="eastAsia" w:ascii="仿宋" w:hAnsi="仿宋" w:eastAsia="仿宋" w:cs="仿宋"/>
          <w:sz w:val="24"/>
        </w:rPr>
      </w:pPr>
      <w:r>
        <w:rPr>
          <w:rFonts w:hint="eastAsia" w:ascii="仿宋" w:hAnsi="仿宋" w:eastAsia="仿宋" w:cs="仿宋"/>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37887904">
      <w:pPr>
        <w:spacing w:line="360" w:lineRule="auto"/>
        <w:ind w:firstLine="480" w:firstLineChars="200"/>
        <w:rPr>
          <w:rFonts w:hint="eastAsia" w:ascii="仿宋" w:hAnsi="仿宋" w:eastAsia="仿宋" w:cs="仿宋"/>
          <w:sz w:val="24"/>
        </w:rPr>
      </w:pPr>
      <w:r>
        <w:rPr>
          <w:rFonts w:hint="eastAsia" w:ascii="仿宋" w:hAnsi="仿宋" w:eastAsia="仿宋" w:cs="仿宋"/>
          <w:sz w:val="24"/>
        </w:rPr>
        <w:t>（二）通用合同条款</w:t>
      </w:r>
    </w:p>
    <w:p w14:paraId="09974F45">
      <w:pPr>
        <w:spacing w:line="360" w:lineRule="auto"/>
        <w:ind w:firstLine="480" w:firstLineChars="200"/>
        <w:rPr>
          <w:rFonts w:hint="eastAsia" w:ascii="仿宋" w:hAnsi="仿宋" w:eastAsia="仿宋" w:cs="仿宋"/>
          <w:sz w:val="24"/>
        </w:rPr>
      </w:pPr>
      <w:r>
        <w:rPr>
          <w:rFonts w:hint="eastAsia" w:ascii="仿宋" w:hAnsi="仿宋" w:eastAsia="仿宋" w:cs="仿宋"/>
          <w:sz w:val="24"/>
        </w:rPr>
        <w:t>通用合同条款是合同当事人根据《中华人民共和国建筑法》、《中华人民共和国合同法》等法律法规的规定，就工程建设的实施及相关事项，对合同当事人的权利义务作出的原则性约定。</w:t>
      </w:r>
    </w:p>
    <w:p w14:paraId="0CC8C21E">
      <w:pPr>
        <w:spacing w:line="360" w:lineRule="auto"/>
        <w:ind w:firstLine="480" w:firstLineChars="200"/>
        <w:rPr>
          <w:rFonts w:hint="eastAsia" w:ascii="仿宋" w:hAnsi="仿宋" w:eastAsia="仿宋" w:cs="仿宋"/>
          <w:sz w:val="24"/>
        </w:rPr>
      </w:pPr>
      <w:r>
        <w:rPr>
          <w:rFonts w:hint="eastAsia" w:ascii="仿宋" w:hAnsi="仿宋" w:eastAsia="仿宋" w:cs="仿宋"/>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CCBA748">
      <w:pPr>
        <w:spacing w:line="360" w:lineRule="auto"/>
        <w:ind w:firstLine="480" w:firstLineChars="200"/>
        <w:rPr>
          <w:rFonts w:hint="eastAsia" w:ascii="仿宋" w:hAnsi="仿宋" w:eastAsia="仿宋" w:cs="仿宋"/>
          <w:sz w:val="24"/>
        </w:rPr>
      </w:pPr>
      <w:r>
        <w:rPr>
          <w:rFonts w:hint="eastAsia" w:ascii="仿宋" w:hAnsi="仿宋" w:eastAsia="仿宋" w:cs="仿宋"/>
          <w:sz w:val="24"/>
        </w:rPr>
        <w:t>（三）专用合同条款</w:t>
      </w:r>
    </w:p>
    <w:p w14:paraId="7BDD3956">
      <w:pPr>
        <w:spacing w:line="360" w:lineRule="auto"/>
        <w:ind w:firstLine="480" w:firstLineChars="200"/>
        <w:rPr>
          <w:rFonts w:hint="eastAsia" w:ascii="仿宋" w:hAnsi="仿宋" w:eastAsia="仿宋" w:cs="仿宋"/>
          <w:sz w:val="24"/>
        </w:rPr>
      </w:pPr>
      <w:r>
        <w:rPr>
          <w:rFonts w:hint="eastAsia" w:ascii="仿宋" w:hAnsi="仿宋" w:eastAsia="仿宋" w:cs="仿宋"/>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0EDA3AE">
      <w:pPr>
        <w:spacing w:line="360" w:lineRule="auto"/>
        <w:ind w:firstLine="480" w:firstLineChars="200"/>
        <w:rPr>
          <w:rFonts w:hint="eastAsia" w:ascii="仿宋" w:hAnsi="仿宋" w:eastAsia="仿宋" w:cs="仿宋"/>
          <w:sz w:val="24"/>
        </w:rPr>
      </w:pPr>
      <w:r>
        <w:rPr>
          <w:rFonts w:hint="eastAsia" w:ascii="仿宋" w:hAnsi="仿宋" w:eastAsia="仿宋" w:cs="仿宋"/>
          <w:sz w:val="24"/>
        </w:rPr>
        <w:t>1.专用合同条款的编号应与相应的通用合同条款的编号一致；</w:t>
      </w:r>
    </w:p>
    <w:p w14:paraId="67AD4BC3">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2.合同当事人可以通过对专用合同条款的修改，满足具体建设工程的特殊要求，避免直接修改通用合同条款；</w:t>
      </w:r>
    </w:p>
    <w:p w14:paraId="7E4053EC">
      <w:pPr>
        <w:spacing w:line="360" w:lineRule="auto"/>
        <w:ind w:firstLine="480" w:firstLineChars="200"/>
        <w:rPr>
          <w:rFonts w:hint="eastAsia" w:ascii="仿宋" w:hAnsi="仿宋" w:eastAsia="仿宋" w:cs="仿宋"/>
          <w:sz w:val="24"/>
        </w:rPr>
      </w:pPr>
      <w:r>
        <w:rPr>
          <w:rFonts w:hint="eastAsia" w:ascii="仿宋" w:hAnsi="仿宋" w:eastAsia="仿宋" w:cs="仿宋"/>
          <w:sz w:val="24"/>
        </w:rPr>
        <w:t>3.在专用合同条款中有横道线的地方，合同当事人可针对相应的通用合同条款进行细化、完善、补充、修改或另行约定；如无细化、完善、补充、修改或另行约定，则填写“无”或划“/”。</w:t>
      </w:r>
    </w:p>
    <w:p w14:paraId="04E08E02">
      <w:pPr>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二、《示范文本》的性质和适用范围</w:t>
      </w:r>
    </w:p>
    <w:p w14:paraId="35B48D36">
      <w:pPr>
        <w:spacing w:line="360" w:lineRule="auto"/>
        <w:ind w:firstLine="480" w:firstLineChars="200"/>
        <w:rPr>
          <w:rFonts w:hint="eastAsia" w:ascii="仿宋" w:hAnsi="仿宋" w:eastAsia="仿宋" w:cs="仿宋"/>
          <w:sz w:val="24"/>
        </w:rPr>
      </w:pPr>
      <w:r>
        <w:rPr>
          <w:rFonts w:hint="eastAsia" w:ascii="仿宋" w:hAnsi="仿宋" w:eastAsia="仿宋" w:cs="仿宋"/>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A9A2A14">
      <w:pPr>
        <w:spacing w:line="360" w:lineRule="auto"/>
        <w:ind w:firstLine="480" w:firstLineChars="200"/>
        <w:rPr>
          <w:rFonts w:hint="eastAsia" w:ascii="仿宋" w:hAnsi="仿宋" w:eastAsia="仿宋" w:cs="仿宋"/>
          <w:sz w:val="24"/>
        </w:rPr>
      </w:pPr>
    </w:p>
    <w:p w14:paraId="374D3CD3">
      <w:pPr>
        <w:spacing w:line="360" w:lineRule="auto"/>
        <w:ind w:firstLine="480" w:firstLineChars="200"/>
        <w:jc w:val="center"/>
        <w:rPr>
          <w:rFonts w:hint="eastAsia" w:ascii="仿宋" w:hAnsi="仿宋" w:eastAsia="仿宋" w:cs="仿宋"/>
          <w:sz w:val="24"/>
          <w:lang w:val="zh-CN"/>
        </w:rPr>
      </w:pPr>
      <w:r>
        <w:rPr>
          <w:rFonts w:hint="eastAsia" w:ascii="仿宋" w:hAnsi="仿宋" w:eastAsia="仿宋" w:cs="仿宋"/>
          <w:sz w:val="24"/>
        </w:rPr>
        <w:br w:type="page"/>
      </w:r>
      <w:r>
        <w:rPr>
          <w:rFonts w:hint="eastAsia" w:ascii="仿宋" w:hAnsi="仿宋" w:eastAsia="仿宋" w:cs="仿宋"/>
          <w:sz w:val="24"/>
          <w:lang w:val="zh-CN"/>
        </w:rPr>
        <w:t>目  录</w:t>
      </w:r>
    </w:p>
    <w:p w14:paraId="29233249">
      <w:pPr>
        <w:spacing w:line="360" w:lineRule="auto"/>
        <w:rPr>
          <w:rFonts w:hint="eastAsia" w:ascii="仿宋" w:hAnsi="仿宋" w:eastAsia="仿宋" w:cs="仿宋"/>
          <w:sz w:val="24"/>
          <w:lang w:val="zh-CN"/>
        </w:rPr>
      </w:pPr>
    </w:p>
    <w:p w14:paraId="464CE6DF">
      <w:pPr>
        <w:spacing w:line="360" w:lineRule="auto"/>
        <w:rPr>
          <w:rFonts w:hint="eastAsia" w:ascii="仿宋" w:hAnsi="仿宋" w:eastAsia="仿宋" w:cs="仿宋"/>
          <w:sz w:val="24"/>
          <w:lang w:val="zh-CN"/>
        </w:rPr>
      </w:pPr>
    </w:p>
    <w:p w14:paraId="0F41D660">
      <w:pPr>
        <w:spacing w:line="360" w:lineRule="auto"/>
        <w:rPr>
          <w:rFonts w:hint="eastAsia" w:ascii="仿宋" w:hAnsi="仿宋" w:eastAsia="仿宋" w:cs="仿宋"/>
          <w:sz w:val="24"/>
          <w:lang w:val="zh-CN"/>
        </w:rPr>
      </w:pPr>
    </w:p>
    <w:p w14:paraId="6BC9E0C9">
      <w:pPr>
        <w:spacing w:line="360" w:lineRule="auto"/>
        <w:rPr>
          <w:rFonts w:hint="eastAsia" w:ascii="仿宋" w:hAnsi="仿宋" w:eastAsia="仿宋" w:cs="仿宋"/>
          <w:sz w:val="24"/>
          <w:lang w:val="zh-CN"/>
        </w:rPr>
      </w:pPr>
    </w:p>
    <w:p w14:paraId="3AC17CE6">
      <w:pPr>
        <w:pStyle w:val="8"/>
        <w:tabs>
          <w:tab w:val="right" w:leader="dot" w:pos="8810"/>
        </w:tabs>
        <w:spacing w:line="360" w:lineRule="auto"/>
        <w:ind w:left="0" w:firstLine="240" w:firstLineChars="100"/>
        <w:rPr>
          <w:rFonts w:hint="eastAsia" w:ascii="仿宋" w:hAnsi="仿宋" w:eastAsia="仿宋" w:cs="仿宋"/>
          <w:i w:val="0"/>
          <w:iCs w:val="0"/>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TOC \o "1-5" \h \z \u </w:instrText>
      </w:r>
      <w:r>
        <w:rPr>
          <w:rFonts w:hint="eastAsia" w:ascii="仿宋" w:hAnsi="仿宋" w:eastAsia="仿宋" w:cs="仿宋"/>
          <w:sz w:val="24"/>
          <w:szCs w:val="24"/>
        </w:rPr>
        <w:fldChar w:fldCharType="separate"/>
      </w:r>
      <w:r>
        <w:fldChar w:fldCharType="begin"/>
      </w:r>
      <w:r>
        <w:instrText xml:space="preserve"> HYPERLINK \l "_Toc351203480" </w:instrText>
      </w:r>
      <w:r>
        <w:fldChar w:fldCharType="separate"/>
      </w:r>
      <w:r>
        <w:rPr>
          <w:rFonts w:hint="eastAsia" w:ascii="仿宋" w:hAnsi="仿宋" w:eastAsia="仿宋" w:cs="仿宋"/>
          <w:i w:val="0"/>
          <w:iCs w:val="0"/>
          <w:sz w:val="24"/>
          <w:szCs w:val="24"/>
        </w:rPr>
        <w:t>第一部分 合同协议书</w:t>
      </w:r>
      <w:r>
        <w:rPr>
          <w:rFonts w:hint="eastAsia" w:ascii="仿宋" w:hAnsi="仿宋" w:eastAsia="仿宋" w:cs="仿宋"/>
          <w:i w:val="0"/>
          <w:iCs w:val="0"/>
          <w:sz w:val="24"/>
          <w:szCs w:val="24"/>
        </w:rPr>
        <w:fldChar w:fldCharType="end"/>
      </w:r>
    </w:p>
    <w:p w14:paraId="2BE16364">
      <w:pPr>
        <w:pStyle w:val="8"/>
        <w:tabs>
          <w:tab w:val="right" w:leader="dot" w:pos="8810"/>
        </w:tabs>
        <w:spacing w:line="360" w:lineRule="auto"/>
        <w:ind w:left="0" w:firstLine="198" w:firstLineChars="99"/>
        <w:rPr>
          <w:rFonts w:hint="eastAsia" w:ascii="仿宋" w:hAnsi="仿宋" w:eastAsia="仿宋" w:cs="仿宋"/>
          <w:i w:val="0"/>
          <w:iCs w:val="0"/>
          <w:sz w:val="24"/>
          <w:szCs w:val="24"/>
        </w:rPr>
      </w:pPr>
      <w:r>
        <w:fldChar w:fldCharType="begin"/>
      </w:r>
      <w:r>
        <w:instrText xml:space="preserve"> HYPERLINK \l "_Toc351203494" </w:instrText>
      </w:r>
      <w:r>
        <w:fldChar w:fldCharType="separate"/>
      </w:r>
      <w:r>
        <w:rPr>
          <w:rFonts w:hint="eastAsia" w:ascii="仿宋" w:hAnsi="仿宋" w:eastAsia="仿宋" w:cs="仿宋"/>
          <w:i w:val="0"/>
          <w:iCs w:val="0"/>
          <w:sz w:val="24"/>
          <w:szCs w:val="24"/>
        </w:rPr>
        <w:t>第二部分 通用合同条款</w:t>
      </w:r>
      <w:r>
        <w:rPr>
          <w:rFonts w:hint="eastAsia" w:ascii="仿宋" w:hAnsi="仿宋" w:eastAsia="仿宋" w:cs="仿宋"/>
          <w:i w:val="0"/>
          <w:iCs w:val="0"/>
          <w:sz w:val="24"/>
          <w:szCs w:val="24"/>
        </w:rPr>
        <w:fldChar w:fldCharType="end"/>
      </w:r>
    </w:p>
    <w:p w14:paraId="00AEB305">
      <w:pPr>
        <w:pStyle w:val="8"/>
        <w:tabs>
          <w:tab w:val="right" w:leader="dot" w:pos="8810"/>
        </w:tabs>
        <w:spacing w:line="360" w:lineRule="auto"/>
        <w:ind w:left="0" w:firstLine="200" w:firstLineChars="100"/>
        <w:rPr>
          <w:rFonts w:hint="eastAsia" w:ascii="仿宋" w:hAnsi="仿宋" w:eastAsia="仿宋" w:cs="仿宋"/>
          <w:i w:val="0"/>
          <w:iCs w:val="0"/>
          <w:sz w:val="24"/>
          <w:szCs w:val="24"/>
        </w:rPr>
      </w:pPr>
      <w:r>
        <w:fldChar w:fldCharType="begin"/>
      </w:r>
      <w:r>
        <w:instrText xml:space="preserve"> HYPERLINK \l "_Toc351203632" </w:instrText>
      </w:r>
      <w:r>
        <w:fldChar w:fldCharType="separate"/>
      </w:r>
      <w:r>
        <w:rPr>
          <w:rFonts w:hint="eastAsia" w:ascii="仿宋" w:hAnsi="仿宋" w:eastAsia="仿宋" w:cs="仿宋"/>
          <w:i w:val="0"/>
          <w:iCs w:val="0"/>
          <w:sz w:val="24"/>
          <w:szCs w:val="24"/>
        </w:rPr>
        <w:t>第三部分 专用合同条款</w:t>
      </w:r>
      <w:r>
        <w:rPr>
          <w:rFonts w:hint="eastAsia" w:ascii="仿宋" w:hAnsi="仿宋" w:eastAsia="仿宋" w:cs="仿宋"/>
          <w:i w:val="0"/>
          <w:iCs w:val="0"/>
          <w:sz w:val="24"/>
          <w:szCs w:val="24"/>
        </w:rPr>
        <w:fldChar w:fldCharType="end"/>
      </w:r>
    </w:p>
    <w:p w14:paraId="4916896D">
      <w:pPr>
        <w:spacing w:line="360" w:lineRule="auto"/>
        <w:rPr>
          <w:rFonts w:hint="eastAsia" w:ascii="仿宋" w:hAnsi="仿宋" w:eastAsia="仿宋" w:cs="仿宋"/>
          <w:sz w:val="24"/>
        </w:rPr>
      </w:pPr>
    </w:p>
    <w:p w14:paraId="00A306CD">
      <w:pPr>
        <w:spacing w:line="360" w:lineRule="auto"/>
        <w:rPr>
          <w:rFonts w:hint="eastAsia" w:ascii="仿宋" w:hAnsi="仿宋" w:eastAsia="仿宋" w:cs="仿宋"/>
          <w:sz w:val="24"/>
        </w:rPr>
      </w:pPr>
    </w:p>
    <w:p w14:paraId="09488A24">
      <w:pPr>
        <w:spacing w:line="360" w:lineRule="auto"/>
        <w:rPr>
          <w:rFonts w:hint="eastAsia" w:ascii="仿宋" w:hAnsi="仿宋" w:eastAsia="仿宋" w:cs="仿宋"/>
          <w:sz w:val="24"/>
        </w:rPr>
      </w:pPr>
    </w:p>
    <w:p w14:paraId="3EE84C3D">
      <w:pPr>
        <w:spacing w:line="360" w:lineRule="auto"/>
        <w:rPr>
          <w:rFonts w:hint="eastAsia" w:ascii="仿宋" w:hAnsi="仿宋" w:eastAsia="仿宋" w:cs="仿宋"/>
          <w:sz w:val="24"/>
        </w:rPr>
      </w:pPr>
    </w:p>
    <w:p w14:paraId="70C1983C">
      <w:pPr>
        <w:spacing w:line="360" w:lineRule="auto"/>
        <w:jc w:val="center"/>
        <w:rPr>
          <w:rFonts w:hint="eastAsia" w:ascii="仿宋" w:hAnsi="仿宋" w:eastAsia="仿宋" w:cs="仿宋"/>
          <w:sz w:val="24"/>
        </w:rPr>
      </w:pPr>
      <w:r>
        <w:rPr>
          <w:rFonts w:hint="eastAsia" w:ascii="仿宋" w:hAnsi="仿宋" w:eastAsia="仿宋" w:cs="仿宋"/>
          <w:sz w:val="24"/>
        </w:rPr>
        <w:fldChar w:fldCharType="end"/>
      </w:r>
      <w:bookmarkEnd w:id="1"/>
      <w:bookmarkEnd w:id="2"/>
    </w:p>
    <w:p w14:paraId="4DFA36AC">
      <w:pPr>
        <w:pStyle w:val="4"/>
        <w:spacing w:line="360" w:lineRule="auto"/>
        <w:jc w:val="center"/>
        <w:rPr>
          <w:rFonts w:ascii="仿宋" w:hAnsi="仿宋" w:eastAsia="仿宋" w:cs="仿宋"/>
          <w:sz w:val="24"/>
          <w:szCs w:val="24"/>
        </w:rPr>
      </w:pPr>
      <w:r>
        <w:rPr>
          <w:rFonts w:ascii="仿宋" w:hAnsi="仿宋" w:eastAsia="仿宋" w:cs="仿宋"/>
          <w:sz w:val="24"/>
          <w:szCs w:val="24"/>
        </w:rPr>
        <w:br w:type="page"/>
      </w:r>
      <w:bookmarkStart w:id="3" w:name="_Toc30820"/>
      <w:bookmarkStart w:id="4" w:name="_Toc12429"/>
      <w:r>
        <w:rPr>
          <w:rFonts w:ascii="仿宋" w:hAnsi="仿宋" w:eastAsia="仿宋" w:cs="仿宋"/>
          <w:sz w:val="24"/>
          <w:szCs w:val="24"/>
        </w:rPr>
        <w:t>第一部分 合同协议书</w:t>
      </w:r>
      <w:bookmarkEnd w:id="3"/>
      <w:bookmarkEnd w:id="4"/>
    </w:p>
    <w:p w14:paraId="13104E83">
      <w:pPr>
        <w:spacing w:line="360" w:lineRule="auto"/>
        <w:rPr>
          <w:rFonts w:hint="default" w:ascii="仿宋" w:hAnsi="仿宋" w:eastAsia="仿宋" w:cs="仿宋"/>
          <w:b/>
          <w:color w:val="000000"/>
          <w:sz w:val="22"/>
          <w:szCs w:val="22"/>
          <w:u w:val="single"/>
          <w:lang w:val="en-US" w:eastAsia="zh-CN"/>
        </w:rPr>
      </w:pPr>
      <w:bookmarkStart w:id="5" w:name="_Toc351203652"/>
      <w:r>
        <w:rPr>
          <w:rFonts w:hint="eastAsia" w:ascii="仿宋" w:hAnsi="仿宋" w:eastAsia="仿宋" w:cs="仿宋"/>
          <w:b/>
          <w:color w:val="000000"/>
          <w:sz w:val="22"/>
          <w:szCs w:val="22"/>
        </w:rPr>
        <w:t>发包人（全称）：</w:t>
      </w:r>
      <w:r>
        <w:rPr>
          <w:rFonts w:hint="eastAsia" w:ascii="仿宋" w:hAnsi="仿宋" w:eastAsia="仿宋" w:cs="仿宋"/>
          <w:b/>
          <w:color w:val="000000"/>
          <w:sz w:val="22"/>
          <w:szCs w:val="22"/>
          <w:u w:val="single"/>
          <w:lang w:val="en-US" w:eastAsia="zh-CN"/>
        </w:rPr>
        <w:t>陕西省西安爱知中学</w:t>
      </w:r>
    </w:p>
    <w:p w14:paraId="73A0ABE3">
      <w:pPr>
        <w:spacing w:line="360" w:lineRule="auto"/>
        <w:rPr>
          <w:rFonts w:hint="eastAsia" w:ascii="仿宋" w:hAnsi="仿宋" w:eastAsia="仿宋" w:cs="仿宋"/>
          <w:b/>
          <w:color w:val="000000"/>
          <w:sz w:val="22"/>
          <w:szCs w:val="22"/>
          <w:u w:val="single"/>
        </w:rPr>
      </w:pPr>
      <w:r>
        <w:rPr>
          <w:rFonts w:hint="eastAsia" w:ascii="仿宋" w:hAnsi="仿宋" w:eastAsia="仿宋" w:cs="仿宋"/>
          <w:b/>
          <w:color w:val="000000"/>
          <w:sz w:val="22"/>
          <w:szCs w:val="22"/>
        </w:rPr>
        <w:t>承包人（全称）：</w:t>
      </w:r>
      <w:r>
        <w:rPr>
          <w:rFonts w:hint="eastAsia" w:ascii="仿宋" w:hAnsi="仿宋" w:eastAsia="仿宋" w:cs="仿宋"/>
          <w:b/>
          <w:color w:val="000000"/>
          <w:sz w:val="22"/>
          <w:szCs w:val="22"/>
          <w:u w:val="single"/>
        </w:rPr>
        <w:t>                      </w:t>
      </w:r>
    </w:p>
    <w:p w14:paraId="75EF1B6C">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根据《中华人民共和国合同法》、《中华人民共和国建筑法》及有关法律规定，遵循平等、自愿、公平和诚实信用的原则，双方就</w:t>
      </w:r>
      <w:r>
        <w:rPr>
          <w:rFonts w:hint="eastAsia" w:ascii="仿宋" w:hAnsi="仿宋" w:eastAsia="仿宋" w:cs="仿宋"/>
          <w:color w:val="000000"/>
          <w:sz w:val="22"/>
          <w:szCs w:val="22"/>
          <w:u w:val="single"/>
        </w:rPr>
        <w:t>爱知中学图书馆等部室改造</w:t>
      </w:r>
      <w:r>
        <w:rPr>
          <w:rFonts w:hint="eastAsia" w:ascii="仿宋" w:hAnsi="仿宋" w:eastAsia="仿宋" w:cs="仿宋"/>
          <w:color w:val="000000"/>
          <w:sz w:val="22"/>
          <w:szCs w:val="22"/>
        </w:rPr>
        <w:t>工程施工及有关事项协商一致，共同达成如下协议：</w:t>
      </w:r>
    </w:p>
    <w:p w14:paraId="70FBF717">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r>
        <w:rPr>
          <w:rFonts w:hint="eastAsia" w:ascii="仿宋" w:hAnsi="仿宋" w:eastAsia="仿宋" w:cs="仿宋"/>
          <w:b w:val="0"/>
          <w:color w:val="000000"/>
          <w:sz w:val="22"/>
          <w:szCs w:val="22"/>
        </w:rPr>
        <w:t xml:space="preserve"> </w:t>
      </w:r>
      <w:bookmarkStart w:id="6" w:name="_Toc351203481"/>
      <w:r>
        <w:rPr>
          <w:rFonts w:hint="eastAsia" w:ascii="仿宋" w:hAnsi="仿宋" w:eastAsia="仿宋" w:cs="仿宋"/>
          <w:b w:val="0"/>
          <w:color w:val="000000"/>
          <w:sz w:val="22"/>
          <w:szCs w:val="22"/>
        </w:rPr>
        <w:t>一、工程概况</w:t>
      </w:r>
      <w:bookmarkEnd w:id="6"/>
    </w:p>
    <w:p w14:paraId="0D432D1D">
      <w:pPr>
        <w:spacing w:line="360" w:lineRule="auto"/>
        <w:ind w:firstLine="431" w:firstLineChars="196"/>
        <w:rPr>
          <w:rFonts w:hint="eastAsia" w:ascii="仿宋" w:hAnsi="仿宋" w:eastAsia="仿宋" w:cs="仿宋"/>
          <w:color w:val="000000"/>
          <w:sz w:val="22"/>
          <w:szCs w:val="22"/>
          <w:u w:val="single"/>
        </w:rPr>
      </w:pPr>
      <w:r>
        <w:rPr>
          <w:rFonts w:hint="eastAsia" w:ascii="仿宋" w:hAnsi="仿宋" w:eastAsia="仿宋" w:cs="仿宋"/>
          <w:bCs/>
          <w:color w:val="000000"/>
          <w:sz w:val="22"/>
          <w:szCs w:val="22"/>
        </w:rPr>
        <w:t>1.工程名称</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lang w:val="en-US" w:eastAsia="zh-CN"/>
        </w:rPr>
        <w:t>陕西省</w:t>
      </w:r>
      <w:r>
        <w:rPr>
          <w:rFonts w:hint="eastAsia" w:ascii="仿宋" w:hAnsi="仿宋" w:eastAsia="仿宋" w:cs="仿宋"/>
          <w:bCs/>
          <w:sz w:val="22"/>
          <w:szCs w:val="22"/>
          <w:u w:val="single"/>
        </w:rPr>
        <w:t>爱知中学图书馆等部室改造工程</w:t>
      </w:r>
      <w:r>
        <w:rPr>
          <w:rFonts w:hint="eastAsia" w:ascii="仿宋" w:hAnsi="仿宋" w:eastAsia="仿宋" w:cs="仿宋"/>
          <w:color w:val="000000"/>
          <w:sz w:val="22"/>
          <w:szCs w:val="22"/>
        </w:rPr>
        <w:t>。</w:t>
      </w:r>
    </w:p>
    <w:p w14:paraId="65265978">
      <w:pPr>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2.工程地点：</w:t>
      </w:r>
      <w:r>
        <w:rPr>
          <w:rFonts w:hint="eastAsia" w:ascii="仿宋" w:hAnsi="仿宋" w:eastAsia="仿宋" w:cs="仿宋"/>
          <w:bCs/>
          <w:sz w:val="22"/>
          <w:szCs w:val="22"/>
          <w:u w:val="single"/>
        </w:rPr>
        <w:t>西安市新城区</w:t>
      </w:r>
      <w:r>
        <w:rPr>
          <w:rFonts w:hint="eastAsia" w:ascii="仿宋" w:hAnsi="仿宋" w:eastAsia="仿宋" w:cs="仿宋"/>
          <w:bCs/>
          <w:sz w:val="22"/>
          <w:szCs w:val="22"/>
          <w:u w:val="single"/>
          <w:lang w:val="en-US" w:eastAsia="zh-CN"/>
        </w:rPr>
        <w:t>西七路239号</w:t>
      </w:r>
      <w:r>
        <w:rPr>
          <w:rFonts w:hint="eastAsia" w:ascii="仿宋" w:hAnsi="仿宋" w:eastAsia="仿宋" w:cs="仿宋"/>
          <w:color w:val="000000"/>
          <w:sz w:val="22"/>
          <w:szCs w:val="22"/>
        </w:rPr>
        <w:t>。</w:t>
      </w:r>
    </w:p>
    <w:p w14:paraId="0B4349AE">
      <w:pPr>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3.工程立项批准文号：</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2F6E6012">
      <w:pPr>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4.资金来源：</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38684D6F">
      <w:pPr>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5.工程内容：</w:t>
      </w:r>
      <w:r>
        <w:rPr>
          <w:rFonts w:hint="eastAsia" w:ascii="仿宋" w:hAnsi="仿宋" w:eastAsia="仿宋" w:cs="仿宋"/>
          <w:color w:val="000000"/>
          <w:sz w:val="22"/>
          <w:szCs w:val="22"/>
          <w:u w:val="single"/>
        </w:rPr>
        <w:t xml:space="preserve">       </w:t>
      </w:r>
      <w:r>
        <w:rPr>
          <w:rFonts w:hint="eastAsia" w:ascii="仿宋" w:hAnsi="仿宋" w:eastAsia="仿宋" w:cs="仿宋"/>
          <w:bCs/>
          <w:color w:val="000000"/>
          <w:sz w:val="22"/>
          <w:szCs w:val="22"/>
        </w:rPr>
        <w:t>。</w:t>
      </w:r>
    </w:p>
    <w:p w14:paraId="146F6C53">
      <w:pPr>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color w:val="000000"/>
          <w:sz w:val="22"/>
          <w:szCs w:val="22"/>
        </w:rPr>
        <w:t>群体工程应附《承包人承揽工程项目一览表》（附件1）。</w:t>
      </w:r>
    </w:p>
    <w:p w14:paraId="119B6D31">
      <w:pPr>
        <w:spacing w:line="360" w:lineRule="auto"/>
        <w:ind w:firstLine="431" w:firstLineChars="196"/>
        <w:rPr>
          <w:rFonts w:hint="eastAsia" w:ascii="仿宋" w:hAnsi="仿宋" w:eastAsia="仿宋" w:cs="仿宋"/>
          <w:bCs/>
          <w:color w:val="000000"/>
          <w:sz w:val="22"/>
          <w:szCs w:val="22"/>
        </w:rPr>
      </w:pPr>
      <w:r>
        <w:rPr>
          <w:rFonts w:hint="eastAsia" w:ascii="仿宋" w:hAnsi="仿宋" w:eastAsia="仿宋" w:cs="仿宋"/>
          <w:bCs/>
          <w:color w:val="000000"/>
          <w:sz w:val="22"/>
          <w:szCs w:val="22"/>
        </w:rPr>
        <w:t>6.工程承包范围：</w:t>
      </w:r>
    </w:p>
    <w:p w14:paraId="12B8BDC1">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u w:val="single"/>
          <w:lang w:val="en-US" w:eastAsia="zh-CN"/>
        </w:rPr>
        <w:t>工程量清单内的所有内容。除非另有签证，图纸中未明确标注的二次设计或深化设计不属于本合同内内容</w:t>
      </w:r>
      <w:r>
        <w:rPr>
          <w:rFonts w:hint="eastAsia" w:ascii="仿宋" w:hAnsi="仿宋" w:eastAsia="仿宋" w:cs="仿宋"/>
          <w:color w:val="000000"/>
          <w:sz w:val="22"/>
          <w:szCs w:val="22"/>
        </w:rPr>
        <w:t>。</w:t>
      </w:r>
    </w:p>
    <w:p w14:paraId="54545D7E">
      <w:pPr>
        <w:pStyle w:val="5"/>
        <w:spacing w:before="0" w:after="0" w:line="360" w:lineRule="auto"/>
        <w:rPr>
          <w:rFonts w:hint="eastAsia" w:ascii="仿宋" w:hAnsi="仿宋" w:eastAsia="仿宋" w:cs="仿宋"/>
          <w:b w:val="0"/>
          <w:color w:val="000000"/>
          <w:sz w:val="22"/>
          <w:szCs w:val="22"/>
        </w:rPr>
      </w:pPr>
      <w:r>
        <w:rPr>
          <w:rFonts w:hint="eastAsia" w:ascii="仿宋" w:hAnsi="仿宋" w:eastAsia="仿宋" w:cs="仿宋"/>
          <w:b w:val="0"/>
          <w:color w:val="000000"/>
          <w:sz w:val="22"/>
          <w:szCs w:val="22"/>
        </w:rPr>
        <w:t xml:space="preserve">    </w:t>
      </w:r>
      <w:bookmarkStart w:id="7" w:name="_Toc351203482"/>
      <w:r>
        <w:rPr>
          <w:rFonts w:hint="eastAsia" w:ascii="仿宋" w:hAnsi="仿宋" w:eastAsia="仿宋" w:cs="仿宋"/>
          <w:b w:val="0"/>
          <w:color w:val="000000"/>
          <w:sz w:val="22"/>
          <w:szCs w:val="22"/>
        </w:rPr>
        <w:t>二、合同工期</w:t>
      </w:r>
      <w:bookmarkEnd w:id="7"/>
    </w:p>
    <w:p w14:paraId="43939672">
      <w:pPr>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计划开工日期：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14:paraId="0FFF6DEE">
      <w:pPr>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计划竣工日期：</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w:t>
      </w:r>
      <w:r>
        <w:rPr>
          <w:rFonts w:hint="eastAsia" w:ascii="仿宋" w:hAnsi="仿宋" w:eastAsia="仿宋" w:cs="仿宋"/>
          <w:color w:val="000000"/>
          <w:sz w:val="22"/>
          <w:szCs w:val="22"/>
        </w:rPr>
        <w:t>日。</w:t>
      </w:r>
    </w:p>
    <w:p w14:paraId="5529071F">
      <w:pPr>
        <w:spacing w:line="360" w:lineRule="auto"/>
        <w:ind w:firstLine="459"/>
        <w:rPr>
          <w:rFonts w:hint="default" w:ascii="仿宋" w:hAnsi="仿宋" w:eastAsia="仿宋" w:cs="仿宋"/>
          <w:color w:val="000000"/>
          <w:sz w:val="22"/>
          <w:szCs w:val="22"/>
          <w:lang w:val="en-US" w:eastAsia="zh-CN"/>
        </w:rPr>
      </w:pPr>
      <w:r>
        <w:rPr>
          <w:rFonts w:hint="eastAsia" w:ascii="仿宋" w:hAnsi="仿宋" w:eastAsia="仿宋" w:cs="仿宋"/>
          <w:color w:val="000000"/>
          <w:sz w:val="22"/>
          <w:szCs w:val="22"/>
        </w:rPr>
        <w:t>工期总日历天</w:t>
      </w:r>
      <w:r>
        <w:rPr>
          <w:rFonts w:hint="eastAsia" w:ascii="仿宋" w:hAnsi="仿宋" w:eastAsia="仿宋" w:cs="仿宋"/>
          <w:color w:val="auto"/>
          <w:sz w:val="22"/>
          <w:szCs w:val="22"/>
        </w:rPr>
        <w:t>数</w:t>
      </w:r>
      <w:r>
        <w:rPr>
          <w:rFonts w:hint="eastAsia" w:ascii="仿宋" w:hAnsi="仿宋" w:eastAsia="仿宋" w:cs="仿宋"/>
          <w:color w:val="auto"/>
          <w:sz w:val="22"/>
          <w:szCs w:val="22"/>
          <w:shd w:val="clear"/>
        </w:rPr>
        <w:t>：</w:t>
      </w:r>
      <w:r>
        <w:rPr>
          <w:rFonts w:hint="eastAsia" w:ascii="仿宋" w:hAnsi="仿宋" w:eastAsia="仿宋" w:cs="仿宋"/>
          <w:b/>
          <w:bCs/>
          <w:color w:val="auto"/>
          <w:sz w:val="22"/>
          <w:szCs w:val="22"/>
          <w:u w:val="single"/>
          <w:shd w:val="clear"/>
        </w:rPr>
        <w:t></w:t>
      </w:r>
      <w:r>
        <w:rPr>
          <w:rFonts w:hint="eastAsia" w:ascii="仿宋" w:hAnsi="仿宋" w:eastAsia="仿宋" w:cs="仿宋"/>
          <w:b/>
          <w:bCs/>
          <w:color w:val="auto"/>
          <w:sz w:val="22"/>
          <w:szCs w:val="22"/>
          <w:u w:val="single"/>
          <w:shd w:val="clear"/>
          <w:lang w:val="en-US" w:eastAsia="zh-CN"/>
        </w:rPr>
        <w:t>45日历</w:t>
      </w:r>
      <w:r>
        <w:rPr>
          <w:rFonts w:hint="eastAsia" w:ascii="仿宋" w:hAnsi="仿宋" w:eastAsia="仿宋" w:cs="仿宋"/>
          <w:b/>
          <w:bCs/>
          <w:color w:val="auto"/>
          <w:sz w:val="22"/>
          <w:szCs w:val="22"/>
          <w:u w:val="single"/>
          <w:shd w:val="clear"/>
        </w:rPr>
        <w:t>天</w:t>
      </w:r>
      <w:r>
        <w:rPr>
          <w:rFonts w:hint="eastAsia" w:ascii="仿宋" w:hAnsi="仿宋" w:eastAsia="仿宋" w:cs="仿宋"/>
          <w:b/>
          <w:bCs/>
          <w:color w:val="auto"/>
          <w:sz w:val="22"/>
          <w:szCs w:val="22"/>
          <w:shd w:val="clear"/>
        </w:rPr>
        <w:t>。</w:t>
      </w:r>
      <w:r>
        <w:rPr>
          <w:rFonts w:hint="eastAsia" w:ascii="仿宋" w:hAnsi="仿宋" w:eastAsia="仿宋" w:cs="仿宋"/>
          <w:color w:val="000000"/>
          <w:sz w:val="22"/>
          <w:szCs w:val="22"/>
        </w:rPr>
        <w:t>工期总日历天数与根据前述计划开竣工日期计算的工期天数不一致的，以工期总日历天数为准。</w:t>
      </w:r>
      <w:r>
        <w:rPr>
          <w:rFonts w:hint="eastAsia" w:ascii="仿宋" w:hAnsi="仿宋" w:eastAsia="仿宋" w:cs="仿宋"/>
          <w:color w:val="000000"/>
          <w:sz w:val="22"/>
          <w:szCs w:val="22"/>
          <w:lang w:val="en-US" w:eastAsia="zh-CN"/>
        </w:rPr>
        <w:t>开工日期以监理签发的开工令为准，竣工日期以竣工验收报告签署日为准。</w:t>
      </w:r>
    </w:p>
    <w:p w14:paraId="22030AED">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bookmarkStart w:id="8" w:name="_Toc351203483"/>
      <w:r>
        <w:rPr>
          <w:rFonts w:hint="eastAsia" w:ascii="仿宋" w:hAnsi="仿宋" w:eastAsia="仿宋" w:cs="仿宋"/>
          <w:b w:val="0"/>
          <w:color w:val="000000"/>
          <w:sz w:val="22"/>
          <w:szCs w:val="22"/>
        </w:rPr>
        <w:t>三、质量标准</w:t>
      </w:r>
      <w:bookmarkEnd w:id="8"/>
    </w:p>
    <w:p w14:paraId="69C6F7B1">
      <w:pPr>
        <w:spacing w:line="360" w:lineRule="auto"/>
        <w:ind w:firstLine="459"/>
        <w:rPr>
          <w:rFonts w:hint="eastAsia" w:ascii="仿宋" w:hAnsi="仿宋" w:eastAsia="仿宋" w:cs="仿宋"/>
          <w:color w:val="000000"/>
          <w:sz w:val="22"/>
          <w:szCs w:val="22"/>
        </w:rPr>
      </w:pPr>
      <w:r>
        <w:rPr>
          <w:rFonts w:hint="eastAsia" w:ascii="仿宋" w:hAnsi="仿宋" w:eastAsia="仿宋" w:cs="仿宋"/>
          <w:color w:val="000000"/>
          <w:sz w:val="22"/>
          <w:szCs w:val="22"/>
        </w:rPr>
        <w:t>工程质量符合</w:t>
      </w:r>
      <w:r>
        <w:rPr>
          <w:rFonts w:hint="eastAsia" w:ascii="仿宋" w:hAnsi="仿宋" w:eastAsia="仿宋" w:cs="仿宋"/>
          <w:color w:val="000000"/>
          <w:sz w:val="22"/>
          <w:szCs w:val="22"/>
          <w:u w:val="single"/>
          <w:lang w:val="en-US" w:eastAsia="zh-CN"/>
        </w:rPr>
        <w:t>质量标准为现行国家验收规范合格</w:t>
      </w:r>
      <w:r>
        <w:rPr>
          <w:rFonts w:hint="eastAsia" w:ascii="仿宋" w:hAnsi="仿宋" w:eastAsia="仿宋" w:cs="仿宋"/>
          <w:color w:val="000000"/>
          <w:sz w:val="22"/>
          <w:szCs w:val="22"/>
        </w:rPr>
        <w:t>标准。</w:t>
      </w:r>
    </w:p>
    <w:p w14:paraId="11193A17">
      <w:pPr>
        <w:pStyle w:val="5"/>
        <w:spacing w:before="0" w:after="0" w:line="360" w:lineRule="auto"/>
        <w:jc w:val="left"/>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r>
        <w:rPr>
          <w:rFonts w:hint="eastAsia" w:ascii="仿宋" w:hAnsi="仿宋" w:eastAsia="仿宋" w:cs="仿宋"/>
          <w:b w:val="0"/>
          <w:color w:val="000000"/>
          <w:sz w:val="22"/>
          <w:szCs w:val="22"/>
        </w:rPr>
        <w:t xml:space="preserve"> </w:t>
      </w:r>
      <w:bookmarkStart w:id="9" w:name="_Toc351203484"/>
      <w:r>
        <w:rPr>
          <w:rFonts w:hint="eastAsia" w:ascii="仿宋" w:hAnsi="仿宋" w:eastAsia="仿宋" w:cs="仿宋"/>
          <w:b w:val="0"/>
          <w:color w:val="000000"/>
          <w:sz w:val="22"/>
          <w:szCs w:val="22"/>
        </w:rPr>
        <w:t>四、签约合同价与合同价格形式</w:t>
      </w:r>
      <w:bookmarkEnd w:id="9"/>
      <w:r>
        <w:rPr>
          <w:rFonts w:hint="eastAsia" w:ascii="仿宋" w:hAnsi="仿宋" w:eastAsia="仿宋" w:cs="仿宋"/>
          <w:b w:val="0"/>
          <w:color w:val="000000"/>
          <w:sz w:val="22"/>
          <w:szCs w:val="22"/>
        </w:rPr>
        <w:tab/>
      </w:r>
    </w:p>
    <w:p w14:paraId="0FD63057">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1.签约合同价为：</w:t>
      </w:r>
    </w:p>
    <w:p w14:paraId="270944FC">
      <w:pPr>
        <w:spacing w:line="360" w:lineRule="auto"/>
        <w:ind w:firstLine="550" w:firstLineChars="2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29A8470C">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其中：</w:t>
      </w:r>
    </w:p>
    <w:p w14:paraId="37BA667C">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（1）安全文明施工费：</w:t>
      </w:r>
    </w:p>
    <w:p w14:paraId="04FA75B2">
      <w:pPr>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1781EE8E">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（2）材料和工程设备暂估价金额：</w:t>
      </w:r>
    </w:p>
    <w:p w14:paraId="6EA97C99">
      <w:pPr>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771DF091">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（3）专业工程暂估价金额：</w:t>
      </w:r>
    </w:p>
    <w:p w14:paraId="52A2D599">
      <w:pPr>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4BE93037">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（4）暂列金额：</w:t>
      </w:r>
    </w:p>
    <w:p w14:paraId="4BEB7B75">
      <w:pPr>
        <w:spacing w:line="360" w:lineRule="auto"/>
        <w:ind w:firstLine="990" w:firstLineChars="450"/>
        <w:rPr>
          <w:rFonts w:hint="eastAsia" w:ascii="仿宋" w:hAnsi="仿宋" w:eastAsia="仿宋" w:cs="仿宋"/>
          <w:color w:val="000000"/>
          <w:sz w:val="22"/>
          <w:szCs w:val="22"/>
        </w:rPr>
      </w:pPr>
      <w:r>
        <w:rPr>
          <w:rFonts w:hint="eastAsia" w:ascii="仿宋" w:hAnsi="仿宋" w:eastAsia="仿宋" w:cs="仿宋"/>
          <w:color w:val="000000"/>
          <w:sz w:val="22"/>
          <w:szCs w:val="22"/>
        </w:rPr>
        <w:t>人民币（大写）</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元)。</w:t>
      </w:r>
    </w:p>
    <w:p w14:paraId="23EC0A4D">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2.合同价格形式：</w:t>
      </w:r>
      <w:r>
        <w:rPr>
          <w:rFonts w:hint="eastAsia" w:ascii="仿宋" w:hAnsi="仿宋" w:eastAsia="仿宋" w:cs="仿宋"/>
          <w:color w:val="000000"/>
          <w:sz w:val="22"/>
          <w:szCs w:val="22"/>
          <w:u w:val="single"/>
          <w:lang w:val="en-US" w:eastAsia="zh-CN"/>
        </w:rPr>
        <w:t>单价合同</w:t>
      </w:r>
      <w:r>
        <w:rPr>
          <w:rFonts w:hint="eastAsia" w:ascii="仿宋" w:hAnsi="仿宋" w:eastAsia="仿宋" w:cs="仿宋"/>
          <w:color w:val="000000"/>
          <w:sz w:val="22"/>
          <w:szCs w:val="22"/>
        </w:rPr>
        <w:t>。</w:t>
      </w:r>
    </w:p>
    <w:p w14:paraId="3153FACC">
      <w:pPr>
        <w:pStyle w:val="5"/>
        <w:spacing w:before="0" w:after="0" w:line="360" w:lineRule="auto"/>
        <w:rPr>
          <w:rFonts w:hint="eastAsia" w:ascii="仿宋" w:hAnsi="仿宋" w:eastAsia="仿宋" w:cs="仿宋"/>
          <w:b w:val="0"/>
          <w:color w:val="000000"/>
          <w:sz w:val="22"/>
          <w:szCs w:val="22"/>
        </w:rPr>
      </w:pPr>
      <w:r>
        <w:rPr>
          <w:rFonts w:hint="eastAsia" w:ascii="仿宋" w:hAnsi="仿宋" w:eastAsia="仿宋" w:cs="仿宋"/>
          <w:color w:val="000000"/>
          <w:sz w:val="22"/>
          <w:szCs w:val="22"/>
        </w:rPr>
        <w:t xml:space="preserve">   </w:t>
      </w:r>
      <w:r>
        <w:rPr>
          <w:rFonts w:hint="eastAsia" w:ascii="仿宋" w:hAnsi="仿宋" w:eastAsia="仿宋" w:cs="仿宋"/>
          <w:b w:val="0"/>
          <w:color w:val="000000"/>
          <w:sz w:val="22"/>
          <w:szCs w:val="22"/>
        </w:rPr>
        <w:t xml:space="preserve"> </w:t>
      </w:r>
      <w:bookmarkStart w:id="10" w:name="_Toc351203485"/>
      <w:r>
        <w:rPr>
          <w:rFonts w:hint="eastAsia" w:ascii="仿宋" w:hAnsi="仿宋" w:eastAsia="仿宋" w:cs="仿宋"/>
          <w:b w:val="0"/>
          <w:color w:val="000000"/>
          <w:sz w:val="22"/>
          <w:szCs w:val="22"/>
        </w:rPr>
        <w:t>五、</w:t>
      </w:r>
      <w:bookmarkEnd w:id="10"/>
      <w:r>
        <w:rPr>
          <w:rFonts w:hint="eastAsia" w:ascii="仿宋" w:hAnsi="仿宋" w:eastAsia="仿宋" w:cs="仿宋"/>
          <w:b w:val="0"/>
          <w:color w:val="000000"/>
          <w:sz w:val="22"/>
          <w:szCs w:val="22"/>
        </w:rPr>
        <w:t>项目经理</w:t>
      </w:r>
    </w:p>
    <w:p w14:paraId="7DC9413E">
      <w:pPr>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承包人项目经理：</w:t>
      </w:r>
      <w:r>
        <w:rPr>
          <w:rFonts w:hint="eastAsia" w:ascii="仿宋" w:hAnsi="仿宋" w:eastAsia="仿宋" w:cs="仿宋"/>
          <w:color w:val="000000"/>
          <w:sz w:val="22"/>
          <w:szCs w:val="22"/>
          <w:u w:val="single"/>
        </w:rPr>
        <w:t>                     </w:t>
      </w:r>
      <w:r>
        <w:rPr>
          <w:rFonts w:hint="eastAsia" w:ascii="仿宋" w:hAnsi="仿宋" w:eastAsia="仿宋" w:cs="仿宋"/>
          <w:color w:val="000000"/>
          <w:sz w:val="22"/>
          <w:szCs w:val="22"/>
        </w:rPr>
        <w:t>。</w:t>
      </w:r>
    </w:p>
    <w:p w14:paraId="2CD8DF43">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r>
        <w:rPr>
          <w:rFonts w:hint="eastAsia" w:ascii="仿宋" w:hAnsi="仿宋" w:eastAsia="仿宋" w:cs="仿宋"/>
          <w:b w:val="0"/>
          <w:color w:val="000000"/>
          <w:sz w:val="22"/>
          <w:szCs w:val="22"/>
        </w:rPr>
        <w:t xml:space="preserve"> </w:t>
      </w:r>
      <w:bookmarkStart w:id="11" w:name="_Toc351203486"/>
      <w:r>
        <w:rPr>
          <w:rFonts w:hint="eastAsia" w:ascii="仿宋" w:hAnsi="仿宋" w:eastAsia="仿宋" w:cs="仿宋"/>
          <w:b w:val="0"/>
          <w:color w:val="000000"/>
          <w:sz w:val="22"/>
          <w:szCs w:val="22"/>
        </w:rPr>
        <w:t>六、合同文件构成</w:t>
      </w:r>
      <w:bookmarkEnd w:id="11"/>
    </w:p>
    <w:p w14:paraId="16F9CB02">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本协议书与下列文件一起构成合同文件：</w:t>
      </w:r>
    </w:p>
    <w:p w14:paraId="07EDD203">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（1）中标通知书（如果有）；</w:t>
      </w:r>
    </w:p>
    <w:p w14:paraId="499E7F1A">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（2）投标函及其附录（如果有）； </w:t>
      </w:r>
    </w:p>
    <w:p w14:paraId="607EE342">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（3）专用合同条款及其附件；</w:t>
      </w:r>
    </w:p>
    <w:p w14:paraId="7EE13A82">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（4）通用合同条款；</w:t>
      </w:r>
    </w:p>
    <w:p w14:paraId="218E7DC5">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（5）技术标准和要求；</w:t>
      </w:r>
    </w:p>
    <w:p w14:paraId="727BC1CF">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（6）图纸；</w:t>
      </w:r>
    </w:p>
    <w:p w14:paraId="10C71AD6">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（7）已标价工程量清单或预算书；</w:t>
      </w:r>
    </w:p>
    <w:p w14:paraId="415D484D">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（8）其他合同文件。</w:t>
      </w:r>
    </w:p>
    <w:p w14:paraId="32AB9388">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在合同订立及履行过程中形成的与合同有关的文件均构成合同文件组成部分。</w:t>
      </w:r>
    </w:p>
    <w:p w14:paraId="7B478EE9">
      <w:pPr>
        <w:autoSpaceDE w:val="0"/>
        <w:autoSpaceDN w:val="0"/>
        <w:adjustRightIn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上述各项合同文件包括合同当事人就该项合同文件所作出的补充和修改，属于同一类内容的文件，应以最新签署的为准。专用合同条款及其附件须经合同当事人签字或盖章。</w:t>
      </w:r>
    </w:p>
    <w:p w14:paraId="03427DEE">
      <w:pPr>
        <w:pStyle w:val="5"/>
        <w:spacing w:before="0" w:after="0" w:line="360" w:lineRule="auto"/>
        <w:rPr>
          <w:rFonts w:hint="eastAsia" w:ascii="仿宋" w:hAnsi="仿宋" w:eastAsia="仿宋" w:cs="仿宋"/>
          <w:b w:val="0"/>
          <w:color w:val="000000"/>
          <w:sz w:val="22"/>
          <w:szCs w:val="22"/>
        </w:rPr>
      </w:pPr>
      <w:r>
        <w:rPr>
          <w:rFonts w:hint="eastAsia" w:ascii="仿宋" w:hAnsi="仿宋" w:eastAsia="仿宋" w:cs="仿宋"/>
          <w:b w:val="0"/>
          <w:color w:val="000000"/>
          <w:sz w:val="22"/>
          <w:szCs w:val="22"/>
        </w:rPr>
        <w:t xml:space="preserve">    </w:t>
      </w:r>
      <w:bookmarkStart w:id="12" w:name="_Toc351203487"/>
      <w:r>
        <w:rPr>
          <w:rFonts w:hint="eastAsia" w:ascii="仿宋" w:hAnsi="仿宋" w:eastAsia="仿宋" w:cs="仿宋"/>
          <w:b w:val="0"/>
          <w:color w:val="000000"/>
          <w:sz w:val="22"/>
          <w:szCs w:val="22"/>
        </w:rPr>
        <w:t>七、承诺</w:t>
      </w:r>
      <w:bookmarkEnd w:id="12"/>
    </w:p>
    <w:p w14:paraId="28E5BB8D">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1.发包人承诺按照法律规定履行项目审批手续、筹集工程建设资金并按照合同约定的期限和方式支付合同价款。</w:t>
      </w:r>
    </w:p>
    <w:p w14:paraId="1058CA86">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2.承包人承诺按照法律规定及合同约定组织完成工程施工，确保工程质量和安全，不进行转包及违法分包，并在缺陷责任期及保修期内承担相应的工程维修责任。</w:t>
      </w:r>
    </w:p>
    <w:p w14:paraId="395E26EF">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3.发包人和承包人通过招投标形式签订合同的，双方理解并承诺不再就同一工程另行签订与合同实质性内容相背离的协议。</w:t>
      </w:r>
    </w:p>
    <w:p w14:paraId="6C0877C3">
      <w:pPr>
        <w:spacing w:line="360" w:lineRule="auto"/>
        <w:rPr>
          <w:rFonts w:hint="eastAsia" w:ascii="仿宋" w:hAnsi="仿宋" w:eastAsia="仿宋" w:cs="仿宋"/>
          <w:bCs/>
          <w:color w:val="000000"/>
          <w:sz w:val="22"/>
          <w:szCs w:val="22"/>
        </w:rPr>
      </w:pPr>
      <w:bookmarkStart w:id="13" w:name="_Toc351203488"/>
      <w:r>
        <w:rPr>
          <w:rFonts w:hint="eastAsia" w:ascii="仿宋" w:hAnsi="仿宋" w:eastAsia="仿宋" w:cs="仿宋"/>
          <w:b/>
          <w:color w:val="000000"/>
          <w:sz w:val="22"/>
          <w:szCs w:val="22"/>
        </w:rPr>
        <w:t xml:space="preserve">    八、词语含义</w:t>
      </w:r>
      <w:bookmarkEnd w:id="13"/>
    </w:p>
    <w:p w14:paraId="1BE764FC">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本协议书中词语含义与第二部分通用合同条款中赋予的含义相同。</w:t>
      </w:r>
    </w:p>
    <w:p w14:paraId="1719D5D1">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r>
        <w:rPr>
          <w:rFonts w:hint="eastAsia" w:ascii="仿宋" w:hAnsi="仿宋" w:eastAsia="仿宋" w:cs="仿宋"/>
          <w:b w:val="0"/>
          <w:color w:val="000000"/>
          <w:sz w:val="22"/>
          <w:szCs w:val="22"/>
        </w:rPr>
        <w:t xml:space="preserve">  </w:t>
      </w:r>
      <w:bookmarkStart w:id="14" w:name="_Toc351203489"/>
      <w:r>
        <w:rPr>
          <w:rFonts w:hint="eastAsia" w:ascii="仿宋" w:hAnsi="仿宋" w:eastAsia="仿宋" w:cs="仿宋"/>
          <w:b w:val="0"/>
          <w:color w:val="000000"/>
          <w:sz w:val="22"/>
          <w:szCs w:val="22"/>
        </w:rPr>
        <w:t>九、签订时间</w:t>
      </w:r>
      <w:bookmarkEnd w:id="14"/>
    </w:p>
    <w:p w14:paraId="552C643A">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本合同于</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年</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月</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日签订。</w:t>
      </w:r>
    </w:p>
    <w:p w14:paraId="230DF2D8">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bookmarkStart w:id="15" w:name="_Toc351203490"/>
      <w:r>
        <w:rPr>
          <w:rFonts w:hint="eastAsia" w:ascii="仿宋" w:hAnsi="仿宋" w:eastAsia="仿宋" w:cs="仿宋"/>
          <w:b w:val="0"/>
          <w:color w:val="000000"/>
          <w:sz w:val="22"/>
          <w:szCs w:val="22"/>
        </w:rPr>
        <w:t>十、签订地点</w:t>
      </w:r>
      <w:bookmarkEnd w:id="15"/>
    </w:p>
    <w:p w14:paraId="6929FFEA">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本合同在</w:t>
      </w:r>
      <w:r>
        <w:rPr>
          <w:rFonts w:hint="eastAsia" w:ascii="仿宋" w:hAnsi="仿宋" w:eastAsia="仿宋" w:cs="仿宋"/>
          <w:bCs/>
          <w:color w:val="000000"/>
          <w:sz w:val="22"/>
          <w:szCs w:val="22"/>
          <w:u w:val="single"/>
          <w:lang w:val="en-US" w:eastAsia="zh-CN"/>
        </w:rPr>
        <w:t>西安爱知中学办公室</w:t>
      </w:r>
      <w:r>
        <w:rPr>
          <w:rFonts w:hint="eastAsia" w:ascii="仿宋" w:hAnsi="仿宋" w:eastAsia="仿宋" w:cs="仿宋"/>
          <w:bCs/>
          <w:color w:val="000000"/>
          <w:sz w:val="22"/>
          <w:szCs w:val="22"/>
        </w:rPr>
        <w:t>签订。</w:t>
      </w:r>
    </w:p>
    <w:p w14:paraId="0B4B9DBC">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bookmarkStart w:id="16" w:name="_Toc351203491"/>
      <w:r>
        <w:rPr>
          <w:rFonts w:hint="eastAsia" w:ascii="仿宋" w:hAnsi="仿宋" w:eastAsia="仿宋" w:cs="仿宋"/>
          <w:b w:val="0"/>
          <w:color w:val="000000"/>
          <w:sz w:val="22"/>
          <w:szCs w:val="22"/>
        </w:rPr>
        <w:t>十一、补充协议</w:t>
      </w:r>
      <w:bookmarkEnd w:id="16"/>
    </w:p>
    <w:p w14:paraId="6EEEF416">
      <w:pPr>
        <w:spacing w:line="360" w:lineRule="auto"/>
        <w:ind w:firstLine="440" w:firstLineChars="200"/>
        <w:rPr>
          <w:rFonts w:hint="eastAsia" w:ascii="仿宋" w:hAnsi="仿宋" w:eastAsia="仿宋" w:cs="仿宋"/>
          <w:b/>
          <w:bCs/>
          <w:color w:val="000000"/>
          <w:sz w:val="22"/>
          <w:szCs w:val="22"/>
        </w:rPr>
      </w:pPr>
      <w:r>
        <w:rPr>
          <w:rFonts w:hint="eastAsia" w:ascii="仿宋" w:hAnsi="仿宋" w:eastAsia="仿宋" w:cs="仿宋"/>
          <w:bCs/>
          <w:color w:val="000000"/>
          <w:sz w:val="22"/>
          <w:szCs w:val="22"/>
        </w:rPr>
        <w:t>合同未尽事宜，合同当事人另行签订补充协议，补充协议是合同的组成部分。</w:t>
      </w:r>
    </w:p>
    <w:p w14:paraId="6016D212">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bookmarkStart w:id="17" w:name="_Toc351203492"/>
      <w:r>
        <w:rPr>
          <w:rFonts w:hint="eastAsia" w:ascii="仿宋" w:hAnsi="仿宋" w:eastAsia="仿宋" w:cs="仿宋"/>
          <w:b w:val="0"/>
          <w:color w:val="000000"/>
          <w:sz w:val="22"/>
          <w:szCs w:val="22"/>
        </w:rPr>
        <w:t>十二、合同生效</w:t>
      </w:r>
      <w:bookmarkEnd w:id="17"/>
    </w:p>
    <w:p w14:paraId="6685F3E6">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本合同自</w:t>
      </w:r>
      <w:r>
        <w:rPr>
          <w:rFonts w:hint="eastAsia" w:ascii="仿宋" w:hAnsi="仿宋" w:eastAsia="仿宋" w:cs="仿宋"/>
          <w:bCs/>
          <w:color w:val="000000"/>
          <w:sz w:val="22"/>
          <w:szCs w:val="22"/>
          <w:u w:val="single"/>
          <w:lang w:val="en-US" w:eastAsia="zh-CN"/>
        </w:rPr>
        <w:t>双方签字盖章后（签字日期不一致，以后者为准）</w:t>
      </w:r>
      <w:r>
        <w:rPr>
          <w:rFonts w:hint="eastAsia" w:ascii="仿宋" w:hAnsi="仿宋" w:eastAsia="仿宋" w:cs="仿宋"/>
          <w:bCs/>
          <w:color w:val="000000"/>
          <w:sz w:val="22"/>
          <w:szCs w:val="22"/>
        </w:rPr>
        <w:t>生效。</w:t>
      </w:r>
    </w:p>
    <w:p w14:paraId="3BEAA5F5">
      <w:pPr>
        <w:pStyle w:val="5"/>
        <w:spacing w:before="0" w:after="0"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    </w:t>
      </w:r>
      <w:bookmarkStart w:id="18" w:name="_Toc351203493"/>
      <w:r>
        <w:rPr>
          <w:rFonts w:hint="eastAsia" w:ascii="仿宋" w:hAnsi="仿宋" w:eastAsia="仿宋" w:cs="仿宋"/>
          <w:b w:val="0"/>
          <w:color w:val="000000"/>
          <w:sz w:val="22"/>
          <w:szCs w:val="22"/>
        </w:rPr>
        <w:t>十三、合同份数</w:t>
      </w:r>
      <w:bookmarkEnd w:id="18"/>
    </w:p>
    <w:p w14:paraId="33ED74F5">
      <w:pPr>
        <w:spacing w:line="360" w:lineRule="auto"/>
        <w:ind w:firstLine="440" w:firstLineChars="200"/>
        <w:rPr>
          <w:rFonts w:hint="eastAsia" w:ascii="仿宋" w:hAnsi="仿宋" w:eastAsia="仿宋" w:cs="仿宋"/>
          <w:bCs/>
          <w:color w:val="000000"/>
          <w:sz w:val="22"/>
          <w:szCs w:val="22"/>
        </w:rPr>
      </w:pPr>
      <w:r>
        <w:rPr>
          <w:rFonts w:hint="eastAsia" w:ascii="仿宋" w:hAnsi="仿宋" w:eastAsia="仿宋" w:cs="仿宋"/>
          <w:bCs/>
          <w:color w:val="000000"/>
          <w:sz w:val="22"/>
          <w:szCs w:val="22"/>
        </w:rPr>
        <w:t>本合同一式</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u w:val="single"/>
          <w:lang w:val="en-US" w:eastAsia="zh-CN"/>
        </w:rPr>
        <w:t>四</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份，均具有同等法律效力，发包人执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u w:val="single"/>
          <w:lang w:val="en-US" w:eastAsia="zh-CN"/>
        </w:rPr>
        <w:t>二</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份，承包人执</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u w:val="single"/>
          <w:lang w:val="en-US" w:eastAsia="zh-CN"/>
        </w:rPr>
        <w:t>二</w:t>
      </w:r>
      <w:r>
        <w:rPr>
          <w:rFonts w:hint="eastAsia" w:ascii="仿宋" w:hAnsi="仿宋" w:eastAsia="仿宋" w:cs="仿宋"/>
          <w:bCs/>
          <w:color w:val="000000"/>
          <w:sz w:val="22"/>
          <w:szCs w:val="22"/>
          <w:u w:val="single"/>
        </w:rPr>
        <w:t xml:space="preserve"> </w:t>
      </w:r>
      <w:r>
        <w:rPr>
          <w:rFonts w:hint="eastAsia" w:ascii="仿宋" w:hAnsi="仿宋" w:eastAsia="仿宋" w:cs="仿宋"/>
          <w:bCs/>
          <w:color w:val="000000"/>
          <w:sz w:val="22"/>
          <w:szCs w:val="22"/>
        </w:rPr>
        <w:t>份。</w:t>
      </w:r>
    </w:p>
    <w:p w14:paraId="37ACA363">
      <w:pPr>
        <w:spacing w:line="360" w:lineRule="auto"/>
        <w:rPr>
          <w:rFonts w:hint="eastAsia" w:ascii="仿宋" w:hAnsi="仿宋" w:eastAsia="仿宋" w:cs="仿宋"/>
          <w:bCs/>
          <w:color w:val="000000"/>
          <w:sz w:val="22"/>
          <w:szCs w:val="22"/>
        </w:rPr>
      </w:pPr>
    </w:p>
    <w:p w14:paraId="7504D245">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发包人：  (公章)                          承包人：  (公章)</w:t>
      </w:r>
    </w:p>
    <w:p w14:paraId="5503A1F1">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法定代表人或其委托代理人：                法定代表人或其委托代理人：</w:t>
      </w:r>
    </w:p>
    <w:p w14:paraId="07688494">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（签字）                                 （签字）</w:t>
      </w:r>
    </w:p>
    <w:p w14:paraId="4FB2D611">
      <w:pPr>
        <w:spacing w:line="360" w:lineRule="auto"/>
        <w:rPr>
          <w:rFonts w:hint="eastAsia" w:ascii="仿宋" w:hAnsi="仿宋" w:eastAsia="仿宋" w:cs="仿宋"/>
          <w:color w:val="000000"/>
          <w:sz w:val="22"/>
          <w:szCs w:val="22"/>
          <w:u w:val="single"/>
        </w:rPr>
      </w:pPr>
    </w:p>
    <w:p w14:paraId="1ACB1BC6">
      <w:pPr>
        <w:tabs>
          <w:tab w:val="left" w:pos="4410"/>
        </w:tabs>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组织机构代码：</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w:t>
      </w:r>
    </w:p>
    <w:p w14:paraId="7CF54D59">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地  址：</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地  址：</w:t>
      </w:r>
      <w:r>
        <w:rPr>
          <w:rFonts w:hint="eastAsia" w:ascii="仿宋" w:hAnsi="仿宋" w:eastAsia="仿宋" w:cs="仿宋"/>
          <w:color w:val="000000"/>
          <w:sz w:val="22"/>
          <w:szCs w:val="22"/>
          <w:u w:val="single"/>
        </w:rPr>
        <w:t xml:space="preserve">        </w:t>
      </w:r>
    </w:p>
    <w:p w14:paraId="69A5480A">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邮政编码：</w:t>
      </w:r>
      <w:r>
        <w:rPr>
          <w:rFonts w:hint="eastAsia" w:ascii="仿宋" w:hAnsi="仿宋" w:eastAsia="仿宋" w:cs="仿宋"/>
          <w:color w:val="000000"/>
          <w:sz w:val="22"/>
          <w:szCs w:val="22"/>
          <w:u w:val="single"/>
        </w:rPr>
        <w:t xml:space="preserve">      </w:t>
      </w:r>
      <w:r>
        <w:rPr>
          <w:rFonts w:hint="eastAsia" w:ascii="仿宋" w:hAnsi="仿宋" w:eastAsia="仿宋" w:cs="仿宋"/>
          <w:color w:val="000000"/>
          <w:sz w:val="22"/>
          <w:szCs w:val="22"/>
        </w:rPr>
        <w:t xml:space="preserve">  邮政编码：</w:t>
      </w:r>
      <w:r>
        <w:rPr>
          <w:rFonts w:hint="eastAsia" w:ascii="仿宋" w:hAnsi="仿宋" w:eastAsia="仿宋" w:cs="仿宋"/>
          <w:color w:val="000000"/>
          <w:sz w:val="22"/>
          <w:szCs w:val="22"/>
          <w:u w:val="single"/>
        </w:rPr>
        <w:t xml:space="preserve">   </w:t>
      </w:r>
    </w:p>
    <w:p w14:paraId="04C99974">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法定代表人：</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法定代表人：</w:t>
      </w:r>
      <w:r>
        <w:rPr>
          <w:rFonts w:hint="eastAsia" w:ascii="仿宋" w:hAnsi="仿宋" w:eastAsia="仿宋" w:cs="仿宋"/>
          <w:color w:val="000000"/>
          <w:sz w:val="22"/>
          <w:szCs w:val="22"/>
          <w:u w:val="single"/>
        </w:rPr>
        <w:t xml:space="preserve">             </w:t>
      </w:r>
    </w:p>
    <w:p w14:paraId="4510A73F">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委托代理人：</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委托代理人：</w:t>
      </w:r>
      <w:r>
        <w:rPr>
          <w:rFonts w:hint="eastAsia" w:ascii="仿宋" w:hAnsi="仿宋" w:eastAsia="仿宋" w:cs="仿宋"/>
          <w:color w:val="000000"/>
          <w:sz w:val="22"/>
          <w:szCs w:val="22"/>
          <w:u w:val="single"/>
        </w:rPr>
        <w:t xml:space="preserve">             </w:t>
      </w:r>
    </w:p>
    <w:p w14:paraId="2AECE6E4">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电  话：</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  话：</w:t>
      </w:r>
      <w:r>
        <w:rPr>
          <w:rFonts w:hint="eastAsia" w:ascii="仿宋" w:hAnsi="仿宋" w:eastAsia="仿宋" w:cs="仿宋"/>
          <w:color w:val="000000"/>
          <w:sz w:val="22"/>
          <w:szCs w:val="22"/>
          <w:u w:val="single"/>
        </w:rPr>
        <w:t xml:space="preserve">     </w:t>
      </w:r>
    </w:p>
    <w:p w14:paraId="5D628BD9">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传  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传  真：</w:t>
      </w:r>
      <w:r>
        <w:rPr>
          <w:rFonts w:hint="eastAsia" w:ascii="仿宋" w:hAnsi="仿宋" w:eastAsia="仿宋" w:cs="仿宋"/>
          <w:color w:val="000000"/>
          <w:sz w:val="22"/>
          <w:szCs w:val="22"/>
          <w:u w:val="single"/>
        </w:rPr>
        <w:t xml:space="preserve">     </w:t>
      </w:r>
    </w:p>
    <w:p w14:paraId="289BE790">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电子信箱：</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电子信箱：</w:t>
      </w:r>
      <w:r>
        <w:rPr>
          <w:rFonts w:hint="eastAsia" w:ascii="仿宋" w:hAnsi="仿宋" w:eastAsia="仿宋" w:cs="仿宋"/>
          <w:color w:val="000000"/>
          <w:sz w:val="22"/>
          <w:szCs w:val="22"/>
          <w:u w:val="single"/>
        </w:rPr>
        <w:t xml:space="preserve">   </w:t>
      </w:r>
    </w:p>
    <w:p w14:paraId="000F5017">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开户银行：</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 xml:space="preserve">  开户银行：</w:t>
      </w:r>
      <w:r>
        <w:rPr>
          <w:rFonts w:hint="eastAsia" w:ascii="仿宋" w:hAnsi="仿宋" w:eastAsia="仿宋" w:cs="仿宋"/>
          <w:color w:val="000000"/>
          <w:sz w:val="22"/>
          <w:szCs w:val="22"/>
          <w:u w:val="single"/>
        </w:rPr>
        <w:t xml:space="preserve">   </w:t>
      </w:r>
    </w:p>
    <w:p w14:paraId="66802E7C">
      <w:pPr>
        <w:spacing w:line="360" w:lineRule="auto"/>
        <w:rPr>
          <w:rFonts w:hint="eastAsia" w:ascii="仿宋" w:hAnsi="仿宋" w:eastAsia="仿宋" w:cs="仿宋"/>
          <w:color w:val="000000"/>
          <w:sz w:val="22"/>
          <w:szCs w:val="22"/>
        </w:rPr>
      </w:pPr>
      <w:r>
        <w:rPr>
          <w:rFonts w:hint="eastAsia" w:ascii="仿宋" w:hAnsi="仿宋" w:eastAsia="仿宋" w:cs="仿宋"/>
          <w:color w:val="000000"/>
          <w:sz w:val="22"/>
          <w:szCs w:val="22"/>
        </w:rPr>
        <w:t>账  号：</w:t>
      </w:r>
      <w:r>
        <w:rPr>
          <w:rFonts w:hint="eastAsia" w:ascii="仿宋" w:hAnsi="仿宋" w:eastAsia="仿宋" w:cs="仿宋"/>
          <w:color w:val="000000"/>
          <w:sz w:val="22"/>
          <w:szCs w:val="22"/>
          <w:u w:val="single"/>
        </w:rPr>
        <w:t xml:space="preserve">       </w:t>
      </w:r>
      <w:r>
        <w:rPr>
          <w:rFonts w:hint="eastAsia" w:ascii="仿宋" w:hAnsi="仿宋" w:eastAsia="仿宋" w:cs="仿宋"/>
          <w:color w:val="000000"/>
          <w:sz w:val="22"/>
          <w:szCs w:val="22"/>
        </w:rPr>
        <w:t xml:space="preserve">   账  号：</w:t>
      </w:r>
      <w:r>
        <w:rPr>
          <w:rFonts w:hint="eastAsia" w:ascii="仿宋" w:hAnsi="仿宋" w:eastAsia="仿宋" w:cs="仿宋"/>
          <w:color w:val="000000"/>
          <w:sz w:val="22"/>
          <w:szCs w:val="22"/>
          <w:u w:val="single"/>
        </w:rPr>
        <w:t xml:space="preserve">     </w:t>
      </w:r>
    </w:p>
    <w:p w14:paraId="5E844AB9">
      <w:pPr>
        <w:spacing w:line="360" w:lineRule="auto"/>
        <w:ind w:firstLine="200"/>
        <w:jc w:val="center"/>
        <w:outlineLvl w:val="2"/>
        <w:rPr>
          <w:rFonts w:hint="eastAsia" w:ascii="仿宋" w:hAnsi="仿宋" w:eastAsia="仿宋" w:cs="仿宋"/>
          <w:b/>
          <w:sz w:val="24"/>
          <w:highlight w:val="red"/>
        </w:rPr>
      </w:pPr>
      <w:r>
        <w:rPr>
          <w:rFonts w:hint="eastAsia" w:ascii="仿宋" w:hAnsi="仿宋" w:eastAsia="仿宋" w:cs="仿宋"/>
          <w:b/>
          <w:sz w:val="24"/>
        </w:rPr>
        <w:br w:type="page"/>
      </w:r>
      <w:bookmarkStart w:id="19" w:name="_Toc26368"/>
      <w:bookmarkStart w:id="20" w:name="_Toc26975"/>
      <w:r>
        <w:rPr>
          <w:rFonts w:hint="eastAsia" w:ascii="仿宋" w:hAnsi="仿宋" w:eastAsia="仿宋" w:cs="仿宋"/>
          <w:b/>
          <w:sz w:val="24"/>
        </w:rPr>
        <w:t>第二部分 通用条款</w:t>
      </w:r>
      <w:bookmarkEnd w:id="19"/>
      <w:bookmarkEnd w:id="20"/>
    </w:p>
    <w:p w14:paraId="14339678">
      <w:pPr>
        <w:widowControl/>
        <w:spacing w:line="360" w:lineRule="auto"/>
        <w:rPr>
          <w:rFonts w:hint="eastAsia" w:ascii="仿宋" w:hAnsi="仿宋" w:eastAsia="仿宋" w:cs="仿宋"/>
          <w:sz w:val="24"/>
        </w:rPr>
      </w:pPr>
      <w:r>
        <w:rPr>
          <w:rFonts w:hint="eastAsia" w:ascii="仿宋" w:hAnsi="仿宋" w:eastAsia="仿宋" w:cs="仿宋"/>
          <w:sz w:val="24"/>
        </w:rPr>
        <w:t>详见《建设工程施工合同（示范文本）》（GF-2017-0201）第二部分 通用条款</w:t>
      </w:r>
    </w:p>
    <w:p w14:paraId="1A20255B">
      <w:pPr>
        <w:widowControl/>
        <w:spacing w:line="360" w:lineRule="auto"/>
        <w:rPr>
          <w:rFonts w:hint="eastAsia" w:ascii="仿宋" w:hAnsi="仿宋" w:eastAsia="仿宋" w:cs="仿宋"/>
          <w:sz w:val="24"/>
        </w:rPr>
      </w:pPr>
    </w:p>
    <w:p w14:paraId="5E45CA88">
      <w:pPr>
        <w:spacing w:line="360" w:lineRule="auto"/>
        <w:rPr>
          <w:rFonts w:hint="eastAsia" w:ascii="仿宋" w:hAnsi="仿宋" w:eastAsia="仿宋" w:cs="仿宋"/>
          <w:sz w:val="24"/>
        </w:rPr>
      </w:pPr>
    </w:p>
    <w:p w14:paraId="36779F45">
      <w:pPr>
        <w:jc w:val="center"/>
        <w:outlineLvl w:val="2"/>
        <w:rPr>
          <w:rFonts w:hint="eastAsia" w:ascii="仿宋" w:hAnsi="仿宋" w:eastAsia="仿宋" w:cs="仿宋"/>
          <w:sz w:val="36"/>
          <w:szCs w:val="36"/>
        </w:rPr>
      </w:pPr>
      <w:r>
        <w:rPr>
          <w:rFonts w:hint="eastAsia" w:ascii="仿宋" w:hAnsi="仿宋" w:eastAsia="仿宋" w:cs="仿宋"/>
          <w:sz w:val="36"/>
          <w:szCs w:val="36"/>
        </w:rPr>
        <w:br w:type="page"/>
      </w:r>
      <w:bookmarkStart w:id="21" w:name="_Toc24594"/>
      <w:bookmarkStart w:id="22" w:name="_Toc16486"/>
      <w:r>
        <w:rPr>
          <w:rFonts w:hint="eastAsia" w:ascii="仿宋" w:hAnsi="仿宋" w:eastAsia="仿宋" w:cs="仿宋"/>
          <w:b/>
          <w:bCs/>
          <w:sz w:val="36"/>
          <w:szCs w:val="36"/>
        </w:rPr>
        <w:t>第三部分 专用合同条款</w:t>
      </w:r>
      <w:bookmarkEnd w:id="21"/>
      <w:bookmarkEnd w:id="22"/>
    </w:p>
    <w:bookmarkEnd w:id="5"/>
    <w:p w14:paraId="2625E812">
      <w:pPr>
        <w:pStyle w:val="5"/>
        <w:spacing w:before="0" w:after="0" w:line="360" w:lineRule="auto"/>
        <w:rPr>
          <w:rFonts w:hint="eastAsia" w:ascii="仿宋" w:hAnsi="仿宋" w:eastAsia="仿宋" w:cs="仿宋"/>
          <w:b w:val="0"/>
          <w:color w:val="000000"/>
          <w:sz w:val="24"/>
          <w:szCs w:val="24"/>
        </w:rPr>
      </w:pPr>
      <w:bookmarkStart w:id="23" w:name="_Toc351203633"/>
      <w:r>
        <w:rPr>
          <w:rFonts w:hint="eastAsia" w:ascii="仿宋" w:hAnsi="仿宋" w:eastAsia="仿宋" w:cs="仿宋"/>
          <w:b w:val="0"/>
          <w:color w:val="000000"/>
          <w:sz w:val="24"/>
          <w:szCs w:val="24"/>
        </w:rPr>
        <w:t>1</w:t>
      </w:r>
      <w:bookmarkStart w:id="24" w:name="_Toc292559361"/>
      <w:bookmarkStart w:id="25" w:name="_Toc292559866"/>
      <w:bookmarkStart w:id="26" w:name="_Toc296347155"/>
      <w:bookmarkStart w:id="27" w:name="_Toc296503156"/>
      <w:bookmarkStart w:id="28" w:name="_Toc297048342"/>
      <w:bookmarkStart w:id="29" w:name="_Toc296944495"/>
      <w:bookmarkStart w:id="30" w:name="_Toc296346657"/>
      <w:bookmarkStart w:id="31" w:name="_Toc296891196"/>
      <w:bookmarkStart w:id="32" w:name="_Toc296890984"/>
      <w:bookmarkStart w:id="33" w:name="_Toc297120456"/>
      <w:r>
        <w:rPr>
          <w:rFonts w:hint="eastAsia" w:ascii="仿宋" w:hAnsi="仿宋" w:eastAsia="仿宋" w:cs="仿宋"/>
          <w:b w:val="0"/>
          <w:color w:val="000000"/>
          <w:sz w:val="24"/>
          <w:szCs w:val="24"/>
        </w:rPr>
        <w:t>. 一般约定</w:t>
      </w:r>
      <w:bookmarkEnd w:id="23"/>
    </w:p>
    <w:bookmarkEnd w:id="24"/>
    <w:bookmarkEnd w:id="25"/>
    <w:bookmarkEnd w:id="26"/>
    <w:bookmarkEnd w:id="27"/>
    <w:bookmarkEnd w:id="28"/>
    <w:bookmarkEnd w:id="29"/>
    <w:bookmarkEnd w:id="30"/>
    <w:bookmarkEnd w:id="31"/>
    <w:bookmarkEnd w:id="32"/>
    <w:bookmarkEnd w:id="33"/>
    <w:p w14:paraId="1744B164">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 词语定义</w:t>
      </w:r>
    </w:p>
    <w:p w14:paraId="4155FB4E">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1.1.1合同</w:t>
      </w:r>
    </w:p>
    <w:p w14:paraId="1A96BF19">
      <w:pPr>
        <w:spacing w:line="360" w:lineRule="auto"/>
        <w:ind w:left="1319" w:leftChars="228" w:hanging="840" w:hangingChars="350"/>
        <w:rPr>
          <w:rFonts w:hint="eastAsia" w:ascii="仿宋" w:hAnsi="仿宋" w:eastAsia="仿宋" w:cs="仿宋"/>
          <w:color w:val="000000"/>
          <w:kern w:val="0"/>
          <w:sz w:val="24"/>
        </w:rPr>
      </w:pPr>
      <w:r>
        <w:rPr>
          <w:rFonts w:hint="eastAsia" w:ascii="仿宋" w:hAnsi="仿宋" w:eastAsia="仿宋" w:cs="仿宋"/>
          <w:color w:val="000000"/>
          <w:kern w:val="0"/>
          <w:sz w:val="24"/>
        </w:rPr>
        <w:t>1.1.1.10其他合同文件包括：</w:t>
      </w:r>
      <w:r>
        <w:rPr>
          <w:rFonts w:hint="eastAsia" w:ascii="仿宋" w:hAnsi="仿宋" w:eastAsia="仿宋" w:cs="仿宋"/>
          <w:color w:val="000000"/>
          <w:sz w:val="24"/>
          <w:u w:val="single"/>
        </w:rPr>
        <w:t>招标文件、投标文件、图纸疑、工程量清单，约过程中形成的经发包人书面确认的治商、补充协议、设计变更、现场签证等文件</w:t>
      </w:r>
      <w:r>
        <w:rPr>
          <w:rFonts w:hint="eastAsia" w:ascii="仿宋" w:hAnsi="仿宋" w:eastAsia="仿宋" w:cs="仿宋"/>
          <w:color w:val="000000"/>
          <w:sz w:val="24"/>
        </w:rPr>
        <w:t>。</w:t>
      </w:r>
    </w:p>
    <w:p w14:paraId="242DDAC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1.1.2 合同当事人及其他相关方</w:t>
      </w:r>
    </w:p>
    <w:p w14:paraId="0E2FD79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1.1.2.4监理人：</w:t>
      </w:r>
    </w:p>
    <w:p w14:paraId="5C6DC17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79A50D9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C07154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46C7F9E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00CB7DE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9A985A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1.1.2.5 设计人：</w:t>
      </w:r>
    </w:p>
    <w:p w14:paraId="1778E16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名    称：</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136C4FA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资质类别和等级：</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3D3874F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39EC589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                </w:t>
      </w:r>
      <w:r>
        <w:rPr>
          <w:rFonts w:hint="eastAsia" w:ascii="仿宋" w:hAnsi="仿宋" w:eastAsia="仿宋" w:cs="仿宋"/>
          <w:color w:val="000000"/>
          <w:sz w:val="24"/>
        </w:rPr>
        <w:t>；</w:t>
      </w:r>
    </w:p>
    <w:p w14:paraId="3B0FC98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7B3727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1.1.3 工程和设备</w:t>
      </w:r>
    </w:p>
    <w:p w14:paraId="6A3A6BE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1.1.3.7 作为施工现场组成部分的其他场所包括：</w:t>
      </w:r>
      <w:r>
        <w:rPr>
          <w:rFonts w:hint="eastAsia" w:ascii="仿宋" w:hAnsi="仿宋" w:eastAsia="仿宋" w:cs="仿宋"/>
          <w:color w:val="000000"/>
          <w:sz w:val="24"/>
          <w:u w:val="single"/>
        </w:rPr>
        <w:t>合同履行中双方另行约定</w:t>
      </w:r>
      <w:r>
        <w:rPr>
          <w:rFonts w:hint="eastAsia" w:ascii="仿宋" w:hAnsi="仿宋" w:eastAsia="仿宋" w:cs="仿宋"/>
          <w:color w:val="000000"/>
          <w:sz w:val="24"/>
        </w:rPr>
        <w:t>。</w:t>
      </w:r>
    </w:p>
    <w:p w14:paraId="5E4AA415">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1.1.3.9 永久占地包括：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w:t>
      </w:r>
    </w:p>
    <w:p w14:paraId="70859CAE">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1.1.3.10 临时占地包括：</w:t>
      </w:r>
      <w:r>
        <w:rPr>
          <w:rFonts w:hint="eastAsia" w:ascii="仿宋" w:hAnsi="仿宋" w:eastAsia="仿宋" w:cs="仿宋"/>
          <w:color w:val="000000"/>
          <w:sz w:val="24"/>
          <w:u w:val="single"/>
        </w:rPr>
        <w:t>合同履行中双方另行约定</w:t>
      </w:r>
      <w:r>
        <w:rPr>
          <w:rFonts w:hint="eastAsia" w:ascii="仿宋" w:hAnsi="仿宋" w:eastAsia="仿宋" w:cs="仿宋"/>
          <w:color w:val="000000"/>
          <w:kern w:val="0"/>
          <w:sz w:val="24"/>
        </w:rPr>
        <w:t>。</w:t>
      </w:r>
    </w:p>
    <w:p w14:paraId="50D8C45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1.3法律 </w:t>
      </w:r>
    </w:p>
    <w:p w14:paraId="26F1CEB9">
      <w:pPr>
        <w:autoSpaceDE w:val="0"/>
        <w:autoSpaceDN w:val="0"/>
        <w:adjustRightInd w:val="0"/>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适用于合同的其他规范性文件：</w:t>
      </w:r>
      <w:r>
        <w:rPr>
          <w:rFonts w:hint="eastAsia" w:ascii="仿宋" w:hAnsi="仿宋" w:eastAsia="仿宋" w:cs="仿宋"/>
          <w:color w:val="000000"/>
          <w:sz w:val="24"/>
          <w:u w:val="single"/>
        </w:rPr>
        <w:t>《中华人民共和国民法典》《中华人民共和国建筑法》《建设工程质量管理条例》《建设工程安全生产管理条例》《建筑工程强制性标准条文 2013 版》《建筑工程质量保修办法》《保障农民工工资支付条例》《陕西省建筑市场管理条例》《陕西省农民工工资支付保障规定》《陕西省建设工程质量和安全生产管理条例》《西安市扬尘污染防治条例》及现行国家法律、行政法规、工程所在地的地方法规、规章、规范性文件等</w:t>
      </w:r>
      <w:r>
        <w:rPr>
          <w:rFonts w:hint="eastAsia" w:ascii="仿宋" w:hAnsi="仿宋" w:eastAsia="仿宋" w:cs="仿宋"/>
          <w:color w:val="000000"/>
          <w:sz w:val="24"/>
        </w:rPr>
        <w:t>。</w:t>
      </w:r>
    </w:p>
    <w:p w14:paraId="259445C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 标准和规范</w:t>
      </w:r>
    </w:p>
    <w:p w14:paraId="4444DFF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1.4.1适用于工程的标准规范包括：</w:t>
      </w:r>
      <w:r>
        <w:rPr>
          <w:rFonts w:hint="eastAsia" w:ascii="仿宋" w:hAnsi="仿宋" w:eastAsia="仿宋" w:cs="仿宋"/>
          <w:color w:val="000000"/>
          <w:sz w:val="24"/>
          <w:u w:val="single"/>
        </w:rPr>
        <w:t>现行国家标准、规范和建设部等有关施工技术标准、规程、规范以及本工程设计要求，陕西省、西安市有关工程质量、安全文明施工、竣工验收等规定</w:t>
      </w:r>
      <w:r>
        <w:rPr>
          <w:rFonts w:hint="eastAsia" w:ascii="仿宋" w:hAnsi="仿宋" w:eastAsia="仿宋" w:cs="仿宋"/>
          <w:color w:val="000000"/>
          <w:sz w:val="24"/>
        </w:rPr>
        <w:t>。</w:t>
      </w:r>
    </w:p>
    <w:p w14:paraId="215010CC">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1.4.2 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 xml:space="preserve"> </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7A11956">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发包人提供国外标准、规范的份数：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1A55A6B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kern w:val="0"/>
          <w:sz w:val="24"/>
        </w:rPr>
        <w:t>发包人提供国外标准、规范的名称：</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2E8EC2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1.4.3发包人对工程的技术标准和功能要求的特殊要求：</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CB981A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1.5 合同文件的优先顺序</w:t>
      </w:r>
    </w:p>
    <w:p w14:paraId="13B0589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合同文件组成及优先顺序为：</w:t>
      </w:r>
      <w:r>
        <w:rPr>
          <w:rFonts w:hint="eastAsia" w:ascii="仿宋" w:hAnsi="仿宋" w:eastAsia="仿宋" w:cs="仿宋"/>
          <w:color w:val="000000"/>
          <w:sz w:val="24"/>
          <w:u w:val="single"/>
        </w:rPr>
        <w:t>合同协议书</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中标通知书</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招标文件及清答疑</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投标函及其附录</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专用合同条款及其附件</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通用合同条款</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技术标准和要求</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图纸</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已标价的工程量清单或预算书</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其他合同文件</w:t>
      </w:r>
      <w:r>
        <w:rPr>
          <w:rFonts w:hint="eastAsia" w:ascii="仿宋" w:hAnsi="仿宋" w:eastAsia="仿宋" w:cs="仿宋"/>
          <w:color w:val="000000"/>
          <w:sz w:val="24"/>
        </w:rPr>
        <w:t>。</w:t>
      </w:r>
    </w:p>
    <w:p w14:paraId="6F442A3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 图纸和承包人文件</w:t>
      </w:r>
      <w:r>
        <w:rPr>
          <w:rFonts w:hint="eastAsia" w:ascii="仿宋" w:hAnsi="仿宋" w:eastAsia="仿宋" w:cs="仿宋"/>
          <w:color w:val="000000"/>
          <w:sz w:val="24"/>
        </w:rPr>
        <w:tab/>
      </w:r>
    </w:p>
    <w:p w14:paraId="25138B9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1.6.1 图纸的提供</w:t>
      </w:r>
    </w:p>
    <w:p w14:paraId="79E002F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发包人向承包人提供图纸的期限：</w:t>
      </w:r>
      <w:r>
        <w:rPr>
          <w:rFonts w:hint="eastAsia" w:ascii="仿宋" w:hAnsi="仿宋" w:eastAsia="仿宋" w:cs="仿宋"/>
          <w:color w:val="000000"/>
          <w:sz w:val="24"/>
          <w:u w:val="single"/>
        </w:rPr>
        <w:t>开工前 7日(电子版)</w:t>
      </w:r>
      <w:r>
        <w:rPr>
          <w:rFonts w:hint="eastAsia" w:ascii="仿宋" w:hAnsi="仿宋" w:eastAsia="仿宋" w:cs="仿宋"/>
          <w:color w:val="000000"/>
          <w:sz w:val="24"/>
        </w:rPr>
        <w:t>；</w:t>
      </w:r>
    </w:p>
    <w:p w14:paraId="21DDA98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发包人向承包人提供图纸的数量：</w:t>
      </w:r>
      <w:r>
        <w:rPr>
          <w:rFonts w:hint="eastAsia" w:ascii="仿宋" w:hAnsi="仿宋" w:eastAsia="仿宋" w:cs="仿宋"/>
          <w:color w:val="000000"/>
          <w:sz w:val="24"/>
          <w:u w:val="single"/>
          <w:lang w:val="en-US" w:eastAsia="zh-CN"/>
        </w:rPr>
        <w:t>一式二份</w:t>
      </w:r>
      <w:r>
        <w:rPr>
          <w:rFonts w:hint="eastAsia" w:ascii="仿宋" w:hAnsi="仿宋" w:eastAsia="仿宋" w:cs="仿宋"/>
          <w:color w:val="000000"/>
          <w:sz w:val="24"/>
        </w:rPr>
        <w:t>；</w:t>
      </w:r>
    </w:p>
    <w:p w14:paraId="4FBD48B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发包人向承包人提供图纸的内容：</w:t>
      </w:r>
      <w:r>
        <w:rPr>
          <w:rFonts w:hint="eastAsia" w:ascii="仿宋" w:hAnsi="仿宋" w:eastAsia="仿宋" w:cs="仿宋"/>
          <w:color w:val="000000"/>
          <w:sz w:val="24"/>
          <w:u w:val="single"/>
        </w:rPr>
        <w:t>工程量清单内容。</w:t>
      </w:r>
      <w:r>
        <w:rPr>
          <w:rFonts w:hint="eastAsia" w:ascii="仿宋" w:hAnsi="仿宋" w:eastAsia="仿宋" w:cs="仿宋"/>
          <w:color w:val="000000"/>
          <w:sz w:val="24"/>
        </w:rPr>
        <w:t>。</w:t>
      </w:r>
    </w:p>
    <w:p w14:paraId="2B9BF99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1.6.4 承包人文件</w:t>
      </w:r>
    </w:p>
    <w:p w14:paraId="19C3C10C">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需要由承包人提供的文件，包括：</w:t>
      </w:r>
      <w:r>
        <w:rPr>
          <w:rFonts w:hint="eastAsia" w:ascii="仿宋" w:hAnsi="仿宋" w:eastAsia="仿宋" w:cs="仿宋"/>
          <w:color w:val="000000"/>
          <w:sz w:val="24"/>
          <w:u w:val="single"/>
        </w:rPr>
        <w:t>承包人应将其认为相关图纸中可能存在的任何缺陷、遗漏或不足，以书面形式呈报总监理工程师和发包人</w:t>
      </w:r>
      <w:r>
        <w:rPr>
          <w:rFonts w:hint="eastAsia" w:ascii="仿宋" w:hAnsi="仿宋" w:eastAsia="仿宋" w:cs="仿宋"/>
          <w:color w:val="000000"/>
          <w:sz w:val="24"/>
        </w:rPr>
        <w:t>；</w:t>
      </w:r>
    </w:p>
    <w:p w14:paraId="05D1A80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承包人提供的文件的期限为：</w:t>
      </w:r>
      <w:r>
        <w:rPr>
          <w:rFonts w:hint="eastAsia" w:ascii="仿宋" w:hAnsi="仿宋" w:eastAsia="仿宋" w:cs="仿宋"/>
          <w:color w:val="000000"/>
          <w:sz w:val="24"/>
          <w:u w:val="single"/>
        </w:rPr>
        <w:t>在发包人提供图纸后的5天内;</w:t>
      </w:r>
      <w:r>
        <w:rPr>
          <w:rFonts w:hint="eastAsia" w:ascii="仿宋" w:hAnsi="仿宋" w:eastAsia="仿宋" w:cs="仿宋"/>
          <w:color w:val="000000"/>
          <w:sz w:val="24"/>
        </w:rPr>
        <w:t>；</w:t>
      </w:r>
    </w:p>
    <w:p w14:paraId="5726DC2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承包人提供的文件的数量为：</w:t>
      </w:r>
      <w:r>
        <w:rPr>
          <w:rFonts w:hint="eastAsia" w:ascii="仿宋" w:hAnsi="仿宋" w:eastAsia="仿宋" w:cs="仿宋"/>
          <w:color w:val="000000"/>
          <w:sz w:val="24"/>
          <w:u w:val="single"/>
          <w:lang w:val="en-US" w:eastAsia="zh-CN"/>
        </w:rPr>
        <w:t>一式四份</w:t>
      </w:r>
      <w:r>
        <w:rPr>
          <w:rFonts w:hint="eastAsia" w:ascii="仿宋" w:hAnsi="仿宋" w:eastAsia="仿宋" w:cs="仿宋"/>
          <w:color w:val="000000"/>
          <w:sz w:val="24"/>
        </w:rPr>
        <w:t>；</w:t>
      </w:r>
    </w:p>
    <w:p w14:paraId="08D8509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承包人提供的文件的形式为：</w:t>
      </w:r>
      <w:r>
        <w:rPr>
          <w:rFonts w:hint="eastAsia" w:ascii="仿宋" w:hAnsi="仿宋" w:eastAsia="仿宋" w:cs="仿宋"/>
          <w:color w:val="000000"/>
          <w:sz w:val="24"/>
          <w:u w:val="single"/>
          <w:lang w:val="en-US" w:eastAsia="zh-CN"/>
        </w:rPr>
        <w:t>书面形式</w:t>
      </w:r>
      <w:r>
        <w:rPr>
          <w:rFonts w:hint="eastAsia" w:ascii="仿宋" w:hAnsi="仿宋" w:eastAsia="仿宋" w:cs="仿宋"/>
          <w:color w:val="000000"/>
          <w:sz w:val="24"/>
        </w:rPr>
        <w:t>；</w:t>
      </w:r>
    </w:p>
    <w:p w14:paraId="6D9929F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发包人审批承包人文件的期限：</w:t>
      </w:r>
      <w:r>
        <w:rPr>
          <w:rFonts w:hint="eastAsia" w:ascii="仿宋" w:hAnsi="仿宋" w:eastAsia="仿宋" w:cs="仿宋"/>
          <w:color w:val="000000"/>
          <w:sz w:val="24"/>
          <w:u w:val="single"/>
        </w:rPr>
        <w:t>执行通用合同条款</w:t>
      </w:r>
      <w:r>
        <w:rPr>
          <w:rFonts w:hint="eastAsia" w:ascii="仿宋" w:hAnsi="仿宋" w:eastAsia="仿宋" w:cs="仿宋"/>
          <w:color w:val="000000"/>
          <w:sz w:val="24"/>
        </w:rPr>
        <w:t>。</w:t>
      </w:r>
    </w:p>
    <w:p w14:paraId="27ECCD64">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1.6.5 现场图纸准备</w:t>
      </w:r>
    </w:p>
    <w:p w14:paraId="4290402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关于现场图纸准备的约定：</w:t>
      </w:r>
      <w:r>
        <w:rPr>
          <w:rFonts w:hint="eastAsia" w:ascii="仿宋" w:hAnsi="仿宋" w:eastAsia="仿宋" w:cs="仿宋"/>
          <w:color w:val="000000"/>
          <w:sz w:val="24"/>
          <w:u w:val="single"/>
        </w:rPr>
        <w:t></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w:t>
      </w:r>
      <w:r>
        <w:rPr>
          <w:rFonts w:hint="eastAsia" w:ascii="仿宋" w:hAnsi="仿宋" w:eastAsia="仿宋" w:cs="仿宋"/>
          <w:color w:val="000000"/>
          <w:sz w:val="24"/>
        </w:rPr>
        <w:t>。</w:t>
      </w:r>
    </w:p>
    <w:p w14:paraId="32FB102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1.7 联络</w:t>
      </w:r>
    </w:p>
    <w:p w14:paraId="64A7BA80">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1.7.1发包人和承包人应当在</w:t>
      </w:r>
      <w:r>
        <w:rPr>
          <w:rFonts w:hint="eastAsia" w:ascii="仿宋" w:hAnsi="仿宋" w:eastAsia="仿宋" w:cs="仿宋"/>
          <w:color w:val="000000"/>
          <w:sz w:val="24"/>
          <w:u w:val="single"/>
        </w:rPr>
        <w:t></w:t>
      </w:r>
      <w:r>
        <w:rPr>
          <w:rFonts w:hint="eastAsia" w:ascii="仿宋" w:hAnsi="仿宋" w:eastAsia="仿宋" w:cs="仿宋"/>
          <w:color w:val="000000"/>
          <w:sz w:val="24"/>
          <w:u w:val="single"/>
          <w:lang w:val="en-US" w:eastAsia="zh-CN"/>
        </w:rPr>
        <w:t>3</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天内将与合同有关的通知、批准、证明、证书、指示、指令、要求、请求、同意、意见、确定和决定等书面函件送达对方当事人。</w:t>
      </w:r>
    </w:p>
    <w:p w14:paraId="11AAB6E4">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1.7.2 发包人接收文件的地点：</w:t>
      </w:r>
      <w:r>
        <w:rPr>
          <w:rFonts w:hint="eastAsia" w:ascii="仿宋" w:hAnsi="仿宋" w:eastAsia="仿宋" w:cs="仿宋"/>
          <w:color w:val="000000"/>
          <w:sz w:val="24"/>
          <w:u w:val="single"/>
        </w:rPr>
        <w:t>发包人办公室</w:t>
      </w:r>
      <w:r>
        <w:rPr>
          <w:rFonts w:hint="eastAsia" w:ascii="仿宋" w:hAnsi="仿宋" w:eastAsia="仿宋" w:cs="仿宋"/>
          <w:color w:val="000000"/>
          <w:kern w:val="0"/>
          <w:sz w:val="24"/>
        </w:rPr>
        <w:t>；</w:t>
      </w:r>
    </w:p>
    <w:p w14:paraId="5D36FC01">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发包人指定的接收人为：</w:t>
      </w:r>
      <w:r>
        <w:rPr>
          <w:rFonts w:hint="eastAsia" w:ascii="仿宋" w:hAnsi="仿宋" w:eastAsia="仿宋" w:cs="仿宋"/>
          <w:color w:val="000000"/>
          <w:sz w:val="24"/>
          <w:u w:val="single"/>
        </w:rPr>
        <w:t>发包人资料员</w:t>
      </w:r>
      <w:r>
        <w:rPr>
          <w:rFonts w:hint="eastAsia" w:ascii="仿宋" w:hAnsi="仿宋" w:eastAsia="仿宋" w:cs="仿宋"/>
          <w:color w:val="000000"/>
          <w:kern w:val="0"/>
          <w:sz w:val="24"/>
        </w:rPr>
        <w:t>。</w:t>
      </w:r>
    </w:p>
    <w:p w14:paraId="216E8E87">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承包人接收文件的地点：</w:t>
      </w:r>
      <w:r>
        <w:rPr>
          <w:rFonts w:hint="eastAsia" w:ascii="仿宋" w:hAnsi="仿宋" w:eastAsia="仿宋" w:cs="仿宋"/>
          <w:color w:val="000000"/>
          <w:sz w:val="24"/>
          <w:u w:val="single"/>
        </w:rPr>
        <w:t>承包人工地现场办公室</w:t>
      </w:r>
      <w:r>
        <w:rPr>
          <w:rFonts w:hint="eastAsia" w:ascii="仿宋" w:hAnsi="仿宋" w:eastAsia="仿宋" w:cs="仿宋"/>
          <w:color w:val="000000"/>
          <w:kern w:val="0"/>
          <w:sz w:val="24"/>
        </w:rPr>
        <w:t>；</w:t>
      </w:r>
    </w:p>
    <w:p w14:paraId="295E948E">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承包人指定的接收人为：</w:t>
      </w:r>
      <w:r>
        <w:rPr>
          <w:rFonts w:hint="eastAsia" w:ascii="仿宋" w:hAnsi="仿宋" w:eastAsia="仿宋" w:cs="仿宋"/>
          <w:color w:val="000000"/>
          <w:sz w:val="24"/>
          <w:u w:val="single"/>
        </w:rPr>
        <w:t>承包人资料员或项目经理</w:t>
      </w:r>
      <w:r>
        <w:rPr>
          <w:rFonts w:hint="eastAsia" w:ascii="仿宋" w:hAnsi="仿宋" w:eastAsia="仿宋" w:cs="仿宋"/>
          <w:color w:val="000000"/>
          <w:kern w:val="0"/>
          <w:sz w:val="24"/>
        </w:rPr>
        <w:t>。</w:t>
      </w:r>
    </w:p>
    <w:p w14:paraId="2C75D850">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监理人接收文件的地点：</w:t>
      </w:r>
      <w:r>
        <w:rPr>
          <w:rFonts w:hint="eastAsia" w:ascii="仿宋" w:hAnsi="仿宋" w:eastAsia="仿宋" w:cs="仿宋"/>
          <w:color w:val="000000"/>
          <w:sz w:val="24"/>
          <w:u w:val="single"/>
        </w:rPr>
        <w:t>监理人工地现场办公室</w:t>
      </w:r>
      <w:r>
        <w:rPr>
          <w:rFonts w:hint="eastAsia" w:ascii="仿宋" w:hAnsi="仿宋" w:eastAsia="仿宋" w:cs="仿宋"/>
          <w:color w:val="000000"/>
          <w:kern w:val="0"/>
          <w:sz w:val="24"/>
        </w:rPr>
        <w:t>；</w:t>
      </w:r>
    </w:p>
    <w:p w14:paraId="3FF84EE7">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监理人指定的接收人为：</w:t>
      </w:r>
      <w:r>
        <w:rPr>
          <w:rFonts w:hint="eastAsia" w:ascii="仿宋" w:hAnsi="仿宋" w:eastAsia="仿宋" w:cs="仿宋"/>
          <w:color w:val="000000"/>
          <w:sz w:val="24"/>
          <w:u w:val="single"/>
        </w:rPr>
        <w:t>总监理工程师或监理工程师</w:t>
      </w:r>
      <w:r>
        <w:rPr>
          <w:rFonts w:hint="eastAsia" w:ascii="仿宋" w:hAnsi="仿宋" w:eastAsia="仿宋" w:cs="仿宋"/>
          <w:color w:val="000000"/>
          <w:kern w:val="0"/>
          <w:sz w:val="24"/>
        </w:rPr>
        <w:t>。</w:t>
      </w:r>
    </w:p>
    <w:p w14:paraId="33F7C59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1.10 交通运输</w:t>
      </w:r>
    </w:p>
    <w:p w14:paraId="43640B3F">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bookmarkStart w:id="34" w:name="_Toc312677986"/>
      <w:bookmarkStart w:id="35" w:name="_Toc318581155"/>
      <w:bookmarkStart w:id="36" w:name="_Toc303539100"/>
      <w:bookmarkStart w:id="37" w:name="_Toc304295521"/>
      <w:bookmarkStart w:id="38" w:name="_Toc300934943"/>
      <w:r>
        <w:rPr>
          <w:rFonts w:hint="eastAsia" w:ascii="仿宋" w:hAnsi="仿宋" w:eastAsia="仿宋" w:cs="仿宋"/>
          <w:sz w:val="24"/>
        </w:rPr>
        <w:t>.10.1 出入现场的权利</w:t>
      </w:r>
    </w:p>
    <w:p w14:paraId="70103E1C">
      <w:pPr>
        <w:spacing w:line="360" w:lineRule="auto"/>
        <w:ind w:firstLine="480" w:firstLineChars="200"/>
        <w:rPr>
          <w:rFonts w:hint="eastAsia" w:ascii="仿宋" w:hAnsi="仿宋" w:eastAsia="仿宋" w:cs="仿宋"/>
          <w:sz w:val="24"/>
        </w:rPr>
      </w:pPr>
      <w:r>
        <w:rPr>
          <w:rFonts w:hint="eastAsia" w:ascii="仿宋" w:hAnsi="仿宋" w:eastAsia="仿宋" w:cs="仿宋"/>
          <w:sz w:val="24"/>
        </w:rPr>
        <w:t>关于出入现场的权利的约定：</w:t>
      </w:r>
      <w:r>
        <w:rPr>
          <w:rFonts w:hint="eastAsia" w:ascii="仿宋" w:hAnsi="仿宋" w:eastAsia="仿宋" w:cs="仿宋"/>
          <w:color w:val="000000"/>
          <w:sz w:val="24"/>
          <w:u w:val="single"/>
        </w:rPr>
        <w:t>发包人协助承包人办理相关出入施工现场的手续，因办理出入场手续所产生的费用由承包人承担</w:t>
      </w:r>
      <w:r>
        <w:rPr>
          <w:rFonts w:hint="eastAsia" w:ascii="仿宋" w:hAnsi="仿宋" w:eastAsia="仿宋" w:cs="仿宋"/>
          <w:sz w:val="24"/>
        </w:rPr>
        <w:t>。</w:t>
      </w:r>
    </w:p>
    <w:bookmarkEnd w:id="34"/>
    <w:bookmarkEnd w:id="35"/>
    <w:bookmarkEnd w:id="36"/>
    <w:bookmarkEnd w:id="37"/>
    <w:bookmarkEnd w:id="38"/>
    <w:p w14:paraId="3A2BAA4A">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w:t>
      </w:r>
      <w:bookmarkStart w:id="39" w:name="_Toc312677987"/>
      <w:bookmarkStart w:id="40" w:name="_Toc303539101"/>
      <w:bookmarkStart w:id="41" w:name="_Toc304295522"/>
      <w:bookmarkStart w:id="42" w:name="_Toc300934944"/>
      <w:bookmarkStart w:id="43" w:name="_Toc318581156"/>
      <w:r>
        <w:rPr>
          <w:rFonts w:hint="eastAsia" w:ascii="仿宋" w:hAnsi="仿宋" w:eastAsia="仿宋" w:cs="仿宋"/>
          <w:sz w:val="24"/>
        </w:rPr>
        <w:t>.10.3 场内交通</w:t>
      </w:r>
    </w:p>
    <w:p w14:paraId="3830A4F0">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关于场外交通和场内交通的边界的约定：</w:t>
      </w:r>
      <w:r>
        <w:rPr>
          <w:rFonts w:hint="eastAsia" w:ascii="仿宋" w:hAnsi="仿宋" w:eastAsia="仿宋" w:cs="仿宋"/>
          <w:color w:val="000000"/>
          <w:sz w:val="24"/>
          <w:u w:val="single"/>
        </w:rPr>
        <w:t>以发包人提供的本项目边界为界线</w:t>
      </w:r>
      <w:r>
        <w:rPr>
          <w:rFonts w:hint="eastAsia" w:ascii="仿宋" w:hAnsi="仿宋" w:eastAsia="仿宋" w:cs="仿宋"/>
          <w:sz w:val="24"/>
        </w:rPr>
        <w:t>。</w:t>
      </w:r>
    </w:p>
    <w:p w14:paraId="3D344CAD">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关于发包人向承包人免费提供满足工程施工需要的场内道路和交通设施的约定：</w:t>
      </w:r>
      <w:r>
        <w:rPr>
          <w:rFonts w:hint="eastAsia" w:ascii="仿宋" w:hAnsi="仿宋" w:eastAsia="仿宋" w:cs="仿宋"/>
          <w:color w:val="000000"/>
          <w:sz w:val="24"/>
          <w:u w:val="single"/>
        </w:rPr>
        <w:t>由承包人按投标时场地的规划、文明工地施工要求自行解决场内道路和交通设施，其费用包含在合同价数内。承包人应确保满足施工运输的需要，保证施工期间的畅通</w:t>
      </w:r>
      <w:r>
        <w:rPr>
          <w:rFonts w:hint="eastAsia" w:ascii="仿宋" w:hAnsi="仿宋" w:eastAsia="仿宋" w:cs="仿宋"/>
          <w:sz w:val="24"/>
        </w:rPr>
        <w:t>。</w:t>
      </w:r>
      <w:bookmarkEnd w:id="39"/>
      <w:bookmarkEnd w:id="40"/>
      <w:bookmarkEnd w:id="41"/>
      <w:bookmarkEnd w:id="42"/>
      <w:bookmarkEnd w:id="43"/>
      <w:bookmarkStart w:id="44" w:name="_Toc318581157"/>
    </w:p>
    <w:p w14:paraId="1A6E5940">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1.10.4超大件和超重件的运输</w:t>
      </w:r>
    </w:p>
    <w:p w14:paraId="16629BE8">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运输超大件或超重件所需的道路和桥梁临时加固改造费用和其他有关费用由</w:t>
      </w:r>
      <w:r>
        <w:rPr>
          <w:rFonts w:hint="eastAsia" w:ascii="仿宋" w:hAnsi="仿宋" w:eastAsia="仿宋" w:cs="仿宋"/>
          <w:sz w:val="24"/>
          <w:u w:val="single"/>
        </w:rPr>
        <w:t>承包人承担，费用包含在合同价款内</w:t>
      </w:r>
      <w:r>
        <w:rPr>
          <w:rFonts w:hint="eastAsia" w:ascii="仿宋" w:hAnsi="仿宋" w:eastAsia="仿宋" w:cs="仿宋"/>
          <w:sz w:val="24"/>
        </w:rPr>
        <w:t>。</w:t>
      </w:r>
    </w:p>
    <w:bookmarkEnd w:id="44"/>
    <w:p w14:paraId="6003DAD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1.11 知识产权</w:t>
      </w:r>
    </w:p>
    <w:p w14:paraId="0EEF2F7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4"/>
          <w:u w:val="single"/>
        </w:rPr>
        <w:t>执行通用合同条款</w:t>
      </w:r>
      <w:r>
        <w:rPr>
          <w:rFonts w:hint="eastAsia" w:ascii="仿宋" w:hAnsi="仿宋" w:eastAsia="仿宋" w:cs="仿宋"/>
          <w:color w:val="000000"/>
          <w:sz w:val="24"/>
        </w:rPr>
        <w:t>。</w:t>
      </w:r>
    </w:p>
    <w:p w14:paraId="08FDAFE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关于发包人提供的上述文件的使用限制的要求：</w:t>
      </w:r>
      <w:r>
        <w:rPr>
          <w:rFonts w:hint="eastAsia" w:ascii="仿宋" w:hAnsi="仿宋" w:eastAsia="仿宋" w:cs="仿宋"/>
          <w:color w:val="000000"/>
          <w:sz w:val="24"/>
          <w:u w:val="single"/>
        </w:rPr>
        <w:t>执行通用合同条款</w:t>
      </w:r>
      <w:r>
        <w:rPr>
          <w:rFonts w:hint="eastAsia" w:ascii="仿宋" w:hAnsi="仿宋" w:eastAsia="仿宋" w:cs="仿宋"/>
          <w:color w:val="000000"/>
          <w:sz w:val="24"/>
        </w:rPr>
        <w:t>。</w:t>
      </w:r>
    </w:p>
    <w:p w14:paraId="0751A3BC">
      <w:pPr>
        <w:spacing w:line="360" w:lineRule="auto"/>
        <w:rPr>
          <w:rFonts w:hint="eastAsia" w:ascii="仿宋" w:hAnsi="仿宋" w:eastAsia="仿宋" w:cs="仿宋"/>
          <w:color w:val="000000"/>
          <w:sz w:val="24"/>
        </w:rPr>
      </w:pPr>
      <w:r>
        <w:rPr>
          <w:rFonts w:hint="eastAsia" w:ascii="仿宋" w:hAnsi="仿宋" w:eastAsia="仿宋" w:cs="仿宋"/>
          <w:color w:val="000000"/>
          <w:sz w:val="24"/>
        </w:rPr>
        <w:t>1.11.2 关于承包人为实施工程所编制文件的著作权的归属：</w:t>
      </w:r>
      <w:r>
        <w:rPr>
          <w:rFonts w:hint="eastAsia" w:ascii="仿宋" w:hAnsi="仿宋" w:eastAsia="仿宋" w:cs="仿宋"/>
          <w:color w:val="000000"/>
          <w:sz w:val="24"/>
          <w:u w:val="single"/>
          <w:lang w:val="en-US" w:eastAsia="zh-CN"/>
        </w:rPr>
        <w:t>发包人</w:t>
      </w:r>
      <w:r>
        <w:rPr>
          <w:rFonts w:hint="eastAsia" w:ascii="仿宋" w:hAnsi="仿宋" w:eastAsia="仿宋" w:cs="仿宋"/>
          <w:color w:val="000000"/>
          <w:sz w:val="24"/>
        </w:rPr>
        <w:t>。</w:t>
      </w:r>
    </w:p>
    <w:p w14:paraId="620317F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关于承包人提供的上述文件的使用限制的要求：</w:t>
      </w:r>
      <w:r>
        <w:rPr>
          <w:rFonts w:hint="eastAsia" w:ascii="仿宋" w:hAnsi="仿宋" w:eastAsia="仿宋" w:cs="仿宋"/>
          <w:color w:val="000000"/>
          <w:sz w:val="24"/>
          <w:u w:val="single"/>
        </w:rPr>
        <w:t>执行通用合同条款</w:t>
      </w:r>
      <w:r>
        <w:rPr>
          <w:rFonts w:hint="eastAsia" w:ascii="仿宋" w:hAnsi="仿宋" w:eastAsia="仿宋" w:cs="仿宋"/>
          <w:color w:val="000000"/>
          <w:sz w:val="24"/>
        </w:rPr>
        <w:t>。</w:t>
      </w:r>
    </w:p>
    <w:p w14:paraId="2BBB7989">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sz w:val="24"/>
        </w:rPr>
        <w:t>1.11.4 承包人在施工过程中所采用的专利、专有技术、技术秘密的使用费的承担方式：</w:t>
      </w:r>
      <w:r>
        <w:rPr>
          <w:rFonts w:hint="eastAsia" w:ascii="仿宋" w:hAnsi="仿宋" w:eastAsia="仿宋" w:cs="仿宋"/>
          <w:color w:val="000000"/>
          <w:sz w:val="24"/>
          <w:u w:val="single"/>
        </w:rPr>
        <w:t>执行通用合同条款</w:t>
      </w:r>
      <w:r>
        <w:rPr>
          <w:rFonts w:hint="eastAsia" w:ascii="仿宋" w:hAnsi="仿宋" w:eastAsia="仿宋" w:cs="仿宋"/>
          <w:color w:val="000000"/>
          <w:kern w:val="0"/>
          <w:sz w:val="24"/>
        </w:rPr>
        <w:t>。</w:t>
      </w:r>
    </w:p>
    <w:p w14:paraId="52323A9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1.13工程量清单错误的修正</w:t>
      </w:r>
    </w:p>
    <w:p w14:paraId="6BFE60B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出现工程量清单错误时，是否调整合同价格：</w:t>
      </w:r>
      <w:r>
        <w:rPr>
          <w:rFonts w:hint="eastAsia" w:ascii="仿宋" w:hAnsi="仿宋" w:eastAsia="仿宋" w:cs="仿宋"/>
          <w:color w:val="000000"/>
          <w:sz w:val="24"/>
          <w:u w:val="single"/>
          <w:lang w:val="en-US" w:eastAsia="zh-CN"/>
        </w:rPr>
        <w:t>调整</w:t>
      </w:r>
      <w:r>
        <w:rPr>
          <w:rFonts w:hint="eastAsia" w:ascii="仿宋" w:hAnsi="仿宋" w:eastAsia="仿宋" w:cs="仿宋"/>
          <w:color w:val="000000"/>
          <w:kern w:val="0"/>
          <w:sz w:val="24"/>
        </w:rPr>
        <w:t>。</w:t>
      </w:r>
    </w:p>
    <w:p w14:paraId="18D1064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允许调整合同价格的工程量偏差范围：</w:t>
      </w:r>
      <w:r>
        <w:rPr>
          <w:rFonts w:hint="eastAsia" w:ascii="仿宋" w:hAnsi="仿宋" w:eastAsia="仿宋" w:cs="仿宋"/>
          <w:color w:val="000000"/>
          <w:sz w:val="24"/>
          <w:u w:val="single"/>
          <w:lang w:val="en-US" w:eastAsia="zh-CN"/>
        </w:rPr>
        <w:t>超出原有分部分项清单工程量±5%</w:t>
      </w:r>
      <w:r>
        <w:rPr>
          <w:rFonts w:hint="eastAsia" w:ascii="仿宋" w:hAnsi="仿宋" w:eastAsia="仿宋" w:cs="仿宋"/>
          <w:color w:val="000000"/>
          <w:kern w:val="0"/>
          <w:sz w:val="24"/>
        </w:rPr>
        <w:t>。</w:t>
      </w:r>
    </w:p>
    <w:p w14:paraId="25E9A0E4">
      <w:pPr>
        <w:pStyle w:val="5"/>
        <w:spacing w:before="0" w:after="0" w:line="360" w:lineRule="auto"/>
        <w:rPr>
          <w:rFonts w:hint="eastAsia" w:ascii="仿宋" w:hAnsi="仿宋" w:eastAsia="仿宋" w:cs="仿宋"/>
          <w:b w:val="0"/>
          <w:color w:val="000000"/>
          <w:sz w:val="24"/>
          <w:szCs w:val="24"/>
        </w:rPr>
      </w:pPr>
      <w:bookmarkStart w:id="45" w:name="_Toc351203634"/>
      <w:r>
        <w:rPr>
          <w:rFonts w:hint="eastAsia" w:ascii="仿宋" w:hAnsi="仿宋" w:eastAsia="仿宋" w:cs="仿宋"/>
          <w:b w:val="0"/>
          <w:color w:val="000000"/>
          <w:sz w:val="24"/>
          <w:szCs w:val="24"/>
        </w:rPr>
        <w:t>2</w:t>
      </w:r>
      <w:bookmarkStart w:id="46" w:name="_Toc292559362"/>
      <w:bookmarkStart w:id="47" w:name="_Toc296944496"/>
      <w:bookmarkStart w:id="48" w:name="_Toc296891197"/>
      <w:bookmarkStart w:id="49" w:name="_Toc296890985"/>
      <w:bookmarkStart w:id="50" w:name="_Toc296503157"/>
      <w:bookmarkStart w:id="51" w:name="_Toc296347156"/>
      <w:bookmarkStart w:id="52" w:name="_Toc296346658"/>
      <w:bookmarkStart w:id="53" w:name="_Toc292559867"/>
      <w:bookmarkStart w:id="54" w:name="_Toc297048343"/>
      <w:bookmarkStart w:id="55" w:name="_Toc297120457"/>
      <w:r>
        <w:rPr>
          <w:rFonts w:hint="eastAsia" w:ascii="仿宋" w:hAnsi="仿宋" w:eastAsia="仿宋" w:cs="仿宋"/>
          <w:b w:val="0"/>
          <w:color w:val="000000"/>
          <w:sz w:val="24"/>
          <w:szCs w:val="24"/>
        </w:rPr>
        <w:t>. 发包人</w:t>
      </w:r>
      <w:bookmarkEnd w:id="45"/>
    </w:p>
    <w:bookmarkEnd w:id="46"/>
    <w:bookmarkEnd w:id="47"/>
    <w:bookmarkEnd w:id="48"/>
    <w:bookmarkEnd w:id="49"/>
    <w:bookmarkEnd w:id="50"/>
    <w:bookmarkEnd w:id="51"/>
    <w:bookmarkEnd w:id="52"/>
    <w:bookmarkEnd w:id="53"/>
    <w:bookmarkEnd w:id="54"/>
    <w:bookmarkEnd w:id="55"/>
    <w:p w14:paraId="0ECE03E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2.2 发包人代表</w:t>
      </w:r>
    </w:p>
    <w:p w14:paraId="10795E5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发包人代表：</w:t>
      </w:r>
    </w:p>
    <w:p w14:paraId="1B23D3E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885A25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9B1670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5CB453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522A897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  </w:t>
      </w:r>
      <w:r>
        <w:rPr>
          <w:rFonts w:hint="eastAsia" w:ascii="仿宋" w:hAnsi="仿宋" w:eastAsia="仿宋" w:cs="仿宋"/>
          <w:color w:val="000000"/>
          <w:sz w:val="24"/>
        </w:rPr>
        <w:t>；</w:t>
      </w:r>
    </w:p>
    <w:p w14:paraId="44E7C50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0A7ED652">
      <w:pPr>
        <w:spacing w:line="360" w:lineRule="auto"/>
        <w:ind w:firstLine="480" w:firstLineChars="200"/>
        <w:rPr>
          <w:rFonts w:hint="eastAsia" w:ascii="仿宋" w:hAnsi="仿宋" w:eastAsia="仿宋" w:cs="仿宋"/>
          <w:b/>
          <w:color w:val="000000"/>
          <w:sz w:val="24"/>
        </w:rPr>
      </w:pPr>
      <w:r>
        <w:rPr>
          <w:rFonts w:hint="eastAsia" w:ascii="仿宋" w:hAnsi="仿宋" w:eastAsia="仿宋" w:cs="仿宋"/>
          <w:color w:val="000000"/>
          <w:sz w:val="24"/>
        </w:rPr>
        <w:t>发包人对发包人代表的授权范围如下：</w:t>
      </w:r>
      <w:r>
        <w:rPr>
          <w:rFonts w:hint="eastAsia" w:ascii="仿宋" w:hAnsi="仿宋" w:eastAsia="仿宋" w:cs="仿宋"/>
          <w:color w:val="000000"/>
          <w:sz w:val="24"/>
          <w:u w:val="single"/>
        </w:rPr>
        <w:t>对本工程施工过程中的质量、进度、安会进行总体控制，督促、指导监理工程师行使职权，协调施工现场各方面关系、协调工程质量、进度及安全文明施工中存在的问题，批准承包人项目经理及主要施工管理人员的请假事宜;解决有关设计和技术签证，审核工程进度报表，负贵已完成工程量的审核。任何未加盖发包人监管部门印章的资料均属无效资料</w:t>
      </w:r>
      <w:r>
        <w:rPr>
          <w:rFonts w:hint="eastAsia" w:ascii="仿宋" w:hAnsi="仿宋" w:eastAsia="仿宋" w:cs="仿宋"/>
          <w:color w:val="000000"/>
          <w:sz w:val="24"/>
        </w:rPr>
        <w:t>。</w:t>
      </w:r>
    </w:p>
    <w:p w14:paraId="3EF0B86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2.4 施工现场、施工条件和基础资料的提供</w:t>
      </w:r>
    </w:p>
    <w:p w14:paraId="33DFB64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2.4.1 提供施工现场</w:t>
      </w:r>
    </w:p>
    <w:p w14:paraId="2861116C">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关于发包人移交施工现场的期限要求：</w:t>
      </w:r>
      <w:r>
        <w:rPr>
          <w:rFonts w:hint="eastAsia" w:ascii="仿宋" w:hAnsi="仿宋" w:eastAsia="仿宋" w:cs="仿宋"/>
          <w:color w:val="000000"/>
          <w:sz w:val="24"/>
          <w:u w:val="single"/>
        </w:rPr>
        <w:t>正式开工前3日内正式移交承包人</w:t>
      </w:r>
      <w:r>
        <w:rPr>
          <w:rFonts w:hint="eastAsia" w:ascii="仿宋" w:hAnsi="仿宋" w:eastAsia="仿宋" w:cs="仿宋"/>
          <w:color w:val="000000"/>
          <w:sz w:val="24"/>
        </w:rPr>
        <w:t>。</w:t>
      </w:r>
    </w:p>
    <w:p w14:paraId="2EE61C3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2.4.2 提供施工条件</w:t>
      </w:r>
    </w:p>
    <w:p w14:paraId="4CD59531">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关于发包人应负责提供施工所需要的条件，包括：</w:t>
      </w:r>
      <w:r>
        <w:rPr>
          <w:rFonts w:hint="eastAsia" w:ascii="仿宋" w:hAnsi="仿宋" w:eastAsia="仿宋" w:cs="仿宋"/>
          <w:color w:val="000000"/>
          <w:sz w:val="24"/>
          <w:u w:val="single"/>
        </w:rPr>
        <w:t>场地平整、卫生清扫由承包人负责，所产生的费用由承包人承担</w:t>
      </w:r>
      <w:r>
        <w:rPr>
          <w:rFonts w:hint="eastAsia" w:ascii="仿宋" w:hAnsi="仿宋" w:eastAsia="仿宋" w:cs="仿宋"/>
          <w:color w:val="000000"/>
          <w:sz w:val="24"/>
        </w:rPr>
        <w:t>。</w:t>
      </w:r>
    </w:p>
    <w:p w14:paraId="38C95484">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2.5 资金来源证明及支付担保</w:t>
      </w:r>
    </w:p>
    <w:p w14:paraId="1EBC0C0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发包人提供资金来源证明的期限要求：</w:t>
      </w:r>
      <w:r>
        <w:rPr>
          <w:rFonts w:hint="eastAsia" w:ascii="仿宋" w:hAnsi="仿宋" w:eastAsia="仿宋" w:cs="仿宋"/>
          <w:color w:val="000000"/>
          <w:sz w:val="24"/>
          <w:u w:val="single"/>
          <w:lang w:val="en-US" w:eastAsia="zh-CN"/>
        </w:rPr>
        <w:t>不提供</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F25DAE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发包人是否提供支付担保：</w:t>
      </w:r>
      <w:r>
        <w:rPr>
          <w:rFonts w:hint="eastAsia" w:ascii="仿宋" w:hAnsi="仿宋" w:eastAsia="仿宋" w:cs="仿宋"/>
          <w:color w:val="000000"/>
          <w:sz w:val="24"/>
          <w:u w:val="single"/>
          <w:lang w:val="en-US" w:eastAsia="zh-CN"/>
        </w:rPr>
        <w:t>不提供</w:t>
      </w:r>
      <w:r>
        <w:rPr>
          <w:rFonts w:hint="eastAsia" w:ascii="仿宋" w:hAnsi="仿宋" w:eastAsia="仿宋" w:cs="仿宋"/>
          <w:color w:val="000000"/>
          <w:sz w:val="24"/>
        </w:rPr>
        <w:t>。</w:t>
      </w:r>
    </w:p>
    <w:p w14:paraId="5A4BCDDF">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发包人提供支付担保的形式：</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2925CAD1">
      <w:pPr>
        <w:pStyle w:val="5"/>
        <w:spacing w:before="0" w:after="0" w:line="360" w:lineRule="auto"/>
        <w:rPr>
          <w:rFonts w:hint="eastAsia" w:ascii="仿宋" w:hAnsi="仿宋" w:eastAsia="仿宋" w:cs="仿宋"/>
          <w:b w:val="0"/>
          <w:color w:val="000000"/>
          <w:sz w:val="24"/>
          <w:szCs w:val="24"/>
        </w:rPr>
      </w:pPr>
      <w:bookmarkStart w:id="56" w:name="_Toc351203635"/>
      <w:r>
        <w:rPr>
          <w:rFonts w:hint="eastAsia" w:ascii="仿宋" w:hAnsi="仿宋" w:eastAsia="仿宋" w:cs="仿宋"/>
          <w:b w:val="0"/>
          <w:color w:val="000000"/>
          <w:sz w:val="24"/>
          <w:szCs w:val="24"/>
        </w:rPr>
        <w:t>3</w:t>
      </w:r>
      <w:bookmarkStart w:id="57" w:name="_Toc296346659"/>
      <w:bookmarkStart w:id="58" w:name="_Toc297048344"/>
      <w:bookmarkStart w:id="59" w:name="_Toc297120458"/>
      <w:bookmarkStart w:id="60" w:name="_Toc296890986"/>
      <w:bookmarkStart w:id="61" w:name="_Toc296503158"/>
      <w:bookmarkStart w:id="62" w:name="_Toc292559363"/>
      <w:bookmarkStart w:id="63" w:name="_Toc296944497"/>
      <w:bookmarkStart w:id="64" w:name="_Toc292559868"/>
      <w:bookmarkStart w:id="65" w:name="_Toc296347157"/>
      <w:bookmarkStart w:id="66" w:name="_Toc296891198"/>
      <w:r>
        <w:rPr>
          <w:rFonts w:hint="eastAsia" w:ascii="仿宋" w:hAnsi="仿宋" w:eastAsia="仿宋" w:cs="仿宋"/>
          <w:b w:val="0"/>
          <w:color w:val="000000"/>
          <w:sz w:val="24"/>
          <w:szCs w:val="24"/>
        </w:rPr>
        <w:t>. 承包人</w:t>
      </w:r>
      <w:bookmarkEnd w:id="56"/>
    </w:p>
    <w:bookmarkEnd w:id="57"/>
    <w:bookmarkEnd w:id="58"/>
    <w:bookmarkEnd w:id="59"/>
    <w:bookmarkEnd w:id="60"/>
    <w:bookmarkEnd w:id="61"/>
    <w:bookmarkEnd w:id="62"/>
    <w:bookmarkEnd w:id="63"/>
    <w:bookmarkEnd w:id="64"/>
    <w:bookmarkEnd w:id="65"/>
    <w:bookmarkEnd w:id="66"/>
    <w:p w14:paraId="29E26F7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3.1 承包人的一般义务</w:t>
      </w:r>
    </w:p>
    <w:p w14:paraId="6EDC1E1F">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（9）</w:t>
      </w:r>
      <w:r>
        <w:rPr>
          <w:rFonts w:hint="eastAsia" w:ascii="仿宋" w:hAnsi="仿宋" w:eastAsia="仿宋" w:cs="仿宋"/>
          <w:color w:val="000000"/>
          <w:sz w:val="24"/>
        </w:rPr>
        <w:t>承包人提交的竣工资料的内容：</w:t>
      </w:r>
      <w:r>
        <w:rPr>
          <w:rFonts w:hint="eastAsia" w:ascii="仿宋" w:hAnsi="仿宋" w:eastAsia="仿宋" w:cs="仿宋"/>
          <w:color w:val="000000"/>
          <w:sz w:val="24"/>
          <w:u w:val="single"/>
        </w:rPr>
        <w:t>施工文件、现场文件、竣工图、验收文件等档案资料。竣工归档资料应齐全、完整，图物相符、技术数据可靠、签字、盖章手续完备。</w:t>
      </w:r>
      <w:r>
        <w:rPr>
          <w:rFonts w:hint="eastAsia" w:ascii="仿宋" w:hAnsi="仿宋" w:eastAsia="仿宋" w:cs="仿宋"/>
          <w:color w:val="000000"/>
          <w:sz w:val="24"/>
        </w:rPr>
        <w:t>。</w:t>
      </w:r>
    </w:p>
    <w:p w14:paraId="0D7C73F1">
      <w:pPr>
        <w:spacing w:line="360" w:lineRule="auto"/>
        <w:ind w:firstLine="720" w:firstLineChars="300"/>
        <w:jc w:val="left"/>
        <w:rPr>
          <w:rFonts w:hint="eastAsia" w:ascii="仿宋" w:hAnsi="仿宋" w:eastAsia="仿宋" w:cs="仿宋"/>
          <w:color w:val="000000"/>
          <w:sz w:val="24"/>
        </w:rPr>
      </w:pPr>
      <w:r>
        <w:rPr>
          <w:rFonts w:hint="eastAsia" w:ascii="仿宋" w:hAnsi="仿宋" w:eastAsia="仿宋" w:cs="仿宋"/>
          <w:color w:val="000000"/>
          <w:sz w:val="24"/>
        </w:rPr>
        <w:t>承包人需要提交的竣工资料套数：</w:t>
      </w:r>
      <w:r>
        <w:rPr>
          <w:rFonts w:hint="eastAsia" w:ascii="仿宋" w:hAnsi="仿宋" w:eastAsia="仿宋" w:cs="仿宋"/>
          <w:color w:val="000000"/>
          <w:sz w:val="24"/>
          <w:u w:val="single"/>
        </w:rPr>
        <w:t>纸质资料4套，竣工图4套，电子文件</w:t>
      </w:r>
      <w:r>
        <w:rPr>
          <w:rFonts w:hint="eastAsia" w:ascii="仿宋" w:hAnsi="仿宋" w:eastAsia="仿宋" w:cs="仿宋"/>
          <w:color w:val="000000"/>
          <w:sz w:val="24"/>
          <w:u w:val="single"/>
          <w:lang w:val="en-US" w:eastAsia="zh-CN"/>
        </w:rPr>
        <w:t>1</w:t>
      </w:r>
      <w:r>
        <w:rPr>
          <w:rFonts w:hint="eastAsia" w:ascii="仿宋" w:hAnsi="仿宋" w:eastAsia="仿宋" w:cs="仿宋"/>
          <w:color w:val="000000"/>
          <w:sz w:val="24"/>
          <w:u w:val="single"/>
        </w:rPr>
        <w:t>套</w:t>
      </w:r>
      <w:r>
        <w:rPr>
          <w:rFonts w:hint="eastAsia" w:ascii="仿宋" w:hAnsi="仿宋" w:eastAsia="仿宋" w:cs="仿宋"/>
          <w:color w:val="000000"/>
          <w:sz w:val="24"/>
        </w:rPr>
        <w:t>。</w:t>
      </w:r>
    </w:p>
    <w:p w14:paraId="7A788E95">
      <w:pPr>
        <w:spacing w:line="360" w:lineRule="auto"/>
        <w:ind w:left="638" w:leftChars="304"/>
        <w:jc w:val="left"/>
        <w:rPr>
          <w:rFonts w:hint="eastAsia" w:ascii="仿宋" w:hAnsi="仿宋" w:eastAsia="仿宋" w:cs="仿宋"/>
          <w:color w:val="000000"/>
          <w:sz w:val="24"/>
        </w:rPr>
      </w:pPr>
      <w:r>
        <w:rPr>
          <w:rFonts w:hint="eastAsia" w:ascii="仿宋" w:hAnsi="仿宋" w:eastAsia="仿宋" w:cs="仿宋"/>
          <w:color w:val="000000"/>
          <w:sz w:val="24"/>
        </w:rPr>
        <w:t>承包人提交的竣工资料的费用承担：</w:t>
      </w:r>
      <w:r>
        <w:rPr>
          <w:rFonts w:hint="eastAsia" w:ascii="仿宋" w:hAnsi="仿宋" w:eastAsia="仿宋" w:cs="仿宋"/>
          <w:color w:val="000000"/>
          <w:sz w:val="24"/>
          <w:u w:val="single"/>
          <w:lang w:val="en-US" w:eastAsia="zh-CN"/>
        </w:rPr>
        <w:t>承包人承担</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02E682">
      <w:pPr>
        <w:spacing w:line="360" w:lineRule="auto"/>
        <w:ind w:left="638" w:leftChars="304"/>
        <w:jc w:val="left"/>
        <w:rPr>
          <w:rFonts w:hint="eastAsia" w:ascii="仿宋" w:hAnsi="仿宋" w:eastAsia="仿宋" w:cs="仿宋"/>
          <w:color w:val="000000"/>
          <w:sz w:val="24"/>
        </w:rPr>
      </w:pPr>
      <w:r>
        <w:rPr>
          <w:rFonts w:hint="eastAsia" w:ascii="仿宋" w:hAnsi="仿宋" w:eastAsia="仿宋" w:cs="仿宋"/>
          <w:color w:val="000000"/>
          <w:sz w:val="24"/>
        </w:rPr>
        <w:t>承包人提交的竣工资料移交时间：</w:t>
      </w:r>
      <w:r>
        <w:rPr>
          <w:rFonts w:hint="eastAsia" w:ascii="仿宋" w:hAnsi="仿宋" w:eastAsia="仿宋" w:cs="仿宋"/>
          <w:color w:val="000000"/>
          <w:sz w:val="24"/>
          <w:u w:val="single"/>
        </w:rPr>
        <w:t xml:space="preserve"> 初步验收之前究成组卷，竣工验收合格后30日内移交竣工资料</w:t>
      </w:r>
      <w:r>
        <w:rPr>
          <w:rFonts w:hint="eastAsia" w:ascii="仿宋" w:hAnsi="仿宋" w:eastAsia="仿宋" w:cs="仿宋"/>
          <w:color w:val="000000"/>
          <w:sz w:val="24"/>
        </w:rPr>
        <w:t>。</w:t>
      </w:r>
    </w:p>
    <w:p w14:paraId="5051F72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承包人提交的竣工资料形式要求：</w:t>
      </w:r>
      <w:r>
        <w:rPr>
          <w:rFonts w:hint="eastAsia" w:ascii="仿宋" w:hAnsi="仿宋" w:eastAsia="仿宋" w:cs="仿宋"/>
          <w:color w:val="000000"/>
          <w:sz w:val="24"/>
          <w:u w:val="single"/>
          <w:lang w:val="en-US" w:eastAsia="zh-CN"/>
        </w:rPr>
        <w:t>按照发包人要求</w:t>
      </w:r>
      <w:r>
        <w:rPr>
          <w:rFonts w:hint="eastAsia" w:ascii="仿宋" w:hAnsi="仿宋" w:eastAsia="仿宋" w:cs="仿宋"/>
          <w:color w:val="000000"/>
          <w:sz w:val="24"/>
        </w:rPr>
        <w:t>。</w:t>
      </w:r>
    </w:p>
    <w:p w14:paraId="7A13DBA1">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kern w:val="0"/>
          <w:sz w:val="24"/>
        </w:rPr>
        <w:t>（10）承包人应履行的其他义务：</w:t>
      </w:r>
      <w:r>
        <w:rPr>
          <w:rFonts w:hint="eastAsia" w:ascii="仿宋" w:hAnsi="仿宋" w:eastAsia="仿宋" w:cs="仿宋"/>
          <w:color w:val="000000"/>
          <w:sz w:val="24"/>
          <w:u w:val="single"/>
        </w:rPr>
        <w:t>1)在合同实施过程中，承包人应实现投标书中所有承诺。若承包人施工队伍素质、力量、机械配备等不符合承包人投标书中的承诺，或现场管理混乱，施工质量、进度、安全文明施工等明显达不到合同要求，发包人有权要求承包人采取调整、充实力量，加强管理等有效措施:若承包人采取上述措施后仍无效时，将视为承包人违约，发包人有权解除合司，承包人应当赔偿因此给发包人造成的全部损失。</w:t>
      </w:r>
    </w:p>
    <w:p w14:paraId="383DDB3A">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2)承包人在履行合同过程中应遵守法律，并保证发包人免于因承包人违反法律及本协议相关约定而引起的任何责任、纠纷或诉论，否测应承担发包人因此产生的所有费用及损失。</w:t>
      </w:r>
    </w:p>
    <w:p w14:paraId="5A7CD336">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3)在施工、完成工程及保修过程中，承包人所必需的一切操作均不应对公众的便利、公用道路以及发包人或他人财产安全和生产生活产生不必要及不适当的干扰。承包人的施工管理区及施工场地应设有临时的污水处理设施和施工排水设施，生活、施工垃圾等处置应妥当，施工村料如涂料、化学品等均应妥善存放，否则造成的一切损失由承包人承担赔偿责任。</w:t>
      </w:r>
    </w:p>
    <w:p w14:paraId="37EB13C2">
      <w:pPr>
        <w:spacing w:line="360" w:lineRule="auto"/>
        <w:ind w:firstLine="480" w:firstLineChars="200"/>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4)承包人应全权负责其劳务及资源的雇佣、工资的支付、房、食及运输的安排。承包人在任何时候应采取一切合理的预防措施，以防止其职员发生任何违法的</w:t>
      </w:r>
      <w:r>
        <w:rPr>
          <w:rFonts w:hint="eastAsia" w:ascii="仿宋" w:hAnsi="仿宋" w:eastAsia="仿宋" w:cs="仿宋"/>
          <w:color w:val="000000"/>
          <w:sz w:val="24"/>
        </w:rPr>
        <w:t>。</w:t>
      </w:r>
      <w:r>
        <w:rPr>
          <w:rFonts w:hint="eastAsia" w:ascii="仿宋" w:hAnsi="仿宋" w:eastAsia="仿宋" w:cs="仿宋"/>
          <w:color w:val="000000"/>
          <w:sz w:val="24"/>
          <w:u w:val="single"/>
        </w:rPr>
        <w:t>妨害治安的行为，承包人有义务维护治安并对上述行为造成的所有损失承担赔偿责任</w:t>
      </w:r>
      <w:r>
        <w:rPr>
          <w:rFonts w:hint="eastAsia" w:ascii="仿宋" w:hAnsi="仿宋" w:eastAsia="仿宋" w:cs="仿宋"/>
          <w:color w:val="000000"/>
          <w:sz w:val="24"/>
          <w:u w:val="single"/>
          <w:lang w:eastAsia="zh-CN"/>
        </w:rPr>
        <w:t>。</w:t>
      </w:r>
    </w:p>
    <w:p w14:paraId="3D2483B1">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5)承担地方政府管理部门规定应由承包人交纳的费用，如承包人不能按要求支付而影响办理工程相关手续时，发包人可代其支付，除所产生的费用从支付给承包人的工程款中扣除外，承包人还应向发包人支付代付费用30%的违约金。</w:t>
      </w:r>
    </w:p>
    <w:p w14:paraId="0277626C">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6)承包人用工应采用实名制，工程款优先支付工人工资，监理人及发包人有对承包人发放农民工工资监督权和知情权，承包人在每月月末向发包人及监理人提交农民工工资发放资料(提供资料包含工人姓名、身份证号、发放金额、收确认等信息的工资表复印件加盖公章。如不能提供上述资料应提供农民工工资发放情况说明)发包人按合同付款，如出现承包人工人在工地闹事或到发包人办公场所、政府相关部门上访、索要工资等情形则视为承包人违约，由承包人承担共工人所造成的所有民事及行政责任，同时承包人还应向发包人支付每人次1-5万元的违约金，上述违约金发包人可以直接从进度或结算款中扣除，不再办理任何确认手续。</w:t>
      </w:r>
    </w:p>
    <w:p w14:paraId="211E8D8A">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7)承包人必须服从发包人及监理人的管理，承包人不服从管理的应按照国家或发包人相关规定进行相应处理，违约金从进度款</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质保金中扣除。</w:t>
      </w:r>
    </w:p>
    <w:p w14:paraId="675B07AC">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8)承包人需按发包人要求，在项目初验前完成资产移交明细表的编制工作，并配合发包人进行实物移交,将确认后的资产移交明细表组入工程结算书，结算审定后，按发包人要求进行调整，并协助发包人完成竣工财务决算及配合后续决算审计工作。</w:t>
      </w:r>
    </w:p>
    <w:p w14:paraId="75772DA2">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9)承包人配合发包人做好上级政府职能部门的各项检查，承包人在本合同签订后7日内，按规定办理好有关施工场地交通、环境保护、安全生产和施工噪音、围挡等手续，所有此类费用已经包含在合同价款中，发包人不再单独计量支付:如承人未按本约定及时办理上述手续，所造成的相关行政主管部门的处罚由承包人承，如给发包人造成损失的，同时应赔偿由此给发包人造成的一切损失。</w:t>
      </w:r>
    </w:p>
    <w:p w14:paraId="20045206">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10)承包人承担施工区域安全保卫工作及施工照明的责任，根据现场情况进行必要的围护。所有此类费用已经包含在合同价款中，发包人不再单独计量支付。</w:t>
      </w:r>
    </w:p>
    <w:p w14:paraId="338EFACF">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11)施工现场周边属于村庄土地，乙方需做好现场况研，特别是周边村民关系、建筑垃圾清运等。本项目若有涉及到周边街办、村委会以及村民相关事宜，发包人不负责协调事宜，由承包人负责协调，发包人予以配合，由此产生的任何费用由承包人承担。</w:t>
      </w:r>
    </w:p>
    <w:p w14:paraId="77FCBB86">
      <w:pPr>
        <w:spacing w:line="360" w:lineRule="auto"/>
        <w:ind w:firstLine="480" w:firstLineChars="200"/>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12)因天气原因不适合施工的工序例如自粘性卷材铺设等，需按施工规范等待气温回升后施工，不得强行施工，施工前必须报发包人同意，由此造成的工期可顺延</w:t>
      </w:r>
      <w:r>
        <w:rPr>
          <w:rFonts w:hint="eastAsia" w:ascii="仿宋" w:hAnsi="仿宋" w:eastAsia="仿宋" w:cs="仿宋"/>
          <w:color w:val="000000"/>
          <w:sz w:val="24"/>
          <w:u w:val="single"/>
          <w:lang w:eastAsia="zh-CN"/>
        </w:rPr>
        <w:t>。</w:t>
      </w:r>
    </w:p>
    <w:p w14:paraId="1D3AE94B">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u w:val="single"/>
        </w:rPr>
        <w:t>13)本项目</w:t>
      </w:r>
      <w:r>
        <w:rPr>
          <w:rFonts w:hint="eastAsia" w:ascii="仿宋" w:hAnsi="仿宋" w:eastAsia="仿宋" w:cs="仿宋"/>
          <w:color w:val="000000"/>
          <w:sz w:val="24"/>
          <w:u w:val="single"/>
          <w:lang w:val="en-US" w:eastAsia="zh-CN"/>
        </w:rPr>
        <w:t>位于学校内</w:t>
      </w:r>
      <w:r>
        <w:rPr>
          <w:rFonts w:hint="eastAsia" w:ascii="仿宋" w:hAnsi="仿宋" w:eastAsia="仿宋" w:cs="仿宋"/>
          <w:color w:val="000000"/>
          <w:sz w:val="24"/>
          <w:u w:val="single"/>
        </w:rPr>
        <w:t>，承包人必须规范施工不得影响学生正常学，保持室内环境卫生，若产生相关费用由承包人负责。</w:t>
      </w:r>
    </w:p>
    <w:p w14:paraId="7383324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u w:val="single"/>
        </w:rPr>
        <w:t>14承包人负责项目实施过程中的各项安全责任和承包人人员以及第三人的安全造成的人员受伤或者死亡，承包人承担全部责任，对于项目实施过程中由于承包人原因造成的发包人设施设备的损坏，承包人负责修复并赔偿对发包人造成的损失</w:t>
      </w:r>
    </w:p>
    <w:p w14:paraId="0B2C1CC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3.2 项目经理</w:t>
      </w:r>
    </w:p>
    <w:p w14:paraId="3659535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kern w:val="0"/>
          <w:sz w:val="24"/>
        </w:rPr>
        <w:t xml:space="preserve">3.2.1 </w:t>
      </w:r>
      <w:r>
        <w:rPr>
          <w:rFonts w:hint="eastAsia" w:ascii="仿宋" w:hAnsi="仿宋" w:eastAsia="仿宋" w:cs="仿宋"/>
          <w:color w:val="000000"/>
          <w:sz w:val="24"/>
        </w:rPr>
        <w:t>项目经理：</w:t>
      </w:r>
    </w:p>
    <w:p w14:paraId="1BDE0D6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30B55DD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身份证号：</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38DD119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建造师执业资格等级：</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3F9831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建造师注册证书号：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6626AEA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建造师执业印章号：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7507C17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安全生产考核合格证书号：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4596E3C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 </w:t>
      </w:r>
      <w:r>
        <w:rPr>
          <w:rFonts w:hint="eastAsia" w:ascii="仿宋" w:hAnsi="仿宋" w:eastAsia="仿宋" w:cs="仿宋"/>
          <w:color w:val="000000"/>
          <w:sz w:val="24"/>
        </w:rPr>
        <w:t>；</w:t>
      </w:r>
    </w:p>
    <w:p w14:paraId="48AD1D7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44F2AD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5C2BCCE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承包人对项目经理的授权范围如下：</w:t>
      </w:r>
      <w:r>
        <w:rPr>
          <w:rFonts w:hint="eastAsia" w:ascii="仿宋" w:hAnsi="仿宋" w:eastAsia="仿宋" w:cs="仿宋"/>
          <w:color w:val="000000"/>
          <w:sz w:val="24"/>
          <w:u w:val="single"/>
        </w:rPr>
        <w:t>项目经理可全权代表承包人行使本工程施工全过程现场管理权，其法律后果由承包人担</w:t>
      </w:r>
      <w:r>
        <w:rPr>
          <w:rFonts w:hint="eastAsia" w:ascii="仿宋" w:hAnsi="仿宋" w:eastAsia="仿宋" w:cs="仿宋"/>
          <w:color w:val="000000"/>
          <w:sz w:val="24"/>
        </w:rPr>
        <w:t>。</w:t>
      </w:r>
    </w:p>
    <w:p w14:paraId="175FABDB">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关于项目经理每月在施工现场的时间要求：</w:t>
      </w:r>
      <w:r>
        <w:rPr>
          <w:rFonts w:hint="eastAsia" w:ascii="仿宋" w:hAnsi="仿宋" w:eastAsia="仿宋" w:cs="仿宋"/>
          <w:color w:val="000000"/>
          <w:sz w:val="24"/>
          <w:u w:val="single"/>
        </w:rPr>
        <w:t>项目经理应常驻施工现场，且确保每月在工地工作时间不得少于26天，项目经理要外出一天以上的(含一天)必须事先取得发包人的许可，否则按缺勤处理。项目经理每次请假时间不超过2天。项目经理需要离开工地时必须提前一天书面向监理人、发包人同时请假，获批准后方可离开工地，否则按缺勤处理，缺勤按500元/天向发包人支付违约金</w:t>
      </w:r>
      <w:r>
        <w:rPr>
          <w:rFonts w:hint="eastAsia" w:ascii="仿宋" w:hAnsi="仿宋" w:eastAsia="仿宋" w:cs="仿宋"/>
          <w:color w:val="000000"/>
          <w:sz w:val="24"/>
        </w:rPr>
        <w:t>。</w:t>
      </w:r>
    </w:p>
    <w:p w14:paraId="4C50BB69">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承包人未提交劳动合同，以及没有为项目经理缴纳社会保险证明的违约责任：</w:t>
      </w:r>
      <w:r>
        <w:rPr>
          <w:rFonts w:hint="eastAsia" w:ascii="仿宋" w:hAnsi="仿宋" w:eastAsia="仿宋" w:cs="仿宋"/>
          <w:color w:val="000000"/>
          <w:sz w:val="24"/>
          <w:u w:val="single"/>
          <w:lang w:val="en-US" w:eastAsia="zh-CN"/>
        </w:rPr>
        <w:t>执行通用条款</w:t>
      </w:r>
      <w:r>
        <w:rPr>
          <w:rFonts w:hint="eastAsia" w:ascii="仿宋" w:hAnsi="仿宋" w:eastAsia="仿宋" w:cs="仿宋"/>
          <w:color w:val="000000"/>
          <w:sz w:val="24"/>
        </w:rPr>
        <w:t>。</w:t>
      </w:r>
    </w:p>
    <w:p w14:paraId="50329697">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kern w:val="0"/>
          <w:sz w:val="24"/>
        </w:rPr>
        <w:t>项目经理未经批准，擅自离开施工现场的违约责任：</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A47DEC8">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3.2.3 承包人擅自更换项目经理的违约责任：</w:t>
      </w:r>
      <w:r>
        <w:rPr>
          <w:rFonts w:hint="eastAsia" w:ascii="仿宋" w:hAnsi="仿宋" w:eastAsia="仿宋" w:cs="仿宋"/>
          <w:color w:val="000000"/>
          <w:sz w:val="24"/>
          <w:u w:val="single"/>
        </w:rPr>
        <w:t>承包人变更项目经理获得发包人批准的，须按照合同金额的1%向发包人缴纳违约金;未经发包人批准擅自变更项目经理，发包人有权单方面解除合同，承包人还应按获批变更违约金的五倍向发包人支付违约</w:t>
      </w:r>
    </w:p>
    <w:p w14:paraId="3FC80AD4">
      <w:pPr>
        <w:spacing w:line="360" w:lineRule="auto"/>
        <w:ind w:left="0" w:leftChars="0" w:firstLine="0" w:firstLineChars="0"/>
        <w:rPr>
          <w:rFonts w:hint="eastAsia" w:ascii="仿宋" w:hAnsi="仿宋" w:eastAsia="仿宋" w:cs="仿宋"/>
          <w:color w:val="000000"/>
          <w:sz w:val="24"/>
        </w:rPr>
      </w:pPr>
      <w:r>
        <w:rPr>
          <w:rFonts w:hint="eastAsia" w:ascii="仿宋" w:hAnsi="仿宋" w:eastAsia="仿宋" w:cs="仿宋"/>
          <w:color w:val="000000"/>
          <w:sz w:val="24"/>
          <w:u w:val="single"/>
        </w:rPr>
        <w:t>金</w:t>
      </w:r>
      <w:r>
        <w:rPr>
          <w:rFonts w:hint="eastAsia" w:ascii="仿宋" w:hAnsi="仿宋" w:eastAsia="仿宋" w:cs="仿宋"/>
          <w:color w:val="000000"/>
          <w:sz w:val="24"/>
        </w:rPr>
        <w:t>。</w:t>
      </w:r>
    </w:p>
    <w:p w14:paraId="78543709">
      <w:pPr>
        <w:spacing w:line="360" w:lineRule="auto"/>
        <w:rPr>
          <w:rFonts w:hint="eastAsia" w:ascii="仿宋" w:hAnsi="仿宋" w:eastAsia="仿宋" w:cs="仿宋"/>
          <w:color w:val="000000"/>
          <w:sz w:val="24"/>
        </w:rPr>
      </w:pPr>
      <w:r>
        <w:rPr>
          <w:rFonts w:hint="eastAsia" w:ascii="仿宋" w:hAnsi="仿宋" w:eastAsia="仿宋" w:cs="仿宋"/>
          <w:color w:val="000000"/>
          <w:sz w:val="24"/>
        </w:rPr>
        <w:t xml:space="preserve">    3.2.4 承包人无正当理由拒绝更换项目经理的违约责任：</w:t>
      </w:r>
      <w:r>
        <w:rPr>
          <w:rFonts w:hint="eastAsia" w:ascii="仿宋" w:hAnsi="仿宋" w:eastAsia="仿宋" w:cs="仿宋"/>
          <w:color w:val="000000"/>
          <w:sz w:val="24"/>
          <w:u w:val="single"/>
        </w:rPr>
        <w:t>包人应根据发包人下发的整改通知时限完成更换。承包人每逾期一日应向发包人支付1万元违约金，逾期超过 10天的，发包人有权单方面解除本合同，承包人应按专用条款16.2.3条约定承担违约责任</w:t>
      </w:r>
      <w:r>
        <w:rPr>
          <w:rFonts w:hint="eastAsia" w:ascii="仿宋" w:hAnsi="仿宋" w:eastAsia="仿宋" w:cs="仿宋"/>
          <w:color w:val="000000"/>
          <w:sz w:val="24"/>
        </w:rPr>
        <w:t>。</w:t>
      </w:r>
    </w:p>
    <w:p w14:paraId="51D0542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 承包人人员</w:t>
      </w:r>
    </w:p>
    <w:p w14:paraId="4039F83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3.3.1 承包人提交项目管理机构及施工现场管理人员安排报告的期限：</w:t>
      </w:r>
      <w:r>
        <w:rPr>
          <w:rFonts w:hint="eastAsia" w:ascii="仿宋" w:hAnsi="仿宋" w:eastAsia="仿宋" w:cs="仿宋"/>
          <w:color w:val="000000"/>
          <w:sz w:val="24"/>
          <w:u w:val="single"/>
          <w:lang w:val="en-US" w:eastAsia="zh-CN"/>
        </w:rPr>
        <w:t>开工后5天内</w:t>
      </w:r>
      <w:r>
        <w:rPr>
          <w:rFonts w:hint="eastAsia" w:ascii="仿宋" w:hAnsi="仿宋" w:eastAsia="仿宋" w:cs="仿宋"/>
          <w:color w:val="000000"/>
          <w:sz w:val="24"/>
        </w:rPr>
        <w:t>。</w:t>
      </w:r>
    </w:p>
    <w:p w14:paraId="0AF46D3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3.3.3 承包人无正当理由拒绝撤换主要施工管理人员的违约责任：</w:t>
      </w:r>
      <w:r>
        <w:rPr>
          <w:rFonts w:hint="eastAsia" w:ascii="仿宋" w:hAnsi="仿宋" w:eastAsia="仿宋" w:cs="仿宋"/>
          <w:color w:val="000000"/>
          <w:sz w:val="24"/>
          <w:u w:val="single"/>
          <w:lang w:val="en-US" w:eastAsia="zh-CN"/>
        </w:rPr>
        <w:t>执行通用条款</w:t>
      </w:r>
      <w:r>
        <w:rPr>
          <w:rFonts w:hint="eastAsia" w:ascii="仿宋" w:hAnsi="仿宋" w:eastAsia="仿宋" w:cs="仿宋"/>
          <w:color w:val="000000"/>
          <w:sz w:val="24"/>
        </w:rPr>
        <w:t>。</w:t>
      </w:r>
    </w:p>
    <w:p w14:paraId="5E0D930B">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color w:val="000000"/>
          <w:sz w:val="24"/>
        </w:rPr>
        <w:t>3.3.4 承包人主要施工管理人员离开施工现场的批准要求：</w:t>
      </w:r>
      <w:r>
        <w:rPr>
          <w:rFonts w:hint="eastAsia" w:ascii="仿宋" w:hAnsi="仿宋" w:eastAsia="仿宋" w:cs="仿宋"/>
          <w:color w:val="000000"/>
          <w:sz w:val="24"/>
          <w:u w:val="single"/>
          <w:lang w:val="en-US" w:eastAsia="zh-CN"/>
        </w:rPr>
        <w:t>执行通用条款</w:t>
      </w:r>
      <w:r>
        <w:rPr>
          <w:rFonts w:hint="eastAsia" w:ascii="仿宋" w:hAnsi="仿宋" w:eastAsia="仿宋" w:cs="仿宋"/>
          <w:color w:val="000000"/>
          <w:sz w:val="24"/>
        </w:rPr>
        <w:t>。</w:t>
      </w:r>
    </w:p>
    <w:p w14:paraId="49CEE73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3.3.5承包人擅自更换主要施工管理人员的违约责任：</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u w:val="single"/>
          <w:lang w:val="en-US" w:eastAsia="zh-CN"/>
        </w:rPr>
        <w:t>执行通用条款</w:t>
      </w:r>
      <w:r>
        <w:rPr>
          <w:rFonts w:hint="eastAsia" w:ascii="仿宋" w:hAnsi="仿宋" w:eastAsia="仿宋" w:cs="仿宋"/>
          <w:color w:val="000000"/>
          <w:sz w:val="24"/>
        </w:rPr>
        <w:t>。</w:t>
      </w:r>
    </w:p>
    <w:p w14:paraId="2188D0C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承包人主要施工管理人员擅自离开施工现场的违约责任：</w:t>
      </w:r>
      <w:r>
        <w:rPr>
          <w:rFonts w:hint="eastAsia" w:ascii="仿宋" w:hAnsi="仿宋" w:eastAsia="仿宋" w:cs="仿宋"/>
          <w:color w:val="000000"/>
          <w:sz w:val="24"/>
          <w:u w:val="single"/>
          <w:lang w:val="en-US" w:eastAsia="zh-CN"/>
        </w:rPr>
        <w:t>执行通用条款</w:t>
      </w:r>
      <w:r>
        <w:rPr>
          <w:rFonts w:hint="eastAsia" w:ascii="仿宋" w:hAnsi="仿宋" w:eastAsia="仿宋" w:cs="仿宋"/>
          <w:color w:val="000000"/>
          <w:sz w:val="24"/>
        </w:rPr>
        <w:t>。</w:t>
      </w:r>
    </w:p>
    <w:p w14:paraId="18BDDA5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w:t>
      </w:r>
      <w:bookmarkStart w:id="67" w:name="_Toc296503159"/>
      <w:bookmarkStart w:id="68" w:name="_Toc297216151"/>
      <w:bookmarkStart w:id="69" w:name="_Toc292559364"/>
      <w:bookmarkStart w:id="70" w:name="_Toc296890987"/>
      <w:bookmarkStart w:id="71" w:name="_Toc304295523"/>
      <w:bookmarkStart w:id="72" w:name="_Toc297120459"/>
      <w:bookmarkStart w:id="73" w:name="_Toc312677988"/>
      <w:bookmarkStart w:id="74" w:name="_Toc300934945"/>
      <w:bookmarkStart w:id="75" w:name="_Toc292559869"/>
      <w:bookmarkStart w:id="76" w:name="_Toc296346660"/>
      <w:bookmarkStart w:id="77" w:name="_Toc297048345"/>
      <w:bookmarkStart w:id="78" w:name="_Toc297123492"/>
      <w:bookmarkStart w:id="79" w:name="_Toc296347158"/>
      <w:bookmarkStart w:id="80" w:name="_Toc296891199"/>
      <w:bookmarkStart w:id="81" w:name="_Toc303539102"/>
      <w:bookmarkStart w:id="82" w:name="_Toc296944498"/>
      <w:r>
        <w:rPr>
          <w:rFonts w:hint="eastAsia" w:ascii="仿宋" w:hAnsi="仿宋" w:eastAsia="仿宋" w:cs="仿宋"/>
          <w:color w:val="000000"/>
          <w:sz w:val="24"/>
        </w:rPr>
        <w:t>.5 分包</w:t>
      </w:r>
    </w:p>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466E7ECB">
      <w:pPr>
        <w:spacing w:line="360" w:lineRule="auto"/>
        <w:ind w:firstLine="480" w:firstLineChars="200"/>
        <w:rPr>
          <w:rFonts w:hint="eastAsia" w:ascii="仿宋" w:hAnsi="仿宋" w:eastAsia="仿宋" w:cs="仿宋"/>
          <w:sz w:val="24"/>
        </w:rPr>
      </w:pPr>
      <w:r>
        <w:rPr>
          <w:rFonts w:hint="eastAsia" w:ascii="仿宋" w:hAnsi="仿宋" w:eastAsia="仿宋" w:cs="仿宋"/>
          <w:sz w:val="24"/>
        </w:rPr>
        <w:t>3</w:t>
      </w:r>
      <w:bookmarkStart w:id="83" w:name="_Toc296944499"/>
      <w:bookmarkStart w:id="84" w:name="_Toc292559870"/>
      <w:bookmarkStart w:id="85" w:name="_Toc296503160"/>
      <w:bookmarkStart w:id="86" w:name="_Toc296890988"/>
      <w:bookmarkStart w:id="87" w:name="_Toc304295524"/>
      <w:bookmarkStart w:id="88" w:name="_Toc296346661"/>
      <w:bookmarkStart w:id="89" w:name="_Toc292559365"/>
      <w:bookmarkStart w:id="90" w:name="_Toc303539103"/>
      <w:bookmarkStart w:id="91" w:name="_Toc297123493"/>
      <w:bookmarkStart w:id="92" w:name="_Toc297048346"/>
      <w:bookmarkStart w:id="93" w:name="_Toc297120460"/>
      <w:bookmarkStart w:id="94" w:name="_Toc296347159"/>
      <w:bookmarkStart w:id="95" w:name="_Toc300934946"/>
      <w:bookmarkStart w:id="96" w:name="_Toc296891200"/>
      <w:bookmarkStart w:id="97" w:name="_Toc297216152"/>
      <w:bookmarkStart w:id="98" w:name="_Toc312677989"/>
      <w:bookmarkStart w:id="99" w:name="_Toc318581158"/>
      <w:r>
        <w:rPr>
          <w:rFonts w:hint="eastAsia" w:ascii="仿宋" w:hAnsi="仿宋" w:eastAsia="仿宋" w:cs="仿宋"/>
          <w:sz w:val="24"/>
        </w:rPr>
        <w:t>.5.1 分包的一般约定</w:t>
      </w:r>
    </w:p>
    <w:p w14:paraId="18031242">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禁止分包的工程包括：</w:t>
      </w:r>
      <w:r>
        <w:rPr>
          <w:rFonts w:hint="eastAsia" w:ascii="仿宋" w:hAnsi="仿宋" w:eastAsia="仿宋" w:cs="仿宋"/>
          <w:sz w:val="24"/>
          <w:lang w:val="en-US" w:eastAsia="zh-CN"/>
        </w:rPr>
        <w:t xml:space="preserve">  </w:t>
      </w:r>
      <w:r>
        <w:rPr>
          <w:rFonts w:hint="eastAsia" w:ascii="仿宋" w:hAnsi="仿宋" w:eastAsia="仿宋" w:cs="仿宋"/>
          <w:color w:val="000000"/>
          <w:sz w:val="24"/>
          <w:u w:val="single"/>
        </w:rPr>
        <w:t>本合同项下所有工程不得分包、转包</w:t>
      </w:r>
      <w:r>
        <w:rPr>
          <w:rFonts w:hint="eastAsia" w:ascii="仿宋" w:hAnsi="仿宋" w:eastAsia="仿宋" w:cs="仿宋"/>
          <w:color w:val="000000"/>
          <w:sz w:val="24"/>
        </w:rPr>
        <w:t>。</w:t>
      </w:r>
    </w:p>
    <w:p w14:paraId="48E01FA7">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sz w:val="24"/>
        </w:rPr>
        <w:t>主体结构、关键性工作的范围：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100" w:name="_Toc304295525"/>
      <w:bookmarkStart w:id="101" w:name="_Toc296944500"/>
      <w:bookmarkStart w:id="102" w:name="_Toc297216153"/>
      <w:bookmarkStart w:id="103" w:name="_Toc297048347"/>
      <w:bookmarkStart w:id="104" w:name="_Toc296347160"/>
      <w:bookmarkStart w:id="105" w:name="_Toc300934947"/>
      <w:bookmarkStart w:id="106" w:name="_Toc296346662"/>
      <w:bookmarkStart w:id="107" w:name="_Toc296891201"/>
      <w:bookmarkStart w:id="108" w:name="_Toc296503161"/>
      <w:bookmarkStart w:id="109" w:name="_Toc303539104"/>
      <w:bookmarkStart w:id="110" w:name="_Toc296890989"/>
      <w:bookmarkStart w:id="111" w:name="_Toc297123494"/>
      <w:bookmarkStart w:id="112" w:name="_Toc297120461"/>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592B33EA">
      <w:pPr>
        <w:spacing w:line="360" w:lineRule="auto"/>
        <w:rPr>
          <w:rFonts w:hint="eastAsia" w:ascii="仿宋" w:hAnsi="仿宋" w:eastAsia="仿宋" w:cs="仿宋"/>
          <w:sz w:val="24"/>
        </w:rPr>
      </w:pPr>
      <w:r>
        <w:rPr>
          <w:rFonts w:hint="eastAsia" w:ascii="仿宋" w:hAnsi="仿宋" w:eastAsia="仿宋" w:cs="仿宋"/>
          <w:sz w:val="24"/>
        </w:rPr>
        <w:t xml:space="preserve">    3</w:t>
      </w:r>
      <w:bookmarkStart w:id="113" w:name="_Toc312677990"/>
      <w:bookmarkStart w:id="114" w:name="_Toc318581159"/>
      <w:r>
        <w:rPr>
          <w:rFonts w:hint="eastAsia" w:ascii="仿宋" w:hAnsi="仿宋" w:eastAsia="仿宋" w:cs="仿宋"/>
          <w:sz w:val="24"/>
        </w:rPr>
        <w:t>.5.2分包的确定</w:t>
      </w:r>
    </w:p>
    <w:p w14:paraId="69738793">
      <w:pPr>
        <w:spacing w:line="360" w:lineRule="auto"/>
        <w:ind w:firstLine="480" w:firstLineChars="200"/>
        <w:rPr>
          <w:rFonts w:hint="eastAsia" w:ascii="仿宋" w:hAnsi="仿宋" w:eastAsia="仿宋" w:cs="仿宋"/>
          <w:color w:val="000000"/>
          <w:sz w:val="24"/>
          <w:u w:val="single"/>
        </w:rPr>
      </w:pPr>
      <w:r>
        <w:rPr>
          <w:rFonts w:hint="eastAsia" w:ascii="仿宋" w:hAnsi="仿宋" w:eastAsia="仿宋" w:cs="仿宋"/>
          <w:sz w:val="24"/>
        </w:rPr>
        <w:t>允许分包的专业工程包括：</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024FE01">
      <w:pPr>
        <w:spacing w:line="360" w:lineRule="auto"/>
        <w:ind w:firstLine="480" w:firstLineChars="200"/>
        <w:rPr>
          <w:rFonts w:hint="eastAsia" w:ascii="仿宋" w:hAnsi="仿宋" w:eastAsia="仿宋" w:cs="仿宋"/>
          <w:sz w:val="24"/>
        </w:rPr>
      </w:pPr>
      <w:r>
        <w:rPr>
          <w:rFonts w:hint="eastAsia" w:ascii="仿宋" w:hAnsi="仿宋" w:eastAsia="仿宋" w:cs="仿宋"/>
          <w:color w:val="000000"/>
          <w:sz w:val="24"/>
        </w:rPr>
        <w:t>其他关于分包的约定：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631198B">
      <w:pPr>
        <w:spacing w:line="360" w:lineRule="auto"/>
        <w:ind w:firstLine="480" w:firstLineChars="200"/>
        <w:rPr>
          <w:rFonts w:hint="eastAsia" w:ascii="仿宋" w:hAnsi="仿宋" w:eastAsia="仿宋" w:cs="仿宋"/>
          <w:sz w:val="24"/>
        </w:rPr>
      </w:pPr>
      <w:r>
        <w:rPr>
          <w:rFonts w:hint="eastAsia" w:ascii="仿宋" w:hAnsi="仿宋" w:eastAsia="仿宋" w:cs="仿宋"/>
          <w:sz w:val="24"/>
        </w:rPr>
        <w:t>3.5.4 分包合同价款</w:t>
      </w:r>
    </w:p>
    <w:p w14:paraId="54ADD7A4">
      <w:pPr>
        <w:spacing w:line="360" w:lineRule="auto"/>
        <w:ind w:firstLine="480" w:firstLineChars="200"/>
        <w:rPr>
          <w:rFonts w:hint="eastAsia" w:ascii="仿宋" w:hAnsi="仿宋" w:eastAsia="仿宋" w:cs="仿宋"/>
          <w:sz w:val="24"/>
        </w:rPr>
      </w:pPr>
      <w:r>
        <w:rPr>
          <w:rFonts w:hint="eastAsia" w:ascii="仿宋" w:hAnsi="仿宋" w:eastAsia="仿宋" w:cs="仿宋"/>
          <w:sz w:val="24"/>
        </w:rPr>
        <w:t>关于分包合同价款支付的约定：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113"/>
    <w:bookmarkEnd w:id="114"/>
    <w:p w14:paraId="2C36890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3.6 工程照管与成品、半成品保护</w:t>
      </w:r>
    </w:p>
    <w:p w14:paraId="43334182">
      <w:pPr>
        <w:spacing w:line="360" w:lineRule="auto"/>
        <w:ind w:firstLine="480" w:firstLineChars="200"/>
        <w:rPr>
          <w:rFonts w:hint="eastAsia" w:ascii="仿宋" w:hAnsi="仿宋" w:eastAsia="仿宋" w:cs="仿宋"/>
          <w:color w:val="000000"/>
          <w:kern w:val="0"/>
          <w:sz w:val="24"/>
          <w:u w:val="single"/>
        </w:rPr>
      </w:pPr>
      <w:r>
        <w:rPr>
          <w:rFonts w:hint="eastAsia" w:ascii="仿宋" w:hAnsi="仿宋" w:eastAsia="仿宋" w:cs="仿宋"/>
          <w:color w:val="000000"/>
          <w:kern w:val="0"/>
          <w:sz w:val="24"/>
        </w:rPr>
        <w:t>承包人负责照管工程及工程相关的材料、工程设备的起始时间：</w:t>
      </w:r>
      <w:r>
        <w:rPr>
          <w:rFonts w:hint="eastAsia" w:ascii="仿宋" w:hAnsi="仿宋" w:eastAsia="仿宋" w:cs="仿宋"/>
          <w:color w:val="000000"/>
          <w:sz w:val="24"/>
          <w:u w:val="single"/>
          <w:lang w:val="en-US" w:eastAsia="zh-CN"/>
        </w:rPr>
        <w:t>执行通用条款</w:t>
      </w:r>
      <w:r>
        <w:rPr>
          <w:rFonts w:hint="eastAsia" w:ascii="仿宋" w:hAnsi="仿宋" w:eastAsia="仿宋" w:cs="仿宋"/>
          <w:color w:val="000000"/>
          <w:kern w:val="0"/>
          <w:sz w:val="24"/>
        </w:rPr>
        <w:t>。</w:t>
      </w:r>
    </w:p>
    <w:p w14:paraId="2064F70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3.7 履约担保</w:t>
      </w:r>
    </w:p>
    <w:p w14:paraId="5C64FF50">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承包人是否提供履约担保：</w:t>
      </w:r>
      <w:r>
        <w:rPr>
          <w:rFonts w:hint="eastAsia" w:ascii="仿宋" w:hAnsi="仿宋" w:eastAsia="仿宋" w:cs="仿宋"/>
          <w:color w:val="000000"/>
          <w:sz w:val="24"/>
          <w:u w:val="single"/>
          <w:lang w:val="en-US" w:eastAsia="zh-CN"/>
        </w:rPr>
        <w:t>不提供（除发包人提供支付担保外）</w:t>
      </w:r>
      <w:r>
        <w:rPr>
          <w:rFonts w:hint="eastAsia" w:ascii="仿宋" w:hAnsi="仿宋" w:eastAsia="仿宋" w:cs="仿宋"/>
          <w:color w:val="000000"/>
          <w:sz w:val="24"/>
        </w:rPr>
        <w:t>。</w:t>
      </w:r>
    </w:p>
    <w:p w14:paraId="29A37602">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承包人提供履约担保的形式、金额及期限的：</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F2EB50">
      <w:pPr>
        <w:pStyle w:val="5"/>
        <w:spacing w:before="0" w:after="0" w:line="360" w:lineRule="auto"/>
        <w:rPr>
          <w:rFonts w:hint="eastAsia" w:ascii="仿宋" w:hAnsi="仿宋" w:eastAsia="仿宋" w:cs="仿宋"/>
          <w:b w:val="0"/>
          <w:color w:val="000000"/>
          <w:sz w:val="24"/>
          <w:szCs w:val="24"/>
        </w:rPr>
      </w:pPr>
      <w:bookmarkStart w:id="115" w:name="_Toc351203636"/>
      <w:r>
        <w:rPr>
          <w:rFonts w:hint="eastAsia" w:ascii="仿宋" w:hAnsi="仿宋" w:eastAsia="仿宋" w:cs="仿宋"/>
          <w:b w:val="0"/>
          <w:color w:val="000000"/>
          <w:sz w:val="24"/>
          <w:szCs w:val="24"/>
        </w:rPr>
        <w:t>4</w:t>
      </w:r>
      <w:bookmarkStart w:id="116" w:name="_Toc296944501"/>
      <w:bookmarkStart w:id="117" w:name="_Toc292559871"/>
      <w:bookmarkStart w:id="118" w:name="_Toc292559366"/>
      <w:bookmarkStart w:id="119" w:name="_Toc296347161"/>
      <w:bookmarkStart w:id="120" w:name="_Toc296346663"/>
      <w:bookmarkStart w:id="121" w:name="_Toc297120462"/>
      <w:bookmarkStart w:id="122" w:name="_Toc296890990"/>
      <w:bookmarkStart w:id="123" w:name="_Toc296891202"/>
      <w:bookmarkStart w:id="124" w:name="_Toc297048348"/>
      <w:bookmarkStart w:id="125" w:name="_Toc296503162"/>
      <w:bookmarkStart w:id="126" w:name="_Toc267251413"/>
      <w:r>
        <w:rPr>
          <w:rFonts w:hint="eastAsia" w:ascii="仿宋" w:hAnsi="仿宋" w:eastAsia="仿宋" w:cs="仿宋"/>
          <w:b w:val="0"/>
          <w:color w:val="000000"/>
          <w:sz w:val="24"/>
          <w:szCs w:val="24"/>
        </w:rPr>
        <w:t>. 监</w:t>
      </w:r>
      <w:bookmarkEnd w:id="116"/>
      <w:bookmarkEnd w:id="117"/>
      <w:bookmarkEnd w:id="118"/>
      <w:bookmarkEnd w:id="119"/>
      <w:bookmarkEnd w:id="120"/>
      <w:bookmarkEnd w:id="121"/>
      <w:bookmarkEnd w:id="122"/>
      <w:bookmarkEnd w:id="123"/>
      <w:bookmarkEnd w:id="124"/>
      <w:bookmarkEnd w:id="125"/>
      <w:bookmarkEnd w:id="126"/>
      <w:r>
        <w:rPr>
          <w:rFonts w:hint="eastAsia" w:ascii="仿宋" w:hAnsi="仿宋" w:eastAsia="仿宋" w:cs="仿宋"/>
          <w:b w:val="0"/>
          <w:color w:val="000000"/>
          <w:sz w:val="24"/>
          <w:szCs w:val="24"/>
        </w:rPr>
        <w:t>理人</w:t>
      </w:r>
      <w:bookmarkEnd w:id="115"/>
    </w:p>
    <w:p w14:paraId="483A4BE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4.1监理人的一般规定</w:t>
      </w:r>
    </w:p>
    <w:p w14:paraId="7F7FCAA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关于监理人的监理内容：</w:t>
      </w:r>
      <w:r>
        <w:rPr>
          <w:rFonts w:hint="eastAsia" w:ascii="仿宋" w:hAnsi="仿宋" w:eastAsia="仿宋" w:cs="仿宋"/>
          <w:color w:val="000000"/>
          <w:sz w:val="24"/>
          <w:u w:val="single"/>
        </w:rPr>
        <w:t>监理人全面负责对工程的监督、管理和检查，协调现场各方之间的关系，监督承包人认真贯彻执行合同的技术规范、施工要求和图纸上的规定，以确保工程质量、安全、工期、竣工资料能满足合同的要求</w:t>
      </w:r>
      <w:r>
        <w:rPr>
          <w:rFonts w:hint="eastAsia" w:ascii="仿宋" w:hAnsi="仿宋" w:eastAsia="仿宋" w:cs="仿宋"/>
          <w:color w:val="000000"/>
          <w:sz w:val="24"/>
        </w:rPr>
        <w:t>。</w:t>
      </w:r>
    </w:p>
    <w:p w14:paraId="609CF9D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关于监理人的监理权限：</w:t>
      </w:r>
      <w:r>
        <w:rPr>
          <w:rFonts w:hint="eastAsia" w:ascii="仿宋" w:hAnsi="仿宋" w:eastAsia="仿宋" w:cs="仿宋"/>
          <w:color w:val="000000"/>
          <w:sz w:val="24"/>
          <w:u w:val="single"/>
        </w:rPr>
        <w:t xml:space="preserve">需要取得发包人批准才能行使的职权 </w:t>
      </w:r>
      <w:r>
        <w:rPr>
          <w:rFonts w:hint="eastAsia" w:ascii="仿宋" w:hAnsi="仿宋" w:eastAsia="仿宋" w:cs="仿宋"/>
          <w:color w:val="000000"/>
          <w:sz w:val="24"/>
        </w:rPr>
        <w:t>。</w:t>
      </w:r>
    </w:p>
    <w:p w14:paraId="5FC29963">
      <w:pPr>
        <w:spacing w:line="360" w:lineRule="auto"/>
        <w:ind w:firstLine="480" w:firstLineChars="200"/>
        <w:jc w:val="left"/>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(1)对工程质量、进度、工程款有影响的事件作出处理决定前</w:t>
      </w:r>
      <w:r>
        <w:rPr>
          <w:rFonts w:hint="eastAsia" w:ascii="仿宋" w:hAnsi="仿宋" w:eastAsia="仿宋" w:cs="仿宋"/>
          <w:color w:val="000000"/>
          <w:sz w:val="24"/>
          <w:u w:val="single"/>
          <w:lang w:eastAsia="zh-CN"/>
        </w:rPr>
        <w:t>；</w:t>
      </w:r>
    </w:p>
    <w:p w14:paraId="7752813B">
      <w:pPr>
        <w:spacing w:line="360" w:lineRule="auto"/>
        <w:ind w:firstLine="480" w:firstLineChars="200"/>
        <w:jc w:val="left"/>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(2)作出有悖于设计原则的决定前</w:t>
      </w:r>
      <w:r>
        <w:rPr>
          <w:rFonts w:hint="eastAsia" w:ascii="仿宋" w:hAnsi="仿宋" w:eastAsia="仿宋" w:cs="仿宋"/>
          <w:color w:val="000000"/>
          <w:sz w:val="24"/>
          <w:u w:val="single"/>
          <w:lang w:eastAsia="zh-CN"/>
        </w:rPr>
        <w:t>；</w:t>
      </w:r>
    </w:p>
    <w:p w14:paraId="6A307DEE">
      <w:pPr>
        <w:spacing w:line="360" w:lineRule="auto"/>
        <w:ind w:firstLine="480" w:firstLineChars="200"/>
        <w:jc w:val="left"/>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(3)事件处理的结果对工程建成后的运行有影响时</w:t>
      </w:r>
      <w:r>
        <w:rPr>
          <w:rFonts w:hint="eastAsia" w:ascii="仿宋" w:hAnsi="仿宋" w:eastAsia="仿宋" w:cs="仿宋"/>
          <w:color w:val="000000"/>
          <w:sz w:val="24"/>
          <w:u w:val="single"/>
          <w:lang w:eastAsia="zh-CN"/>
        </w:rPr>
        <w:t>；</w:t>
      </w:r>
    </w:p>
    <w:p w14:paraId="2A6B1AA6">
      <w:pPr>
        <w:spacing w:line="360" w:lineRule="auto"/>
        <w:ind w:firstLine="480" w:firstLineChars="200"/>
        <w:jc w:val="left"/>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(4)事件处理的结果需要追加投资时</w:t>
      </w:r>
      <w:r>
        <w:rPr>
          <w:rFonts w:hint="eastAsia" w:ascii="仿宋" w:hAnsi="仿宋" w:eastAsia="仿宋" w:cs="仿宋"/>
          <w:color w:val="000000"/>
          <w:sz w:val="24"/>
          <w:u w:val="single"/>
          <w:lang w:eastAsia="zh-CN"/>
        </w:rPr>
        <w:t>；</w:t>
      </w:r>
    </w:p>
    <w:p w14:paraId="47D1A71B">
      <w:pPr>
        <w:spacing w:line="360" w:lineRule="auto"/>
        <w:ind w:firstLine="480" w:firstLineChars="200"/>
        <w:jc w:val="left"/>
        <w:rPr>
          <w:rFonts w:hint="eastAsia" w:ascii="仿宋" w:hAnsi="仿宋" w:eastAsia="仿宋" w:cs="仿宋"/>
          <w:color w:val="000000"/>
          <w:sz w:val="24"/>
          <w:u w:val="single"/>
          <w:lang w:eastAsia="zh-CN"/>
        </w:rPr>
      </w:pPr>
      <w:r>
        <w:rPr>
          <w:rFonts w:hint="eastAsia" w:ascii="仿宋" w:hAnsi="仿宋" w:eastAsia="仿宋" w:cs="仿宋"/>
          <w:color w:val="000000"/>
          <w:sz w:val="24"/>
          <w:u w:val="single"/>
        </w:rPr>
        <w:t>(5)处理重大设计变更前</w:t>
      </w:r>
      <w:r>
        <w:rPr>
          <w:rFonts w:hint="eastAsia" w:ascii="仿宋" w:hAnsi="仿宋" w:eastAsia="仿宋" w:cs="仿宋"/>
          <w:color w:val="000000"/>
          <w:sz w:val="24"/>
          <w:u w:val="single"/>
          <w:lang w:eastAsia="zh-CN"/>
        </w:rPr>
        <w:t>；</w:t>
      </w:r>
    </w:p>
    <w:p w14:paraId="648DE5F8">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u w:val="single"/>
        </w:rPr>
        <w:t xml:space="preserve">(6)事件处理对发包人履行合同有较大影响时; </w:t>
      </w:r>
    </w:p>
    <w:p w14:paraId="32BC469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关于监理人在施工现场的办公场所、生活场所的提供和费用承担的约定：</w:t>
      </w:r>
      <w:r>
        <w:rPr>
          <w:rFonts w:hint="eastAsia" w:ascii="仿宋" w:hAnsi="仿宋" w:eastAsia="仿宋" w:cs="仿宋"/>
          <w:color w:val="000000"/>
          <w:sz w:val="24"/>
          <w:u w:val="single"/>
        </w:rPr>
        <w:t>监理人在施工现场的办公场所、生活场所及用餐由监理人自行解决，所产生费用由监理人自行承担</w:t>
      </w:r>
      <w:r>
        <w:rPr>
          <w:rFonts w:hint="eastAsia" w:ascii="仿宋" w:hAnsi="仿宋" w:eastAsia="仿宋" w:cs="仿宋"/>
          <w:color w:val="000000"/>
          <w:sz w:val="24"/>
        </w:rPr>
        <w:t>。</w:t>
      </w:r>
    </w:p>
    <w:p w14:paraId="7BEDE7F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4.2 监理人员</w:t>
      </w:r>
    </w:p>
    <w:p w14:paraId="70E92DB8">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总监理工程师：</w:t>
      </w:r>
    </w:p>
    <w:p w14:paraId="3C8BEC3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姓    名：</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5EF119D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职    务：</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627971F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监理工程师执业资格证书号：</w:t>
      </w:r>
      <w:r>
        <w:rPr>
          <w:rFonts w:hint="eastAsia" w:ascii="仿宋" w:hAnsi="仿宋" w:eastAsia="仿宋" w:cs="仿宋"/>
          <w:color w:val="000000"/>
          <w:sz w:val="24"/>
          <w:u w:val="single"/>
        </w:rPr>
        <w:t> </w:t>
      </w:r>
      <w:r>
        <w:rPr>
          <w:rFonts w:hint="eastAsia" w:ascii="仿宋" w:hAnsi="仿宋" w:eastAsia="仿宋" w:cs="仿宋"/>
          <w:color w:val="000000"/>
          <w:sz w:val="24"/>
        </w:rPr>
        <w:t>；</w:t>
      </w:r>
    </w:p>
    <w:p w14:paraId="6815422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联系电话：</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1296D77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FD3A94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通信地址：</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361298A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关于监理人的其他约定：</w:t>
      </w:r>
      <w:r>
        <w:rPr>
          <w:rFonts w:hint="eastAsia" w:ascii="仿宋" w:hAnsi="仿宋" w:eastAsia="仿宋" w:cs="仿宋"/>
          <w:color w:val="000000"/>
          <w:sz w:val="24"/>
          <w:u w:val="single"/>
        </w:rPr>
        <w:t>   </w:t>
      </w:r>
      <w:r>
        <w:rPr>
          <w:rFonts w:hint="eastAsia" w:ascii="仿宋" w:hAnsi="仿宋" w:eastAsia="仿宋" w:cs="仿宋"/>
          <w:color w:val="000000"/>
          <w:sz w:val="24"/>
        </w:rPr>
        <w:t>。</w:t>
      </w:r>
    </w:p>
    <w:p w14:paraId="02765865">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4.4 商定或确定</w:t>
      </w:r>
    </w:p>
    <w:p w14:paraId="0C30354A">
      <w:pPr>
        <w:spacing w:line="360" w:lineRule="auto"/>
        <w:ind w:firstLine="480" w:firstLineChars="200"/>
        <w:rPr>
          <w:rFonts w:hint="eastAsia" w:ascii="仿宋" w:hAnsi="仿宋" w:eastAsia="仿宋" w:cs="仿宋"/>
          <w:color w:val="000000"/>
          <w:kern w:val="0"/>
          <w:sz w:val="24"/>
        </w:rPr>
      </w:pPr>
      <w:bookmarkStart w:id="127" w:name="_Toc267251418"/>
      <w:r>
        <w:rPr>
          <w:rFonts w:hint="eastAsia" w:ascii="仿宋" w:hAnsi="仿宋" w:eastAsia="仿宋" w:cs="仿宋"/>
          <w:color w:val="000000"/>
          <w:sz w:val="24"/>
        </w:rPr>
        <w:t>在发包人和承包人不能通过协商达成一致意见时，发包人授权监理人对以下事项进行确定：</w:t>
      </w:r>
      <w:r>
        <w:rPr>
          <w:rFonts w:hint="eastAsia" w:ascii="仿宋" w:hAnsi="仿宋" w:eastAsia="仿宋" w:cs="仿宋"/>
          <w:color w:val="000000"/>
          <w:kern w:val="0"/>
          <w:sz w:val="24"/>
        </w:rPr>
        <w:t>（1）</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6433FDAD">
      <w:pPr>
        <w:pStyle w:val="5"/>
        <w:spacing w:before="0" w:after="0" w:line="360" w:lineRule="auto"/>
        <w:rPr>
          <w:rFonts w:hint="eastAsia" w:ascii="仿宋" w:hAnsi="仿宋" w:eastAsia="仿宋" w:cs="仿宋"/>
          <w:b w:val="0"/>
          <w:color w:val="000000"/>
          <w:sz w:val="24"/>
          <w:szCs w:val="24"/>
        </w:rPr>
      </w:pPr>
      <w:bookmarkStart w:id="128" w:name="_Toc351203637"/>
      <w:r>
        <w:rPr>
          <w:rFonts w:hint="eastAsia" w:ascii="仿宋" w:hAnsi="仿宋" w:eastAsia="仿宋" w:cs="仿宋"/>
          <w:b w:val="0"/>
          <w:color w:val="000000"/>
          <w:sz w:val="24"/>
          <w:szCs w:val="24"/>
        </w:rPr>
        <w:t>5</w:t>
      </w:r>
      <w:bookmarkEnd w:id="127"/>
      <w:bookmarkStart w:id="129" w:name="_Toc296891203"/>
      <w:bookmarkStart w:id="130" w:name="_Toc296890991"/>
      <w:bookmarkStart w:id="131" w:name="_Toc296346664"/>
      <w:bookmarkStart w:id="132" w:name="_Toc296944502"/>
      <w:bookmarkStart w:id="133" w:name="_Toc292559872"/>
      <w:bookmarkStart w:id="134" w:name="_Toc296347162"/>
      <w:bookmarkStart w:id="135" w:name="_Toc297120463"/>
      <w:bookmarkStart w:id="136" w:name="_Toc292559367"/>
      <w:bookmarkStart w:id="137" w:name="_Toc296503163"/>
      <w:bookmarkStart w:id="138" w:name="_Toc297048349"/>
      <w:r>
        <w:rPr>
          <w:rFonts w:hint="eastAsia" w:ascii="仿宋" w:hAnsi="仿宋" w:eastAsia="仿宋" w:cs="仿宋"/>
          <w:b w:val="0"/>
          <w:color w:val="000000"/>
          <w:sz w:val="24"/>
          <w:szCs w:val="24"/>
        </w:rPr>
        <w:t>. 工程质量</w:t>
      </w:r>
      <w:bookmarkEnd w:id="128"/>
    </w:p>
    <w:p w14:paraId="3997AF2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5.1 质量要求</w:t>
      </w:r>
    </w:p>
    <w:p w14:paraId="0B27A58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w:t>
      </w:r>
      <w:bookmarkStart w:id="139" w:name="_Toc304295527"/>
      <w:bookmarkStart w:id="140" w:name="_Toc300934949"/>
      <w:bookmarkStart w:id="141" w:name="_Toc312677997"/>
      <w:bookmarkStart w:id="142" w:name="_Toc297123496"/>
      <w:bookmarkStart w:id="143" w:name="_Toc318581164"/>
      <w:bookmarkStart w:id="144" w:name="_Toc303539106"/>
      <w:bookmarkStart w:id="145" w:name="_Toc297216155"/>
      <w:r>
        <w:rPr>
          <w:rFonts w:hint="eastAsia" w:ascii="仿宋" w:hAnsi="仿宋" w:eastAsia="仿宋" w:cs="仿宋"/>
          <w:sz w:val="24"/>
        </w:rPr>
        <w:t>.1.1 特殊质量标准和要求：</w:t>
      </w:r>
      <w:r>
        <w:rPr>
          <w:rFonts w:hint="eastAsia" w:ascii="仿宋" w:hAnsi="仿宋" w:eastAsia="仿宋" w:cs="仿宋"/>
          <w:sz w:val="24"/>
          <w:u w:val="single"/>
        </w:rPr>
        <w:t>符合现行国家有关工程施工质量验收规范和标准的要求</w:t>
      </w:r>
      <w:r>
        <w:rPr>
          <w:rFonts w:hint="eastAsia" w:ascii="仿宋" w:hAnsi="仿宋" w:eastAsia="仿宋" w:cs="仿宋"/>
          <w:sz w:val="24"/>
        </w:rPr>
        <w:t>。</w:t>
      </w:r>
    </w:p>
    <w:p w14:paraId="0B0588D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sz w:val="24"/>
        </w:rPr>
        <w:t>关于工程奖项的约定：</w:t>
      </w:r>
      <w:r>
        <w:rPr>
          <w:rFonts w:hint="eastAsia" w:ascii="仿宋" w:hAnsi="仿宋" w:eastAsia="仿宋" w:cs="仿宋"/>
          <w:sz w:val="24"/>
          <w:u w:val="single"/>
          <w:lang w:val="en-US" w:eastAsia="zh-CN"/>
        </w:rPr>
        <w:t>无</w:t>
      </w:r>
      <w:r>
        <w:rPr>
          <w:rFonts w:hint="eastAsia" w:ascii="仿宋" w:hAnsi="仿宋" w:eastAsia="仿宋" w:cs="仿宋"/>
          <w:sz w:val="24"/>
        </w:rPr>
        <w:t>。</w:t>
      </w:r>
    </w:p>
    <w:p w14:paraId="6E5EF89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5.3 隐蔽工程检查</w:t>
      </w:r>
    </w:p>
    <w:p w14:paraId="4C74A9CD">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5.3.2承包人提前通知监理人隐蔽工程检查的期限的约定：</w:t>
      </w:r>
      <w:r>
        <w:rPr>
          <w:rFonts w:hint="eastAsia" w:ascii="仿宋" w:hAnsi="仿宋" w:eastAsia="仿宋" w:cs="仿宋"/>
          <w:sz w:val="24"/>
          <w:u w:val="single"/>
          <w:lang w:val="en-US" w:eastAsia="zh-CN"/>
        </w:rPr>
        <w:t>提前24小时</w:t>
      </w:r>
      <w:r>
        <w:rPr>
          <w:rFonts w:hint="eastAsia" w:ascii="仿宋" w:hAnsi="仿宋" w:eastAsia="仿宋" w:cs="仿宋"/>
          <w:sz w:val="24"/>
        </w:rPr>
        <w:t>。</w:t>
      </w:r>
    </w:p>
    <w:p w14:paraId="32A30699">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监理人不能按时进行检查时，应提前</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12</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14:paraId="3340EF5A">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48</w:t>
      </w:r>
      <w:r>
        <w:rPr>
          <w:rFonts w:hint="eastAsia" w:ascii="仿宋" w:hAnsi="仿宋" w:eastAsia="仿宋" w:cs="仿宋"/>
          <w:sz w:val="24"/>
          <w:u w:val="single"/>
        </w:rPr>
        <w:t xml:space="preserve"> </w:t>
      </w:r>
      <w:r>
        <w:rPr>
          <w:rFonts w:hint="eastAsia" w:ascii="仿宋" w:hAnsi="仿宋" w:eastAsia="仿宋" w:cs="仿宋"/>
          <w:sz w:val="24"/>
        </w:rPr>
        <w:t>小时。</w:t>
      </w:r>
    </w:p>
    <w:p w14:paraId="5D2B2C61">
      <w:pPr>
        <w:pStyle w:val="5"/>
        <w:spacing w:before="0" w:after="0" w:line="360" w:lineRule="auto"/>
        <w:rPr>
          <w:rFonts w:hint="eastAsia" w:ascii="仿宋" w:hAnsi="仿宋" w:eastAsia="仿宋" w:cs="仿宋"/>
          <w:b w:val="0"/>
          <w:color w:val="000000"/>
          <w:sz w:val="24"/>
          <w:szCs w:val="24"/>
        </w:rPr>
      </w:pPr>
      <w:bookmarkStart w:id="146" w:name="_Toc351203638"/>
      <w:r>
        <w:rPr>
          <w:rFonts w:hint="eastAsia" w:ascii="仿宋" w:hAnsi="仿宋" w:eastAsia="仿宋" w:cs="仿宋"/>
          <w:b w:val="0"/>
          <w:color w:val="000000"/>
          <w:sz w:val="24"/>
          <w:szCs w:val="24"/>
        </w:rPr>
        <w:t>6. 安全文明施工与环境保护</w:t>
      </w:r>
      <w:bookmarkEnd w:id="146"/>
    </w:p>
    <w:p w14:paraId="5C52798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6.1安全文明施工</w:t>
      </w:r>
    </w:p>
    <w:p w14:paraId="630D0649">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6.1.1</w:t>
      </w:r>
      <w:r>
        <w:rPr>
          <w:rFonts w:hint="eastAsia" w:ascii="仿宋" w:hAnsi="仿宋" w:eastAsia="仿宋" w:cs="仿宋"/>
          <w:color w:val="000000"/>
          <w:sz w:val="24"/>
        </w:rPr>
        <w:t xml:space="preserve"> 项目安全生产的达标目标及相应事项的约定：</w:t>
      </w:r>
      <w:r>
        <w:rPr>
          <w:rFonts w:hint="eastAsia" w:ascii="仿宋" w:hAnsi="仿宋" w:eastAsia="仿宋" w:cs="仿宋"/>
          <w:color w:val="000000"/>
          <w:sz w:val="24"/>
          <w:u w:val="single"/>
        </w:rPr>
        <w:t>执行通用条款</w:t>
      </w:r>
      <w:r>
        <w:rPr>
          <w:rFonts w:hint="eastAsia" w:ascii="仿宋" w:hAnsi="仿宋" w:eastAsia="仿宋" w:cs="仿宋"/>
          <w:sz w:val="24"/>
        </w:rPr>
        <w:t>。</w:t>
      </w:r>
    </w:p>
    <w:p w14:paraId="05B6FAF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6.1.4 关于治安保卫的特别约定：</w:t>
      </w:r>
      <w:r>
        <w:rPr>
          <w:rFonts w:hint="eastAsia" w:ascii="仿宋" w:hAnsi="仿宋" w:eastAsia="仿宋" w:cs="仿宋"/>
          <w:color w:val="000000"/>
          <w:sz w:val="24"/>
          <w:u w:val="single"/>
        </w:rPr>
        <w:t>执行通用条款</w:t>
      </w:r>
      <w:r>
        <w:rPr>
          <w:rFonts w:hint="eastAsia" w:ascii="仿宋" w:hAnsi="仿宋" w:eastAsia="仿宋" w:cs="仿宋"/>
          <w:sz w:val="24"/>
        </w:rPr>
        <w:t>。</w:t>
      </w:r>
    </w:p>
    <w:p w14:paraId="57C74E9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关于编制施工场地治安管理计划的约定：</w:t>
      </w:r>
      <w:r>
        <w:rPr>
          <w:rFonts w:hint="eastAsia" w:ascii="仿宋" w:hAnsi="仿宋" w:eastAsia="仿宋" w:cs="仿宋"/>
          <w:color w:val="000000"/>
          <w:sz w:val="24"/>
          <w:u w:val="single"/>
        </w:rPr>
        <w:t>执行通用条款</w:t>
      </w:r>
      <w:r>
        <w:rPr>
          <w:rFonts w:hint="eastAsia" w:ascii="仿宋" w:hAnsi="仿宋" w:eastAsia="仿宋" w:cs="仿宋"/>
          <w:sz w:val="24"/>
        </w:rPr>
        <w:t>。</w:t>
      </w:r>
    </w:p>
    <w:p w14:paraId="141DF349">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6.1.5 文明施工</w:t>
      </w:r>
    </w:p>
    <w:p w14:paraId="5C0AEC7E">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合同当事人对文明施工的要求：</w:t>
      </w:r>
      <w:r>
        <w:rPr>
          <w:rFonts w:hint="eastAsia" w:ascii="仿宋" w:hAnsi="仿宋" w:eastAsia="仿宋" w:cs="仿宋"/>
          <w:color w:val="000000"/>
          <w:sz w:val="24"/>
          <w:u w:val="single"/>
        </w:rPr>
        <w:t>执行通用条款</w:t>
      </w:r>
      <w:r>
        <w:rPr>
          <w:rFonts w:hint="eastAsia" w:ascii="仿宋" w:hAnsi="仿宋" w:eastAsia="仿宋" w:cs="仿宋"/>
          <w:sz w:val="24"/>
        </w:rPr>
        <w:t>。</w:t>
      </w:r>
    </w:p>
    <w:p w14:paraId="2A1F87B9">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6.1.6 关于安全文明施工费支付比例和支付期限的约定：</w:t>
      </w:r>
      <w:r>
        <w:rPr>
          <w:rFonts w:hint="eastAsia" w:ascii="仿宋" w:hAnsi="仿宋" w:eastAsia="仿宋" w:cs="仿宋"/>
          <w:sz w:val="24"/>
          <w:u w:val="single"/>
          <w:lang w:val="en-US" w:eastAsia="zh-CN"/>
        </w:rPr>
        <w:t>与工程进度款同时支付</w:t>
      </w:r>
      <w:r>
        <w:rPr>
          <w:rFonts w:hint="eastAsia" w:ascii="仿宋" w:hAnsi="仿宋" w:eastAsia="仿宋" w:cs="仿宋"/>
          <w:sz w:val="24"/>
        </w:rPr>
        <w:t>。</w:t>
      </w:r>
    </w:p>
    <w:bookmarkEnd w:id="139"/>
    <w:bookmarkEnd w:id="140"/>
    <w:bookmarkEnd w:id="141"/>
    <w:bookmarkEnd w:id="142"/>
    <w:bookmarkEnd w:id="143"/>
    <w:bookmarkEnd w:id="144"/>
    <w:bookmarkEnd w:id="145"/>
    <w:p w14:paraId="16A697E8">
      <w:pPr>
        <w:pStyle w:val="5"/>
        <w:spacing w:before="0" w:after="0" w:line="360" w:lineRule="auto"/>
        <w:rPr>
          <w:rFonts w:hint="eastAsia" w:ascii="仿宋" w:hAnsi="仿宋" w:eastAsia="仿宋" w:cs="仿宋"/>
          <w:b w:val="0"/>
          <w:color w:val="000000"/>
          <w:sz w:val="24"/>
          <w:szCs w:val="24"/>
        </w:rPr>
      </w:pPr>
      <w:bookmarkStart w:id="147" w:name="_Toc351203639"/>
      <w:r>
        <w:rPr>
          <w:rFonts w:hint="eastAsia" w:ascii="仿宋" w:hAnsi="仿宋" w:eastAsia="仿宋" w:cs="仿宋"/>
          <w:b w:val="0"/>
          <w:color w:val="000000"/>
          <w:sz w:val="24"/>
          <w:szCs w:val="24"/>
        </w:rPr>
        <w:t>7. 工期和进度</w:t>
      </w:r>
      <w:bookmarkEnd w:id="147"/>
    </w:p>
    <w:p w14:paraId="101E4EA4">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7.1 施工组织设计</w:t>
      </w:r>
    </w:p>
    <w:p w14:paraId="75BB9542">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sz w:val="24"/>
        </w:rPr>
        <w:t xml:space="preserve">7.1.1 </w:t>
      </w:r>
      <w:r>
        <w:rPr>
          <w:rFonts w:hint="eastAsia" w:ascii="仿宋" w:hAnsi="仿宋" w:eastAsia="仿宋" w:cs="仿宋"/>
          <w:color w:val="000000"/>
          <w:sz w:val="24"/>
        </w:rPr>
        <w:t>合</w:t>
      </w:r>
      <w:r>
        <w:rPr>
          <w:rFonts w:hint="eastAsia" w:ascii="仿宋" w:hAnsi="仿宋" w:eastAsia="仿宋" w:cs="仿宋"/>
          <w:color w:val="000000"/>
          <w:kern w:val="0"/>
          <w:sz w:val="24"/>
        </w:rPr>
        <w:t>同当事人约定的施工组织设计应包括的其他内容：</w:t>
      </w:r>
      <w:r>
        <w:rPr>
          <w:rFonts w:hint="eastAsia" w:ascii="仿宋" w:hAnsi="仿宋" w:eastAsia="仿宋" w:cs="仿宋"/>
          <w:sz w:val="24"/>
          <w:u w:val="single"/>
        </w:rPr>
        <w:t>工程概况和工程特点的说明:施工机械的进场计划:冬、雨季等特殊施工条件下的施工措施;地下管线及其他地下设施的加固措施:因政府环保部门口头通知停工后耽误工期的赶工措施;降低成本等技术组织措施和主要技术经济指标等。</w:t>
      </w:r>
      <w:r>
        <w:rPr>
          <w:rFonts w:hint="eastAsia" w:ascii="仿宋" w:hAnsi="仿宋" w:eastAsia="仿宋" w:cs="仿宋"/>
          <w:sz w:val="24"/>
        </w:rPr>
        <w:t>。</w:t>
      </w:r>
    </w:p>
    <w:p w14:paraId="385A0135">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sz w:val="24"/>
        </w:rPr>
        <w:t>7.1.2</w:t>
      </w:r>
      <w:r>
        <w:rPr>
          <w:rFonts w:hint="eastAsia" w:ascii="仿宋" w:hAnsi="仿宋" w:eastAsia="仿宋" w:cs="仿宋"/>
          <w:color w:val="000000"/>
          <w:sz w:val="24"/>
        </w:rPr>
        <w:t xml:space="preserve"> </w:t>
      </w:r>
      <w:r>
        <w:rPr>
          <w:rFonts w:hint="eastAsia" w:ascii="仿宋" w:hAnsi="仿宋" w:eastAsia="仿宋" w:cs="仿宋"/>
          <w:color w:val="000000"/>
          <w:kern w:val="0"/>
          <w:sz w:val="24"/>
        </w:rPr>
        <w:t>施工组织设计的提交和修改</w:t>
      </w:r>
    </w:p>
    <w:p w14:paraId="6FED2E62">
      <w:pPr>
        <w:autoSpaceDE w:val="0"/>
        <w:autoSpaceDN w:val="0"/>
        <w:adjustRightInd w:val="0"/>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kern w:val="0"/>
          <w:sz w:val="24"/>
        </w:rPr>
        <w:t>承包人提交详细施工组织设计的期限的约定：</w:t>
      </w:r>
      <w:r>
        <w:rPr>
          <w:rFonts w:hint="eastAsia" w:ascii="仿宋" w:hAnsi="仿宋" w:eastAsia="仿宋" w:cs="仿宋"/>
          <w:sz w:val="24"/>
          <w:u w:val="single"/>
          <w:lang w:val="en-US" w:eastAsia="zh-CN"/>
        </w:rPr>
        <w:t>开工前7日内</w:t>
      </w:r>
      <w:r>
        <w:rPr>
          <w:rFonts w:hint="eastAsia" w:ascii="仿宋" w:hAnsi="仿宋" w:eastAsia="仿宋" w:cs="仿宋"/>
          <w:sz w:val="24"/>
        </w:rPr>
        <w:t>。</w:t>
      </w:r>
    </w:p>
    <w:p w14:paraId="79196786">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发包人和监理人在收到详细的施工组织设计后确认或提出修改意见的期限：</w:t>
      </w:r>
      <w:r>
        <w:rPr>
          <w:rFonts w:hint="eastAsia" w:ascii="仿宋" w:hAnsi="仿宋" w:eastAsia="仿宋" w:cs="仿宋"/>
          <w:sz w:val="24"/>
          <w:u w:val="single"/>
        </w:rPr>
        <w:t xml:space="preserve">    </w:t>
      </w:r>
      <w:r>
        <w:rPr>
          <w:rFonts w:hint="eastAsia" w:ascii="仿宋" w:hAnsi="仿宋" w:eastAsia="仿宋" w:cs="仿宋"/>
          <w:sz w:val="24"/>
        </w:rPr>
        <w:t>。</w:t>
      </w:r>
    </w:p>
    <w:p w14:paraId="5EA57EA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148" w:name="_Toc300934966"/>
      <w:bookmarkStart w:id="149" w:name="_Toc297123514"/>
      <w:bookmarkStart w:id="150" w:name="_Toc312677479"/>
      <w:bookmarkStart w:id="151" w:name="_Toc304295541"/>
      <w:bookmarkStart w:id="152" w:name="_Toc297216173"/>
      <w:bookmarkStart w:id="153" w:name="_Toc303539123"/>
      <w:bookmarkStart w:id="154" w:name="_Toc312678005"/>
      <w:r>
        <w:rPr>
          <w:rFonts w:hint="eastAsia" w:ascii="仿宋" w:hAnsi="仿宋" w:eastAsia="仿宋" w:cs="仿宋"/>
          <w:color w:val="000000"/>
          <w:sz w:val="24"/>
        </w:rPr>
        <w:t>.2 施工进度计划</w:t>
      </w:r>
    </w:p>
    <w:p w14:paraId="0DF9D4EC">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7.2.2 施工进度计划的修订</w:t>
      </w:r>
    </w:p>
    <w:p w14:paraId="446A10F0">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发包人和监理人在收到修订的施工进度计划后确认或提出修改意见的期限：</w:t>
      </w:r>
      <w:r>
        <w:rPr>
          <w:rFonts w:hint="eastAsia" w:ascii="仿宋" w:hAnsi="仿宋" w:eastAsia="仿宋" w:cs="仿宋"/>
          <w:sz w:val="24"/>
          <w:u w:val="single"/>
        </w:rPr>
        <w:t>发包人和监理人应在收到施工组织设计后7天内确认或提出修改建议。承包人根据发包人和监理人提出的合理意见和要求进行修改完善。发包人和监理人意见不一致，承包人应按照发包人的意见和要求修改，否则视为违约</w:t>
      </w:r>
      <w:r>
        <w:rPr>
          <w:rFonts w:hint="eastAsia" w:ascii="仿宋" w:hAnsi="仿宋" w:eastAsia="仿宋" w:cs="仿宋"/>
          <w:sz w:val="24"/>
        </w:rPr>
        <w:t>。</w:t>
      </w:r>
    </w:p>
    <w:p w14:paraId="3418B1A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7.3 开工</w:t>
      </w:r>
    </w:p>
    <w:p w14:paraId="32647E8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7.3.1 开工准备</w:t>
      </w:r>
    </w:p>
    <w:p w14:paraId="5455FA19">
      <w:pPr>
        <w:spacing w:line="360" w:lineRule="auto"/>
        <w:ind w:firstLine="645"/>
        <w:jc w:val="left"/>
        <w:rPr>
          <w:rFonts w:hint="eastAsia" w:ascii="仿宋" w:hAnsi="仿宋" w:eastAsia="仿宋" w:cs="仿宋"/>
          <w:sz w:val="24"/>
          <w:u w:val="single"/>
        </w:rPr>
      </w:pPr>
      <w:r>
        <w:rPr>
          <w:rFonts w:hint="eastAsia" w:ascii="仿宋" w:hAnsi="仿宋" w:eastAsia="仿宋" w:cs="仿宋"/>
          <w:color w:val="000000"/>
          <w:sz w:val="24"/>
        </w:rPr>
        <w:t>关于承包人提交</w:t>
      </w:r>
      <w:r>
        <w:rPr>
          <w:rFonts w:hint="eastAsia" w:ascii="仿宋" w:hAnsi="仿宋" w:eastAsia="仿宋" w:cs="仿宋"/>
          <w:color w:val="000000"/>
          <w:kern w:val="0"/>
          <w:sz w:val="24"/>
        </w:rPr>
        <w:t>工程开工报审表的期限：</w:t>
      </w:r>
      <w:r>
        <w:rPr>
          <w:rFonts w:hint="eastAsia" w:ascii="仿宋" w:hAnsi="仿宋" w:eastAsia="仿宋" w:cs="仿宋"/>
          <w:sz w:val="24"/>
          <w:u w:val="single"/>
        </w:rPr>
        <w:t>收到后3天内完成审批或提出修改意见</w:t>
      </w:r>
      <w:r>
        <w:rPr>
          <w:rFonts w:hint="eastAsia" w:ascii="仿宋" w:hAnsi="仿宋" w:eastAsia="仿宋" w:cs="仿宋"/>
          <w:sz w:val="24"/>
        </w:rPr>
        <w:t>。</w:t>
      </w:r>
    </w:p>
    <w:p w14:paraId="016865C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关于发包人应完成的其他开工准备工作及期限：</w:t>
      </w:r>
      <w:r>
        <w:rPr>
          <w:rFonts w:hint="eastAsia" w:ascii="仿宋" w:hAnsi="仿宋" w:eastAsia="仿宋" w:cs="仿宋"/>
          <w:sz w:val="24"/>
          <w:u w:val="single"/>
        </w:rPr>
        <w:t>正式开工前3日</w:t>
      </w:r>
      <w:r>
        <w:rPr>
          <w:rFonts w:hint="eastAsia" w:ascii="仿宋" w:hAnsi="仿宋" w:eastAsia="仿宋" w:cs="仿宋"/>
          <w:sz w:val="24"/>
        </w:rPr>
        <w:t>。</w:t>
      </w:r>
    </w:p>
    <w:p w14:paraId="1D145A55">
      <w:pPr>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sz w:val="24"/>
        </w:rPr>
        <w:t>关于承包人应完成的其他开工准备工作及期限：</w:t>
      </w:r>
      <w:r>
        <w:rPr>
          <w:rFonts w:hint="eastAsia" w:ascii="仿宋" w:hAnsi="仿宋" w:eastAsia="仿宋" w:cs="仿宋"/>
          <w:sz w:val="24"/>
          <w:u w:val="single"/>
        </w:rPr>
        <w:t>正式开工前3日</w:t>
      </w:r>
      <w:r>
        <w:rPr>
          <w:rFonts w:hint="eastAsia" w:ascii="仿宋" w:hAnsi="仿宋" w:eastAsia="仿宋" w:cs="仿宋"/>
          <w:sz w:val="24"/>
        </w:rPr>
        <w:t>。</w:t>
      </w:r>
    </w:p>
    <w:p w14:paraId="30DA31B8">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7.3.2开工通知</w:t>
      </w:r>
    </w:p>
    <w:p w14:paraId="3DB21FB8">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因发包人原因造成监理人未能在计划开工日期之日起</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7</w:t>
      </w:r>
      <w:r>
        <w:rPr>
          <w:rFonts w:hint="eastAsia" w:ascii="仿宋" w:hAnsi="仿宋" w:eastAsia="仿宋" w:cs="仿宋"/>
          <w:sz w:val="24"/>
          <w:u w:val="single"/>
        </w:rPr>
        <w:t xml:space="preserve">  </w:t>
      </w:r>
      <w:r>
        <w:rPr>
          <w:rFonts w:hint="eastAsia" w:ascii="仿宋" w:hAnsi="仿宋" w:eastAsia="仿宋" w:cs="仿宋"/>
          <w:color w:val="000000"/>
          <w:sz w:val="24"/>
        </w:rPr>
        <w:t>天内发出开工通知的，承包人有权提出</w:t>
      </w:r>
      <w:r>
        <w:rPr>
          <w:rFonts w:hint="eastAsia" w:ascii="仿宋" w:hAnsi="仿宋" w:eastAsia="仿宋" w:cs="仿宋"/>
          <w:color w:val="000000"/>
          <w:sz w:val="24"/>
          <w:lang w:val="en-US" w:eastAsia="zh-CN"/>
        </w:rPr>
        <w:t>异议</w:t>
      </w:r>
      <w:r>
        <w:rPr>
          <w:rFonts w:hint="eastAsia" w:ascii="仿宋" w:hAnsi="仿宋" w:eastAsia="仿宋" w:cs="仿宋"/>
          <w:color w:val="000000"/>
          <w:sz w:val="24"/>
        </w:rPr>
        <w:t>。</w:t>
      </w:r>
    </w:p>
    <w:bookmarkEnd w:id="148"/>
    <w:bookmarkEnd w:id="149"/>
    <w:bookmarkEnd w:id="150"/>
    <w:bookmarkEnd w:id="151"/>
    <w:bookmarkEnd w:id="152"/>
    <w:bookmarkEnd w:id="153"/>
    <w:bookmarkEnd w:id="154"/>
    <w:p w14:paraId="7577BD0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7.4 测量放线</w:t>
      </w:r>
    </w:p>
    <w:p w14:paraId="0D9CB721">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7.4.1发包人通过监理人向承包人提供测量基准点、基准线和水准点及其书面资料的期限：</w:t>
      </w:r>
      <w:r>
        <w:rPr>
          <w:rFonts w:hint="eastAsia" w:ascii="仿宋" w:hAnsi="仿宋" w:eastAsia="仿宋" w:cs="仿宋"/>
          <w:sz w:val="24"/>
          <w:u w:val="single"/>
        </w:rPr>
        <w:t>本项目不需要提供</w:t>
      </w:r>
      <w:r>
        <w:rPr>
          <w:rFonts w:hint="eastAsia" w:ascii="仿宋" w:hAnsi="仿宋" w:eastAsia="仿宋" w:cs="仿宋"/>
          <w:sz w:val="24"/>
        </w:rPr>
        <w:t>。</w:t>
      </w:r>
    </w:p>
    <w:p w14:paraId="502A15F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155" w:name="_Toc297123516"/>
      <w:bookmarkStart w:id="156" w:name="_Toc304295546"/>
      <w:bookmarkStart w:id="157" w:name="_Toc300934968"/>
      <w:bookmarkStart w:id="158" w:name="_Toc303539125"/>
      <w:bookmarkStart w:id="159" w:name="_Toc312678010"/>
      <w:bookmarkStart w:id="160" w:name="_Toc312677484"/>
      <w:bookmarkStart w:id="161" w:name="_Toc297216175"/>
      <w:r>
        <w:rPr>
          <w:rFonts w:hint="eastAsia" w:ascii="仿宋" w:hAnsi="仿宋" w:eastAsia="仿宋" w:cs="仿宋"/>
          <w:color w:val="000000"/>
          <w:sz w:val="24"/>
        </w:rPr>
        <w:t>.5 工期延误</w:t>
      </w:r>
    </w:p>
    <w:bookmarkEnd w:id="155"/>
    <w:bookmarkEnd w:id="156"/>
    <w:bookmarkEnd w:id="157"/>
    <w:bookmarkEnd w:id="158"/>
    <w:bookmarkEnd w:id="159"/>
    <w:bookmarkEnd w:id="160"/>
    <w:bookmarkEnd w:id="161"/>
    <w:p w14:paraId="7999D90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7.5.1 因发包人原因导致工期延误</w:t>
      </w:r>
    </w:p>
    <w:p w14:paraId="1E26FC9E">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（7）因发包人原因导致工期延误的其他情形：</w:t>
      </w:r>
      <w:r>
        <w:rPr>
          <w:rFonts w:hint="eastAsia" w:ascii="仿宋" w:hAnsi="仿宋" w:eastAsia="仿宋" w:cs="仿宋"/>
          <w:sz w:val="24"/>
          <w:u w:val="single"/>
        </w:rPr>
        <w:t>1)发包人未能按合同约定提供施工现场、施工条件、基础资料</w:t>
      </w:r>
      <w:r>
        <w:rPr>
          <w:rFonts w:hint="eastAsia" w:ascii="仿宋" w:hAnsi="仿宋" w:eastAsia="仿宋" w:cs="仿宋"/>
          <w:sz w:val="24"/>
          <w:u w:val="single"/>
          <w:lang w:eastAsia="zh-CN"/>
        </w:rPr>
        <w:t>；</w:t>
      </w:r>
      <w:r>
        <w:rPr>
          <w:rFonts w:hint="eastAsia" w:ascii="仿宋" w:hAnsi="仿宋" w:eastAsia="仿宋" w:cs="仿宋"/>
          <w:sz w:val="24"/>
          <w:u w:val="single"/>
        </w:rPr>
        <w:t>2)非承包人原因造成未能按期进驻现场的</w:t>
      </w:r>
      <w:r>
        <w:rPr>
          <w:rFonts w:hint="eastAsia" w:ascii="仿宋" w:hAnsi="仿宋" w:eastAsia="仿宋" w:cs="仿宋"/>
          <w:sz w:val="24"/>
          <w:u w:val="single"/>
          <w:lang w:eastAsia="zh-CN"/>
        </w:rPr>
        <w:t>，</w:t>
      </w:r>
      <w:r>
        <w:rPr>
          <w:rFonts w:hint="eastAsia" w:ascii="仿宋" w:hAnsi="仿宋" w:eastAsia="仿宋" w:cs="仿宋"/>
          <w:sz w:val="24"/>
          <w:u w:val="single"/>
        </w:rPr>
        <w:t>承包人不得以此为理由要求增加费用</w:t>
      </w:r>
      <w:r>
        <w:rPr>
          <w:rFonts w:hint="eastAsia" w:ascii="仿宋" w:hAnsi="仿宋" w:eastAsia="仿宋" w:cs="仿宋"/>
          <w:sz w:val="24"/>
        </w:rPr>
        <w:t>。</w:t>
      </w:r>
    </w:p>
    <w:p w14:paraId="58B5F99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w:t>
      </w:r>
      <w:bookmarkStart w:id="162" w:name="_Toc318581169"/>
      <w:bookmarkStart w:id="163" w:name="_Toc312678012"/>
      <w:bookmarkStart w:id="164" w:name="_Toc312677486"/>
      <w:bookmarkStart w:id="165" w:name="_Toc304295548"/>
      <w:bookmarkStart w:id="166" w:name="_Toc300934970"/>
      <w:bookmarkStart w:id="167" w:name="_Toc297123518"/>
      <w:bookmarkStart w:id="168" w:name="_Toc297216177"/>
      <w:bookmarkStart w:id="169" w:name="_Toc303539127"/>
      <w:r>
        <w:rPr>
          <w:rFonts w:hint="eastAsia" w:ascii="仿宋" w:hAnsi="仿宋" w:eastAsia="仿宋" w:cs="仿宋"/>
          <w:sz w:val="24"/>
        </w:rPr>
        <w:t>.5.2 因承包人原因导致工期延误</w:t>
      </w:r>
    </w:p>
    <w:bookmarkEnd w:id="162"/>
    <w:bookmarkEnd w:id="163"/>
    <w:bookmarkEnd w:id="164"/>
    <w:p w14:paraId="5835C90F">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因</w:t>
      </w:r>
      <w:bookmarkStart w:id="170" w:name="_Toc312678013"/>
      <w:bookmarkStart w:id="171" w:name="_Toc312677487"/>
      <w:bookmarkStart w:id="172" w:name="_Toc318581170"/>
      <w:r>
        <w:rPr>
          <w:rFonts w:hint="eastAsia" w:ascii="仿宋" w:hAnsi="仿宋" w:eastAsia="仿宋" w:cs="仿宋"/>
          <w:sz w:val="24"/>
        </w:rPr>
        <w:t>承包人原因造成工期延误，逾期竣工违约金的计算方法为：</w:t>
      </w:r>
      <w:r>
        <w:rPr>
          <w:rFonts w:hint="eastAsia" w:ascii="仿宋" w:hAnsi="仿宋" w:eastAsia="仿宋" w:cs="仿宋"/>
          <w:sz w:val="24"/>
          <w:u w:val="single"/>
        </w:rPr>
        <w:t>因承包人原因造成合同工期延误的，每延误一天承包人应支付合同总价款的千分之三的违约金;逾期超过30日的,发包人有权解除合同,承包人应按专用条款16.2.3条约定承担违约责任:因承包人原因，未能按合同进度计划完成工作，或监理人认为承包人施工进度不能满足合同工期要求的，承包人应采取措施加快进度，并自行承担加快进度所增加的费用</w:t>
      </w:r>
      <w:r>
        <w:rPr>
          <w:rFonts w:hint="eastAsia" w:ascii="仿宋" w:hAnsi="仿宋" w:eastAsia="仿宋" w:cs="仿宋"/>
          <w:sz w:val="24"/>
        </w:rPr>
        <w:t>。</w:t>
      </w:r>
      <w:bookmarkEnd w:id="165"/>
      <w:bookmarkEnd w:id="166"/>
      <w:bookmarkEnd w:id="167"/>
      <w:bookmarkEnd w:id="168"/>
      <w:bookmarkEnd w:id="169"/>
      <w:bookmarkEnd w:id="170"/>
      <w:bookmarkEnd w:id="171"/>
    </w:p>
    <w:bookmarkEnd w:id="172"/>
    <w:p w14:paraId="226F3A2A">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因承包人原因造成工期延误，逾</w:t>
      </w:r>
      <w:bookmarkStart w:id="173" w:name="_Toc312678014"/>
      <w:bookmarkStart w:id="174" w:name="_Toc318581171"/>
      <w:r>
        <w:rPr>
          <w:rFonts w:hint="eastAsia" w:ascii="仿宋" w:hAnsi="仿宋" w:eastAsia="仿宋" w:cs="仿宋"/>
          <w:sz w:val="24"/>
        </w:rPr>
        <w:t>期竣工违约金的上限：</w:t>
      </w:r>
      <w:r>
        <w:rPr>
          <w:rFonts w:hint="eastAsia" w:ascii="仿宋" w:hAnsi="仿宋" w:eastAsia="仿宋" w:cs="仿宋"/>
          <w:sz w:val="24"/>
          <w:u w:val="single"/>
        </w:rPr>
        <w:t>合同总价款10%</w:t>
      </w:r>
      <w:r>
        <w:rPr>
          <w:rFonts w:hint="eastAsia" w:ascii="仿宋" w:hAnsi="仿宋" w:eastAsia="仿宋" w:cs="仿宋"/>
          <w:sz w:val="24"/>
        </w:rPr>
        <w:t>。</w:t>
      </w:r>
    </w:p>
    <w:bookmarkEnd w:id="173"/>
    <w:bookmarkEnd w:id="174"/>
    <w:p w14:paraId="20171E7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175" w:name="_Toc304295549"/>
      <w:bookmarkStart w:id="176" w:name="_Toc303539128"/>
      <w:bookmarkStart w:id="177" w:name="_Toc300934971"/>
      <w:bookmarkStart w:id="178" w:name="_Toc312678015"/>
      <w:bookmarkStart w:id="179" w:name="_Toc297123519"/>
      <w:bookmarkStart w:id="180" w:name="_Toc297216178"/>
      <w:r>
        <w:rPr>
          <w:rFonts w:hint="eastAsia" w:ascii="仿宋" w:hAnsi="仿宋" w:eastAsia="仿宋" w:cs="仿宋"/>
          <w:color w:val="000000"/>
          <w:sz w:val="24"/>
        </w:rPr>
        <w:t>.6 不</w:t>
      </w:r>
      <w:bookmarkEnd w:id="175"/>
      <w:bookmarkEnd w:id="176"/>
      <w:bookmarkEnd w:id="177"/>
      <w:bookmarkEnd w:id="178"/>
      <w:bookmarkEnd w:id="179"/>
      <w:bookmarkEnd w:id="180"/>
      <w:r>
        <w:rPr>
          <w:rFonts w:hint="eastAsia" w:ascii="仿宋" w:hAnsi="仿宋" w:eastAsia="仿宋" w:cs="仿宋"/>
          <w:color w:val="000000"/>
          <w:sz w:val="24"/>
        </w:rPr>
        <w:t>利物质条件</w:t>
      </w:r>
    </w:p>
    <w:p w14:paraId="31F7D64E">
      <w:pPr>
        <w:spacing w:line="360" w:lineRule="auto"/>
        <w:ind w:firstLine="480" w:firstLineChars="200"/>
        <w:jc w:val="left"/>
        <w:rPr>
          <w:rFonts w:hint="eastAsia" w:ascii="仿宋" w:hAnsi="仿宋" w:eastAsia="仿宋" w:cs="仿宋"/>
          <w:sz w:val="24"/>
        </w:rPr>
      </w:pPr>
      <w:bookmarkStart w:id="181" w:name="_Toc304295550"/>
      <w:bookmarkStart w:id="182" w:name="_Toc300934972"/>
      <w:bookmarkStart w:id="183" w:name="_Toc312678016"/>
      <w:bookmarkStart w:id="184" w:name="_Toc297216179"/>
      <w:bookmarkStart w:id="185" w:name="_Toc297123520"/>
      <w:bookmarkStart w:id="186" w:name="_Toc303539129"/>
      <w:bookmarkStart w:id="187" w:name="_Toc318581172"/>
      <w:r>
        <w:rPr>
          <w:rFonts w:hint="eastAsia" w:ascii="仿宋" w:hAnsi="仿宋" w:eastAsia="仿宋" w:cs="仿宋"/>
          <w:sz w:val="24"/>
        </w:rPr>
        <w:t>不利物质条件的其他情形和有关约定：</w:t>
      </w:r>
      <w:r>
        <w:rPr>
          <w:rFonts w:hint="eastAsia" w:ascii="仿宋" w:hAnsi="仿宋" w:eastAsia="仿宋" w:cs="仿宋"/>
          <w:sz w:val="24"/>
          <w:u w:val="single"/>
        </w:rPr>
        <w:t>执行通用条款</w:t>
      </w:r>
      <w:r>
        <w:rPr>
          <w:rFonts w:hint="eastAsia" w:ascii="仿宋" w:hAnsi="仿宋" w:eastAsia="仿宋" w:cs="仿宋"/>
          <w:sz w:val="24"/>
        </w:rPr>
        <w:t>。</w:t>
      </w:r>
    </w:p>
    <w:bookmarkEnd w:id="181"/>
    <w:bookmarkEnd w:id="182"/>
    <w:bookmarkEnd w:id="183"/>
    <w:bookmarkEnd w:id="184"/>
    <w:bookmarkEnd w:id="185"/>
    <w:bookmarkEnd w:id="186"/>
    <w:bookmarkEnd w:id="187"/>
    <w:p w14:paraId="0BE52E7A">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w:t>
      </w:r>
      <w:bookmarkStart w:id="188" w:name="_Toc297216180"/>
      <w:bookmarkStart w:id="189" w:name="_Toc297123521"/>
      <w:bookmarkStart w:id="190" w:name="_Toc312678017"/>
      <w:bookmarkStart w:id="191" w:name="_Toc303539130"/>
      <w:bookmarkStart w:id="192" w:name="_Toc304295551"/>
      <w:bookmarkStart w:id="193" w:name="_Toc300934973"/>
      <w:r>
        <w:rPr>
          <w:rFonts w:hint="eastAsia" w:ascii="仿宋" w:hAnsi="仿宋" w:eastAsia="仿宋" w:cs="仿宋"/>
          <w:color w:val="000000"/>
          <w:sz w:val="24"/>
        </w:rPr>
        <w:t>.7异常恶劣的气候条件</w:t>
      </w:r>
    </w:p>
    <w:bookmarkEnd w:id="188"/>
    <w:bookmarkEnd w:id="189"/>
    <w:bookmarkEnd w:id="190"/>
    <w:bookmarkEnd w:id="191"/>
    <w:bookmarkEnd w:id="192"/>
    <w:bookmarkEnd w:id="193"/>
    <w:p w14:paraId="7234C460">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发包人和承包人同意以下情形视为异常恶劣的气候条件：</w:t>
      </w:r>
    </w:p>
    <w:p w14:paraId="6D5E90B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连续暴雨(按气象规定)7天以上(含7天)</w:t>
      </w:r>
      <w:r>
        <w:rPr>
          <w:rFonts w:hint="eastAsia" w:ascii="仿宋" w:hAnsi="仿宋" w:eastAsia="仿宋" w:cs="仿宋"/>
          <w:sz w:val="24"/>
        </w:rPr>
        <w:t>；</w:t>
      </w:r>
    </w:p>
    <w:p w14:paraId="5FE25714">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7级以上</w:t>
      </w:r>
      <w:r>
        <w:rPr>
          <w:rFonts w:hint="eastAsia" w:ascii="仿宋" w:hAnsi="仿宋" w:eastAsia="仿宋" w:cs="仿宋"/>
          <w:sz w:val="24"/>
          <w:u w:val="single"/>
          <w:lang w:val="en-US" w:eastAsia="zh-CN"/>
        </w:rPr>
        <w:t>大</w:t>
      </w:r>
      <w:r>
        <w:rPr>
          <w:rFonts w:hint="eastAsia" w:ascii="仿宋" w:hAnsi="仿宋" w:eastAsia="仿宋" w:cs="仿宋"/>
          <w:sz w:val="24"/>
          <w:u w:val="single"/>
        </w:rPr>
        <w:t>风</w:t>
      </w:r>
      <w:r>
        <w:rPr>
          <w:rFonts w:hint="eastAsia" w:ascii="仿宋" w:hAnsi="仿宋" w:eastAsia="仿宋" w:cs="仿宋"/>
          <w:sz w:val="24"/>
        </w:rPr>
        <w:t>；</w:t>
      </w:r>
    </w:p>
    <w:p w14:paraId="093386B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u w:val="single"/>
        </w:rPr>
        <w:t>雾霾红色预警</w:t>
      </w:r>
      <w:r>
        <w:rPr>
          <w:rFonts w:hint="eastAsia" w:ascii="仿宋" w:hAnsi="仿宋" w:eastAsia="仿宋" w:cs="仿宋"/>
          <w:sz w:val="24"/>
        </w:rPr>
        <w:t>。</w:t>
      </w:r>
    </w:p>
    <w:p w14:paraId="18C2E16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7.9 提前竣工的奖励</w:t>
      </w:r>
    </w:p>
    <w:p w14:paraId="074E39F6">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7.9.2提前竣工的奖励：</w:t>
      </w:r>
      <w:r>
        <w:rPr>
          <w:rFonts w:hint="eastAsia" w:ascii="仿宋" w:hAnsi="仿宋" w:eastAsia="仿宋" w:cs="仿宋"/>
          <w:sz w:val="24"/>
          <w:u w:val="single"/>
          <w:lang w:val="en-US" w:eastAsia="zh-CN"/>
        </w:rPr>
        <w:t>无</w:t>
      </w:r>
      <w:r>
        <w:rPr>
          <w:rFonts w:hint="eastAsia" w:ascii="仿宋" w:hAnsi="仿宋" w:eastAsia="仿宋" w:cs="仿宋"/>
          <w:sz w:val="24"/>
          <w:u w:val="single"/>
        </w:rPr>
        <w:t xml:space="preserve"> </w:t>
      </w:r>
      <w:r>
        <w:rPr>
          <w:rFonts w:hint="eastAsia" w:ascii="仿宋" w:hAnsi="仿宋" w:eastAsia="仿宋" w:cs="仿宋"/>
          <w:sz w:val="24"/>
        </w:rPr>
        <w:t>。</w:t>
      </w:r>
    </w:p>
    <w:p w14:paraId="5F124A69">
      <w:pPr>
        <w:pStyle w:val="5"/>
        <w:spacing w:before="0" w:after="0" w:line="360" w:lineRule="auto"/>
        <w:rPr>
          <w:rFonts w:hint="eastAsia" w:ascii="仿宋" w:hAnsi="仿宋" w:eastAsia="仿宋" w:cs="仿宋"/>
          <w:b w:val="0"/>
          <w:color w:val="000000"/>
          <w:sz w:val="24"/>
          <w:szCs w:val="24"/>
        </w:rPr>
      </w:pPr>
      <w:bookmarkStart w:id="194" w:name="_Toc351203640"/>
      <w:r>
        <w:rPr>
          <w:rFonts w:hint="eastAsia" w:ascii="仿宋" w:hAnsi="仿宋" w:eastAsia="仿宋" w:cs="仿宋"/>
          <w:b w:val="0"/>
          <w:color w:val="000000"/>
          <w:sz w:val="24"/>
          <w:szCs w:val="24"/>
        </w:rPr>
        <w:t>8. 材料与设备</w:t>
      </w:r>
      <w:bookmarkEnd w:id="194"/>
    </w:p>
    <w:bookmarkEnd w:id="129"/>
    <w:bookmarkEnd w:id="130"/>
    <w:bookmarkEnd w:id="131"/>
    <w:bookmarkEnd w:id="132"/>
    <w:bookmarkEnd w:id="133"/>
    <w:bookmarkEnd w:id="134"/>
    <w:bookmarkEnd w:id="135"/>
    <w:bookmarkEnd w:id="136"/>
    <w:bookmarkEnd w:id="137"/>
    <w:bookmarkEnd w:id="138"/>
    <w:p w14:paraId="5BBD994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8</w:t>
      </w:r>
      <w:bookmarkStart w:id="195" w:name="_Toc296347166"/>
      <w:bookmarkStart w:id="196" w:name="_Toc292559877"/>
      <w:bookmarkStart w:id="197" w:name="_Toc296346668"/>
      <w:bookmarkStart w:id="198" w:name="_Toc296891207"/>
      <w:bookmarkStart w:id="199" w:name="_Toc297048353"/>
      <w:bookmarkStart w:id="200" w:name="_Toc303539136"/>
      <w:bookmarkStart w:id="201" w:name="_Toc296890995"/>
      <w:bookmarkStart w:id="202" w:name="_Toc297120467"/>
      <w:bookmarkStart w:id="203" w:name="_Toc296944506"/>
      <w:bookmarkStart w:id="204" w:name="_Toc312678019"/>
      <w:bookmarkStart w:id="205" w:name="_Toc297216186"/>
      <w:bookmarkStart w:id="206" w:name="_Toc297123527"/>
      <w:bookmarkStart w:id="207" w:name="_Toc312677493"/>
      <w:bookmarkStart w:id="208" w:name="_Toc292559372"/>
      <w:bookmarkStart w:id="209" w:name="_Toc280868654"/>
      <w:bookmarkStart w:id="210" w:name="_Toc296503167"/>
      <w:bookmarkStart w:id="211" w:name="_Toc304295556"/>
      <w:bookmarkStart w:id="212" w:name="_Toc300934979"/>
      <w:bookmarkStart w:id="213" w:name="_Toc280868655"/>
      <w:bookmarkStart w:id="214" w:name="_Toc280868656"/>
      <w:bookmarkStart w:id="215" w:name="_Toc267251424"/>
      <w:r>
        <w:rPr>
          <w:rFonts w:hint="eastAsia" w:ascii="仿宋" w:hAnsi="仿宋" w:eastAsia="仿宋" w:cs="仿宋"/>
          <w:color w:val="000000"/>
          <w:sz w:val="24"/>
        </w:rPr>
        <w:t>.4材料与工程设备的保管与使用</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13AD16CD">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w:t>
      </w:r>
      <w:bookmarkStart w:id="216" w:name="_Toc292559878"/>
      <w:bookmarkStart w:id="217" w:name="_Toc292559373"/>
      <w:bookmarkStart w:id="218" w:name="_Toc303539137"/>
      <w:bookmarkStart w:id="219" w:name="_Toc300934980"/>
      <w:bookmarkStart w:id="220" w:name="_Toc296944507"/>
      <w:bookmarkStart w:id="221" w:name="_Toc296346669"/>
      <w:bookmarkStart w:id="222" w:name="_Toc312677494"/>
      <w:bookmarkStart w:id="223" w:name="_Toc297048354"/>
      <w:bookmarkStart w:id="224" w:name="_Toc296890996"/>
      <w:bookmarkStart w:id="225" w:name="_Toc297123528"/>
      <w:bookmarkStart w:id="226" w:name="_Toc312678020"/>
      <w:bookmarkStart w:id="227" w:name="_Toc297216187"/>
      <w:bookmarkStart w:id="228" w:name="_Toc318581173"/>
      <w:bookmarkStart w:id="229" w:name="_Toc296503168"/>
      <w:bookmarkStart w:id="230" w:name="_Toc296891208"/>
      <w:bookmarkStart w:id="231" w:name="_Toc297120468"/>
      <w:bookmarkStart w:id="232" w:name="_Toc296347167"/>
      <w:bookmarkStart w:id="233" w:name="_Toc304295557"/>
      <w:r>
        <w:rPr>
          <w:rFonts w:hint="eastAsia" w:ascii="仿宋" w:hAnsi="仿宋" w:eastAsia="仿宋" w:cs="仿宋"/>
          <w:sz w:val="24"/>
        </w:rPr>
        <w:t>.4.1发包人供应的材料设备的保管费用的承担</w:t>
      </w:r>
      <w:r>
        <w:rPr>
          <w:rFonts w:hint="eastAsia" w:ascii="仿宋" w:hAnsi="仿宋" w:eastAsia="仿宋" w:cs="仿宋"/>
          <w:sz w:val="24"/>
          <w:u w:val="none"/>
        </w:rPr>
        <w:t>：</w:t>
      </w:r>
      <w:r>
        <w:rPr>
          <w:rFonts w:hint="eastAsia" w:ascii="仿宋" w:hAnsi="仿宋" w:eastAsia="仿宋" w:cs="仿宋"/>
          <w:sz w:val="24"/>
          <w:u w:val="single"/>
          <w:lang w:val="en-US" w:eastAsia="zh-CN"/>
        </w:rPr>
        <w:t>无</w:t>
      </w:r>
      <w:r>
        <w:rPr>
          <w:rFonts w:hint="eastAsia" w:ascii="仿宋" w:hAnsi="仿宋" w:eastAsia="仿宋" w:cs="仿宋"/>
          <w:sz w:val="24"/>
        </w:rPr>
        <w:t>。</w:t>
      </w:r>
      <w:bookmarkEnd w:id="216"/>
      <w:bookmarkEnd w:id="217"/>
    </w:p>
    <w:p w14:paraId="7250752F">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8.6 样品</w:t>
      </w:r>
    </w:p>
    <w:p w14:paraId="13AC8D8E">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8.6.1</w:t>
      </w:r>
      <w:r>
        <w:rPr>
          <w:rFonts w:hint="eastAsia" w:ascii="仿宋" w:hAnsi="仿宋" w:eastAsia="仿宋" w:cs="仿宋"/>
          <w:color w:val="000000"/>
          <w:kern w:val="0"/>
          <w:sz w:val="24"/>
        </w:rPr>
        <w:tab/>
      </w:r>
      <w:r>
        <w:rPr>
          <w:rFonts w:hint="eastAsia" w:ascii="仿宋" w:hAnsi="仿宋" w:eastAsia="仿宋" w:cs="仿宋"/>
          <w:color w:val="000000"/>
          <w:kern w:val="0"/>
          <w:sz w:val="24"/>
        </w:rPr>
        <w:t>样品的报送与封存</w:t>
      </w:r>
    </w:p>
    <w:p w14:paraId="5DBF2F44">
      <w:pPr>
        <w:autoSpaceDE w:val="0"/>
        <w:autoSpaceDN w:val="0"/>
        <w:adjustRightInd w:val="0"/>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kern w:val="0"/>
          <w:sz w:val="24"/>
        </w:rPr>
        <w:t>需要承包人报送样品的材料或工程设备，样品的种类、名称、规格、数量要求：</w:t>
      </w:r>
      <w:r>
        <w:rPr>
          <w:rFonts w:hint="eastAsia" w:ascii="仿宋" w:hAnsi="仿宋" w:eastAsia="仿宋" w:cs="仿宋"/>
          <w:sz w:val="24"/>
          <w:u w:val="single"/>
          <w:lang w:val="en-US" w:eastAsia="zh-CN"/>
        </w:rPr>
        <w:t>执行通用条款</w:t>
      </w:r>
      <w:r>
        <w:rPr>
          <w:rFonts w:hint="eastAsia" w:ascii="仿宋" w:hAnsi="仿宋" w:eastAsia="仿宋" w:cs="仿宋"/>
          <w:sz w:val="24"/>
        </w:rPr>
        <w:t>。</w:t>
      </w:r>
    </w:p>
    <w:p w14:paraId="0A8523C4">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8.8 施工设备和临时设施</w:t>
      </w:r>
    </w:p>
    <w:p w14:paraId="30B9C46F">
      <w:pPr>
        <w:autoSpaceDE w:val="0"/>
        <w:autoSpaceDN w:val="0"/>
        <w:adjustRightIn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8.8.1 承包人提供的施工设备和临时设施</w:t>
      </w:r>
    </w:p>
    <w:p w14:paraId="61B1B2EF">
      <w:pPr>
        <w:autoSpaceDE w:val="0"/>
        <w:autoSpaceDN w:val="0"/>
        <w:adjustRightIn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关于修建临时设施费用承担的约定：</w:t>
      </w:r>
      <w:r>
        <w:rPr>
          <w:rFonts w:hint="eastAsia" w:ascii="仿宋" w:hAnsi="仿宋" w:eastAsia="仿宋" w:cs="仿宋"/>
          <w:sz w:val="24"/>
          <w:u w:val="single"/>
        </w:rPr>
        <w:t>按工程要求配置，由承包人承担费用</w:t>
      </w:r>
      <w:r>
        <w:rPr>
          <w:rFonts w:hint="eastAsia" w:ascii="仿宋" w:hAnsi="仿宋" w:eastAsia="仿宋" w:cs="仿宋"/>
          <w:sz w:val="24"/>
        </w:rPr>
        <w:t>。</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14:paraId="792A6824">
      <w:pPr>
        <w:pStyle w:val="5"/>
        <w:spacing w:before="0" w:after="0" w:line="360" w:lineRule="auto"/>
        <w:rPr>
          <w:rFonts w:hint="eastAsia" w:ascii="仿宋" w:hAnsi="仿宋" w:eastAsia="仿宋" w:cs="仿宋"/>
          <w:b w:val="0"/>
          <w:color w:val="000000"/>
          <w:sz w:val="24"/>
          <w:szCs w:val="24"/>
        </w:rPr>
      </w:pPr>
      <w:bookmarkStart w:id="234" w:name="_Toc351203641"/>
      <w:r>
        <w:rPr>
          <w:rFonts w:hint="eastAsia" w:ascii="仿宋" w:hAnsi="仿宋" w:eastAsia="仿宋" w:cs="仿宋"/>
          <w:b w:val="0"/>
          <w:color w:val="000000"/>
          <w:sz w:val="24"/>
          <w:szCs w:val="24"/>
        </w:rPr>
        <w:t>9</w:t>
      </w:r>
      <w:bookmarkEnd w:id="213"/>
      <w:bookmarkEnd w:id="214"/>
      <w:bookmarkEnd w:id="215"/>
      <w:bookmarkStart w:id="235" w:name="_Toc303539139"/>
      <w:bookmarkStart w:id="236" w:name="_Toc300934982"/>
      <w:bookmarkStart w:id="237" w:name="_Toc312677495"/>
      <w:bookmarkStart w:id="238" w:name="_Toc297216192"/>
      <w:bookmarkStart w:id="239" w:name="_Toc304295559"/>
      <w:bookmarkStart w:id="240" w:name="_Toc297123533"/>
      <w:bookmarkStart w:id="241" w:name="_Toc312678021"/>
      <w:bookmarkStart w:id="242" w:name="_Toc296346674"/>
      <w:bookmarkStart w:id="243" w:name="_Toc297048359"/>
      <w:bookmarkStart w:id="244" w:name="_Toc267251428"/>
      <w:bookmarkStart w:id="245" w:name="_Toc292559883"/>
      <w:bookmarkStart w:id="246" w:name="_Toc296891213"/>
      <w:bookmarkStart w:id="247" w:name="_Toc292559378"/>
      <w:bookmarkStart w:id="248" w:name="_Toc296944512"/>
      <w:bookmarkStart w:id="249" w:name="_Toc267251427"/>
      <w:bookmarkStart w:id="250" w:name="_Toc297120473"/>
      <w:bookmarkStart w:id="251" w:name="_Toc296891001"/>
      <w:bookmarkStart w:id="252" w:name="_Toc296347172"/>
      <w:bookmarkStart w:id="253" w:name="_Toc296503173"/>
      <w:r>
        <w:rPr>
          <w:rFonts w:hint="eastAsia" w:ascii="仿宋" w:hAnsi="仿宋" w:eastAsia="仿宋" w:cs="仿宋"/>
          <w:b w:val="0"/>
          <w:color w:val="000000"/>
          <w:sz w:val="24"/>
          <w:szCs w:val="24"/>
        </w:rPr>
        <w:t>. 试验与检验</w:t>
      </w:r>
      <w:bookmarkEnd w:id="234"/>
    </w:p>
    <w:bookmarkEnd w:id="235"/>
    <w:bookmarkEnd w:id="236"/>
    <w:bookmarkEnd w:id="237"/>
    <w:bookmarkEnd w:id="238"/>
    <w:bookmarkEnd w:id="239"/>
    <w:bookmarkEnd w:id="240"/>
    <w:bookmarkEnd w:id="241"/>
    <w:p w14:paraId="6AEA2DC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9</w:t>
      </w:r>
      <w:bookmarkStart w:id="254" w:name="_Toc312678022"/>
      <w:bookmarkStart w:id="255" w:name="_Toc300934983"/>
      <w:bookmarkStart w:id="256" w:name="_Toc304295560"/>
      <w:bookmarkStart w:id="257" w:name="_Toc297123534"/>
      <w:bookmarkStart w:id="258" w:name="_Toc312677496"/>
      <w:bookmarkStart w:id="259" w:name="_Toc297216193"/>
      <w:bookmarkStart w:id="260" w:name="_Toc303539140"/>
      <w:r>
        <w:rPr>
          <w:rFonts w:hint="eastAsia" w:ascii="仿宋" w:hAnsi="仿宋" w:eastAsia="仿宋" w:cs="仿宋"/>
          <w:color w:val="000000"/>
          <w:sz w:val="24"/>
        </w:rPr>
        <w:t>.1试验设备与试验人员</w:t>
      </w:r>
    </w:p>
    <w:bookmarkEnd w:id="254"/>
    <w:bookmarkEnd w:id="255"/>
    <w:bookmarkEnd w:id="256"/>
    <w:bookmarkEnd w:id="257"/>
    <w:bookmarkEnd w:id="258"/>
    <w:bookmarkEnd w:id="259"/>
    <w:bookmarkEnd w:id="260"/>
    <w:p w14:paraId="34EC1413">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9</w:t>
      </w:r>
      <w:bookmarkStart w:id="261" w:name="_Toc304295561"/>
      <w:bookmarkStart w:id="262" w:name="_Toc312678023"/>
      <w:bookmarkStart w:id="263" w:name="_Toc312677497"/>
      <w:bookmarkStart w:id="264" w:name="_Toc303539141"/>
      <w:bookmarkStart w:id="265" w:name="_Toc297216194"/>
      <w:bookmarkStart w:id="266" w:name="_Toc300934984"/>
      <w:bookmarkStart w:id="267" w:name="_Toc297123535"/>
      <w:bookmarkStart w:id="268" w:name="_Toc318581174"/>
      <w:r>
        <w:rPr>
          <w:rFonts w:hint="eastAsia" w:ascii="仿宋" w:hAnsi="仿宋" w:eastAsia="仿宋" w:cs="仿宋"/>
          <w:sz w:val="24"/>
        </w:rPr>
        <w:t>.1.2 试验设备</w:t>
      </w:r>
    </w:p>
    <w:p w14:paraId="5FCAE774">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施工现场需要配置的试验场所：</w:t>
      </w:r>
      <w:bookmarkEnd w:id="261"/>
      <w:bookmarkEnd w:id="262"/>
      <w:bookmarkEnd w:id="263"/>
      <w:bookmarkEnd w:id="264"/>
      <w:bookmarkEnd w:id="265"/>
      <w:bookmarkEnd w:id="266"/>
      <w:bookmarkEnd w:id="267"/>
      <w:bookmarkStart w:id="269" w:name="_Toc297123536"/>
      <w:bookmarkStart w:id="270" w:name="_Toc303539142"/>
      <w:bookmarkStart w:id="271" w:name="_Toc297216195"/>
      <w:bookmarkStart w:id="272" w:name="_Toc312678024"/>
      <w:bookmarkStart w:id="273" w:name="_Toc300934985"/>
      <w:bookmarkStart w:id="274" w:name="_Toc312677498"/>
      <w:bookmarkStart w:id="275" w:name="_Toc304295562"/>
      <w:r>
        <w:rPr>
          <w:rFonts w:hint="eastAsia" w:ascii="仿宋" w:hAnsi="仿宋" w:eastAsia="仿宋" w:cs="仿宋"/>
          <w:sz w:val="24"/>
          <w:u w:val="single"/>
        </w:rPr>
        <w:t>按工程要求配置，由承包人承担费用</w:t>
      </w:r>
      <w:r>
        <w:rPr>
          <w:rFonts w:hint="eastAsia" w:ascii="仿宋" w:hAnsi="仿宋" w:eastAsia="仿宋" w:cs="仿宋"/>
          <w:sz w:val="24"/>
        </w:rPr>
        <w:t xml:space="preserve">。 </w:t>
      </w:r>
    </w:p>
    <w:p w14:paraId="061E431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施工现场需要配备的试验设备：</w:t>
      </w:r>
      <w:r>
        <w:rPr>
          <w:rFonts w:hint="eastAsia" w:ascii="仿宋" w:hAnsi="仿宋" w:eastAsia="仿宋" w:cs="仿宋"/>
          <w:sz w:val="24"/>
          <w:u w:val="single"/>
        </w:rPr>
        <w:t>按工程要求配置，由承包人承担费用</w:t>
      </w:r>
      <w:r>
        <w:rPr>
          <w:rFonts w:hint="eastAsia" w:ascii="仿宋" w:hAnsi="仿宋" w:eastAsia="仿宋" w:cs="仿宋"/>
          <w:sz w:val="24"/>
        </w:rPr>
        <w:t>。</w:t>
      </w:r>
    </w:p>
    <w:p w14:paraId="52002C5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施工现场需要具备的其他试验条件：</w:t>
      </w:r>
      <w:r>
        <w:rPr>
          <w:rFonts w:hint="eastAsia" w:ascii="仿宋" w:hAnsi="仿宋" w:eastAsia="仿宋" w:cs="仿宋"/>
          <w:sz w:val="24"/>
          <w:u w:val="single"/>
        </w:rPr>
        <w:t>按工程要求配置，由承包人承担费用</w:t>
      </w:r>
      <w:r>
        <w:rPr>
          <w:rFonts w:hint="eastAsia" w:ascii="仿宋" w:hAnsi="仿宋" w:eastAsia="仿宋" w:cs="仿宋"/>
          <w:sz w:val="24"/>
        </w:rPr>
        <w:t>。</w:t>
      </w:r>
    </w:p>
    <w:p w14:paraId="6BB293F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 xml:space="preserve">9.4 现场工艺试验 </w:t>
      </w:r>
    </w:p>
    <w:p w14:paraId="3CE2928A">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现场工艺试验的有关约定：</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w:t>
      </w:r>
    </w:p>
    <w:bookmarkEnd w:id="268"/>
    <w:bookmarkEnd w:id="269"/>
    <w:bookmarkEnd w:id="270"/>
    <w:bookmarkEnd w:id="271"/>
    <w:bookmarkEnd w:id="272"/>
    <w:bookmarkEnd w:id="273"/>
    <w:bookmarkEnd w:id="274"/>
    <w:bookmarkEnd w:id="275"/>
    <w:p w14:paraId="5B1C9A10">
      <w:pPr>
        <w:pStyle w:val="5"/>
        <w:spacing w:before="0" w:after="0" w:line="360" w:lineRule="auto"/>
        <w:rPr>
          <w:rFonts w:hint="eastAsia" w:ascii="仿宋" w:hAnsi="仿宋" w:eastAsia="仿宋" w:cs="仿宋"/>
          <w:b w:val="0"/>
          <w:color w:val="000000"/>
          <w:sz w:val="24"/>
          <w:szCs w:val="24"/>
        </w:rPr>
      </w:pPr>
      <w:bookmarkStart w:id="276" w:name="_Toc351203642"/>
      <w:r>
        <w:rPr>
          <w:rFonts w:hint="eastAsia" w:ascii="仿宋" w:hAnsi="仿宋" w:eastAsia="仿宋" w:cs="仿宋"/>
          <w:b w:val="0"/>
          <w:color w:val="000000"/>
          <w:sz w:val="24"/>
          <w:szCs w:val="24"/>
        </w:rPr>
        <w:t>1</w:t>
      </w:r>
      <w:bookmarkEnd w:id="242"/>
      <w:bookmarkEnd w:id="243"/>
      <w:bookmarkEnd w:id="244"/>
      <w:bookmarkEnd w:id="245"/>
      <w:bookmarkEnd w:id="246"/>
      <w:bookmarkEnd w:id="247"/>
      <w:bookmarkEnd w:id="248"/>
      <w:bookmarkEnd w:id="249"/>
      <w:bookmarkEnd w:id="250"/>
      <w:bookmarkEnd w:id="251"/>
      <w:bookmarkEnd w:id="252"/>
      <w:bookmarkEnd w:id="253"/>
      <w:bookmarkStart w:id="277" w:name="_Toc292559398"/>
      <w:bookmarkStart w:id="278" w:name="_Toc303539146"/>
      <w:bookmarkStart w:id="279" w:name="_Toc296347192"/>
      <w:bookmarkStart w:id="280" w:name="_Toc297048379"/>
      <w:bookmarkStart w:id="281" w:name="_Toc292559903"/>
      <w:bookmarkStart w:id="282" w:name="_Toc300934989"/>
      <w:bookmarkStart w:id="283" w:name="_Toc296944532"/>
      <w:bookmarkStart w:id="284" w:name="_Toc296891233"/>
      <w:bookmarkStart w:id="285" w:name="_Toc296503193"/>
      <w:bookmarkStart w:id="286" w:name="_Toc296891021"/>
      <w:bookmarkStart w:id="287" w:name="_Toc296346694"/>
      <w:bookmarkStart w:id="288" w:name="_Toc297123540"/>
      <w:bookmarkStart w:id="289" w:name="_Toc297120493"/>
      <w:bookmarkStart w:id="290" w:name="_Toc297216199"/>
      <w:bookmarkStart w:id="291" w:name="_Toc304295566"/>
      <w:bookmarkStart w:id="292" w:name="_Toc312678025"/>
      <w:bookmarkStart w:id="293" w:name="_Toc312677499"/>
      <w:bookmarkStart w:id="294" w:name="_Toc267251433"/>
      <w:bookmarkStart w:id="295" w:name="_Toc267251441"/>
      <w:bookmarkStart w:id="296" w:name="_Toc267251440"/>
      <w:bookmarkStart w:id="297" w:name="_Toc267251439"/>
      <w:bookmarkStart w:id="298" w:name="_Toc267251437"/>
      <w:bookmarkStart w:id="299" w:name="_Toc267251435"/>
      <w:bookmarkStart w:id="300" w:name="_Toc267251442"/>
      <w:r>
        <w:rPr>
          <w:rFonts w:hint="eastAsia" w:ascii="仿宋" w:hAnsi="仿宋" w:eastAsia="仿宋" w:cs="仿宋"/>
          <w:b w:val="0"/>
          <w:color w:val="000000"/>
          <w:sz w:val="24"/>
          <w:szCs w:val="24"/>
        </w:rPr>
        <w:t>0. 变更</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734F412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w:t>
      </w:r>
      <w:bookmarkStart w:id="301" w:name="_Toc296944533"/>
      <w:bookmarkStart w:id="302" w:name="_Toc312678026"/>
      <w:bookmarkStart w:id="303" w:name="_Toc297123541"/>
      <w:bookmarkStart w:id="304" w:name="_Toc304295567"/>
      <w:bookmarkStart w:id="305" w:name="_Toc312677500"/>
      <w:bookmarkStart w:id="306" w:name="_Toc296891234"/>
      <w:bookmarkStart w:id="307" w:name="_Toc296347193"/>
      <w:bookmarkStart w:id="308" w:name="_Toc300934990"/>
      <w:bookmarkStart w:id="309" w:name="_Toc297216200"/>
      <w:bookmarkStart w:id="310" w:name="_Toc296346695"/>
      <w:bookmarkStart w:id="311" w:name="_Toc296503194"/>
      <w:bookmarkStart w:id="312" w:name="_Toc296891022"/>
      <w:bookmarkStart w:id="313" w:name="_Toc292559904"/>
      <w:bookmarkStart w:id="314" w:name="_Toc303539147"/>
      <w:bookmarkStart w:id="315" w:name="_Toc297120494"/>
      <w:bookmarkStart w:id="316" w:name="_Toc297048380"/>
      <w:bookmarkStart w:id="317" w:name="_Toc292559399"/>
      <w:r>
        <w:rPr>
          <w:rFonts w:hint="eastAsia" w:ascii="仿宋" w:hAnsi="仿宋" w:eastAsia="仿宋" w:cs="仿宋"/>
          <w:color w:val="000000"/>
          <w:sz w:val="24"/>
        </w:rPr>
        <w:t>0.1变更的范围</w:t>
      </w:r>
    </w:p>
    <w:p w14:paraId="4283AA92">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关于变更的范围的约定：</w:t>
      </w:r>
      <w:r>
        <w:rPr>
          <w:rFonts w:hint="eastAsia" w:ascii="仿宋" w:hAnsi="仿宋" w:eastAsia="仿宋" w:cs="仿宋"/>
          <w:sz w:val="24"/>
          <w:u w:val="single"/>
          <w:lang w:val="en-US" w:eastAsia="zh-CN"/>
        </w:rPr>
        <w:t>执行通用条款</w:t>
      </w:r>
      <w:r>
        <w:rPr>
          <w:rFonts w:hint="eastAsia" w:ascii="仿宋" w:hAnsi="仿宋" w:eastAsia="仿宋" w:cs="仿宋"/>
          <w:color w:val="000000"/>
          <w:sz w:val="24"/>
        </w:rPr>
        <w:t>。</w:t>
      </w:r>
    </w:p>
    <w:p w14:paraId="5033737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10.4 变更估价</w:t>
      </w:r>
    </w:p>
    <w:p w14:paraId="60E065B4">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10.4.1 变更估价原则</w:t>
      </w:r>
    </w:p>
    <w:p w14:paraId="1BAA9850">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关于变更估价的约定:</w:t>
      </w:r>
      <w:r>
        <w:rPr>
          <w:rFonts w:hint="eastAsia" w:ascii="仿宋" w:hAnsi="仿宋" w:eastAsia="仿宋" w:cs="仿宋"/>
          <w:color w:val="000000"/>
          <w:sz w:val="24"/>
          <w:u w:val="single"/>
          <w:lang w:val="en-US" w:eastAsia="zh-CN"/>
        </w:rPr>
        <w:t>1</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已标价工程量清单中有相同的项目（指项目特征和实施内容完全相同），以已标价工程工程量清单中的综合单价为准；2）已标价工程量清单中没有相同的项目，有类似项目（指项目特征完全相同），可以参照类似项目的综合单价；3）以已标价工程工程量清单中既没有相同的，也没有类似的，由承包人按照现阶段陕西省计价规范自行组价，报监理人和发包人审批</w:t>
      </w:r>
      <w:r>
        <w:rPr>
          <w:rFonts w:hint="eastAsia" w:ascii="仿宋" w:hAnsi="仿宋" w:eastAsia="仿宋" w:cs="仿宋"/>
          <w:color w:val="000000"/>
          <w:sz w:val="24"/>
        </w:rPr>
        <w:t>。</w:t>
      </w:r>
    </w:p>
    <w:p w14:paraId="7AA1FA7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7123544"/>
      <w:bookmarkStart w:id="319" w:name="_Toc303539150"/>
      <w:bookmarkStart w:id="320" w:name="_Toc297048383"/>
      <w:bookmarkStart w:id="321" w:name="_Toc296944536"/>
      <w:bookmarkStart w:id="322" w:name="_Toc292559402"/>
      <w:bookmarkStart w:id="323" w:name="_Toc296891025"/>
      <w:bookmarkStart w:id="324" w:name="_Toc292559907"/>
      <w:bookmarkStart w:id="325" w:name="_Toc300934993"/>
      <w:bookmarkStart w:id="326" w:name="_Toc296503197"/>
      <w:bookmarkStart w:id="327" w:name="_Toc297216203"/>
      <w:bookmarkStart w:id="328" w:name="_Toc297120497"/>
      <w:bookmarkStart w:id="329" w:name="_Toc296346698"/>
      <w:bookmarkStart w:id="330" w:name="_Toc296891237"/>
      <w:bookmarkStart w:id="331" w:name="_Toc296347196"/>
      <w:bookmarkStart w:id="332" w:name="_Toc312678029"/>
      <w:bookmarkStart w:id="333" w:name="_Toc304295570"/>
      <w:bookmarkStart w:id="334" w:name="_Toc312677503"/>
      <w:r>
        <w:rPr>
          <w:rFonts w:hint="eastAsia" w:ascii="仿宋" w:hAnsi="仿宋" w:eastAsia="仿宋" w:cs="仿宋"/>
          <w:color w:val="000000"/>
          <w:sz w:val="24"/>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2559913"/>
      <w:bookmarkStart w:id="336" w:name="_Toc296891031"/>
      <w:bookmarkStart w:id="337" w:name="_Toc296503203"/>
      <w:bookmarkStart w:id="338" w:name="_Toc300934994"/>
      <w:bookmarkStart w:id="339" w:name="_Toc303539151"/>
      <w:bookmarkStart w:id="340" w:name="_Toc297048389"/>
      <w:bookmarkStart w:id="341" w:name="_Toc297120503"/>
      <w:bookmarkStart w:id="342" w:name="_Toc296944542"/>
      <w:bookmarkStart w:id="343" w:name="_Toc297123545"/>
      <w:bookmarkStart w:id="344" w:name="_Toc297216204"/>
      <w:bookmarkStart w:id="345" w:name="_Toc296346704"/>
      <w:bookmarkStart w:id="346" w:name="_Toc292559408"/>
      <w:bookmarkStart w:id="347" w:name="_Toc296891243"/>
      <w:bookmarkStart w:id="348" w:name="_Toc296347202"/>
      <w:r>
        <w:rPr>
          <w:rFonts w:hint="eastAsia" w:ascii="仿宋" w:hAnsi="仿宋" w:eastAsia="仿宋" w:cs="仿宋"/>
          <w:color w:val="000000"/>
          <w:sz w:val="24"/>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3311C8E6">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监理人审查承包人合理化建议的期限：</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w:t>
      </w:r>
    </w:p>
    <w:p w14:paraId="4C54DF2B">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发包人审批承包人合理化建议的期限：</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w:t>
      </w:r>
    </w:p>
    <w:p w14:paraId="6F0256A0">
      <w:pPr>
        <w:spacing w:line="36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承</w:t>
      </w:r>
      <w:bookmarkStart w:id="349" w:name="_Toc296503204"/>
      <w:bookmarkStart w:id="350" w:name="_Toc318581175"/>
      <w:bookmarkStart w:id="351" w:name="_Toc297216205"/>
      <w:bookmarkStart w:id="352" w:name="_Toc292559914"/>
      <w:bookmarkStart w:id="353" w:name="_Toc296944543"/>
      <w:bookmarkStart w:id="354" w:name="_Toc312678030"/>
      <w:bookmarkStart w:id="355" w:name="_Toc303539152"/>
      <w:bookmarkStart w:id="356" w:name="_Toc312677504"/>
      <w:bookmarkStart w:id="357" w:name="_Toc297120504"/>
      <w:bookmarkStart w:id="358" w:name="_Toc296346705"/>
      <w:bookmarkStart w:id="359" w:name="_Toc304295571"/>
      <w:bookmarkStart w:id="360" w:name="_Toc296891244"/>
      <w:bookmarkStart w:id="361" w:name="_Toc297048390"/>
      <w:bookmarkStart w:id="362" w:name="_Toc292559409"/>
      <w:bookmarkStart w:id="363" w:name="_Toc297123546"/>
      <w:bookmarkStart w:id="364" w:name="_Toc296347203"/>
      <w:bookmarkStart w:id="365" w:name="_Toc300934995"/>
      <w:bookmarkStart w:id="366" w:name="_Toc296891032"/>
      <w:r>
        <w:rPr>
          <w:rFonts w:hint="eastAsia" w:ascii="仿宋" w:hAnsi="仿宋" w:eastAsia="仿宋" w:cs="仿宋"/>
          <w:sz w:val="24"/>
        </w:rPr>
        <w:t>包人提出的合理化建议降低了合同价格或者提高了工程经济效益的奖励的方法和金额为：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47C2287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w:t>
      </w:r>
      <w:bookmarkStart w:id="367" w:name="_Toc297216207"/>
      <w:bookmarkStart w:id="368" w:name="_Toc292559909"/>
      <w:bookmarkStart w:id="369" w:name="_Toc296891239"/>
      <w:bookmarkStart w:id="370" w:name="_Toc297120499"/>
      <w:bookmarkStart w:id="371" w:name="_Toc296346700"/>
      <w:bookmarkStart w:id="372" w:name="_Toc296891027"/>
      <w:bookmarkStart w:id="373" w:name="_Toc303539154"/>
      <w:bookmarkStart w:id="374" w:name="_Toc304295574"/>
      <w:bookmarkStart w:id="375" w:name="_Toc296503199"/>
      <w:bookmarkStart w:id="376" w:name="_Toc297123548"/>
      <w:bookmarkStart w:id="377" w:name="_Toc297048385"/>
      <w:bookmarkStart w:id="378" w:name="_Toc296347198"/>
      <w:bookmarkStart w:id="379" w:name="_Toc300934997"/>
      <w:bookmarkStart w:id="380" w:name="_Toc292559404"/>
      <w:bookmarkStart w:id="381" w:name="_Toc312678033"/>
      <w:bookmarkStart w:id="382" w:name="_Toc296944538"/>
      <w:bookmarkStart w:id="383" w:name="_Toc312677507"/>
      <w:r>
        <w:rPr>
          <w:rFonts w:hint="eastAsia" w:ascii="仿宋" w:hAnsi="仿宋" w:eastAsia="仿宋" w:cs="仿宋"/>
          <w:color w:val="000000"/>
          <w:sz w:val="24"/>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7E965BAD">
      <w:pPr>
        <w:spacing w:line="360" w:lineRule="auto"/>
        <w:ind w:firstLine="480" w:firstLineChars="200"/>
        <w:jc w:val="left"/>
        <w:rPr>
          <w:rFonts w:hint="eastAsia" w:ascii="仿宋" w:hAnsi="仿宋" w:eastAsia="仿宋" w:cs="仿宋"/>
          <w:sz w:val="24"/>
        </w:rPr>
      </w:pPr>
      <w:r>
        <w:rPr>
          <w:rFonts w:hint="eastAsia" w:ascii="仿宋" w:hAnsi="仿宋" w:eastAsia="仿宋" w:cs="仿宋"/>
          <w:kern w:val="0"/>
          <w:sz w:val="24"/>
        </w:rPr>
        <w:t>暂</w:t>
      </w:r>
      <w:bookmarkStart w:id="384" w:name="_Toc312677508"/>
      <w:bookmarkStart w:id="385" w:name="_Toc312678034"/>
      <w:bookmarkStart w:id="386" w:name="_Toc318581176"/>
      <w:r>
        <w:rPr>
          <w:rFonts w:hint="eastAsia" w:ascii="仿宋" w:hAnsi="仿宋" w:eastAsia="仿宋" w:cs="仿宋"/>
          <w:kern w:val="0"/>
          <w:sz w:val="24"/>
        </w:rPr>
        <w:t>估价材料和工程设备的明细详见附件11：《</w:t>
      </w:r>
      <w:r>
        <w:rPr>
          <w:rFonts w:hint="eastAsia" w:ascii="仿宋" w:hAnsi="仿宋" w:eastAsia="仿宋" w:cs="仿宋"/>
          <w:color w:val="000000"/>
          <w:sz w:val="24"/>
        </w:rPr>
        <w:t>暂估价一览表》</w:t>
      </w:r>
      <w:r>
        <w:rPr>
          <w:rFonts w:hint="eastAsia" w:ascii="仿宋" w:hAnsi="仿宋" w:eastAsia="仿宋" w:cs="仿宋"/>
          <w:kern w:val="0"/>
          <w:sz w:val="24"/>
        </w:rPr>
        <w:t>。</w:t>
      </w:r>
    </w:p>
    <w:bookmarkEnd w:id="384"/>
    <w:bookmarkEnd w:id="385"/>
    <w:bookmarkEnd w:id="386"/>
    <w:p w14:paraId="6947F9E0">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w:t>
      </w:r>
      <w:bookmarkStart w:id="387" w:name="_Toc318581177"/>
      <w:bookmarkStart w:id="388" w:name="_Toc312677509"/>
      <w:bookmarkStart w:id="389" w:name="_Toc312678035"/>
      <w:r>
        <w:rPr>
          <w:rFonts w:hint="eastAsia" w:ascii="仿宋" w:hAnsi="仿宋" w:eastAsia="仿宋" w:cs="仿宋"/>
          <w:sz w:val="24"/>
        </w:rPr>
        <w:t>0.7.1 依法必须招标的暂估价项目</w:t>
      </w:r>
    </w:p>
    <w:bookmarkEnd w:id="387"/>
    <w:bookmarkEnd w:id="388"/>
    <w:bookmarkEnd w:id="389"/>
    <w:p w14:paraId="0949F44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对于依法必须招标的暂估价项目的确认和批准采取第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（1）</w:t>
      </w:r>
      <w:r>
        <w:rPr>
          <w:rFonts w:hint="eastAsia" w:ascii="仿宋" w:hAnsi="仿宋" w:eastAsia="仿宋" w:cs="仿宋"/>
          <w:sz w:val="24"/>
          <w:u w:val="single"/>
        </w:rPr>
        <w:t xml:space="preserve">  </w:t>
      </w:r>
      <w:r>
        <w:rPr>
          <w:rFonts w:hint="eastAsia" w:ascii="仿宋" w:hAnsi="仿宋" w:eastAsia="仿宋" w:cs="仿宋"/>
          <w:sz w:val="24"/>
        </w:rPr>
        <w:t>种方式确定。</w:t>
      </w:r>
    </w:p>
    <w:p w14:paraId="752DCCFD">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10.7.2 不属于依法必须招标的暂估价项目</w:t>
      </w:r>
    </w:p>
    <w:p w14:paraId="791E0DC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对于不属于依法必须招标的暂估价项目的确认和批准采取第</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 xml:space="preserve"> 种方式确定。</w:t>
      </w:r>
    </w:p>
    <w:p w14:paraId="11028B18">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sz w:val="24"/>
        </w:rPr>
        <w:t>第3种方式：</w:t>
      </w:r>
      <w:r>
        <w:rPr>
          <w:rFonts w:hint="eastAsia" w:ascii="仿宋" w:hAnsi="仿宋" w:eastAsia="仿宋" w:cs="仿宋"/>
          <w:color w:val="000000"/>
          <w:kern w:val="0"/>
          <w:sz w:val="24"/>
        </w:rPr>
        <w:t>承包人直接实施的暂估价项目</w:t>
      </w:r>
    </w:p>
    <w:p w14:paraId="299ED370">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承包人直接实施的暂估价项目的约定：</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无</w:t>
      </w:r>
      <w:r>
        <w:rPr>
          <w:rFonts w:hint="eastAsia" w:ascii="仿宋" w:hAnsi="仿宋" w:eastAsia="仿宋" w:cs="仿宋"/>
          <w:sz w:val="24"/>
          <w:u w:val="single"/>
        </w:rPr>
        <w:t xml:space="preserve">         </w:t>
      </w:r>
      <w:r>
        <w:rPr>
          <w:rFonts w:hint="eastAsia" w:ascii="仿宋" w:hAnsi="仿宋" w:eastAsia="仿宋" w:cs="仿宋"/>
          <w:sz w:val="24"/>
        </w:rPr>
        <w:t>。</w:t>
      </w:r>
    </w:p>
    <w:p w14:paraId="4D22409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10.8 暂列金额</w:t>
      </w:r>
    </w:p>
    <w:p w14:paraId="3615811B">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合同当事人关于暂列金额使用的约定：</w:t>
      </w:r>
      <w:r>
        <w:rPr>
          <w:rFonts w:hint="eastAsia" w:ascii="仿宋" w:hAnsi="仿宋" w:eastAsia="仿宋" w:cs="仿宋"/>
          <w:sz w:val="24"/>
          <w:u w:val="single"/>
        </w:rPr>
        <w:t>按发包人签证程序执行</w:t>
      </w:r>
      <w:r>
        <w:rPr>
          <w:rFonts w:hint="eastAsia" w:ascii="仿宋" w:hAnsi="仿宋" w:eastAsia="仿宋" w:cs="仿宋"/>
          <w:color w:val="000000"/>
          <w:kern w:val="0"/>
          <w:sz w:val="24"/>
        </w:rPr>
        <w:t>。</w:t>
      </w:r>
    </w:p>
    <w:p w14:paraId="7206B9E1">
      <w:pPr>
        <w:pStyle w:val="5"/>
        <w:spacing w:before="0" w:after="0" w:line="360" w:lineRule="auto"/>
        <w:rPr>
          <w:rFonts w:hint="eastAsia" w:ascii="仿宋" w:hAnsi="仿宋" w:eastAsia="仿宋" w:cs="仿宋"/>
          <w:b w:val="0"/>
          <w:color w:val="000000"/>
          <w:sz w:val="24"/>
          <w:szCs w:val="24"/>
        </w:rPr>
      </w:pPr>
      <w:bookmarkStart w:id="390" w:name="_Toc351203643"/>
      <w:r>
        <w:rPr>
          <w:rFonts w:hint="eastAsia" w:ascii="仿宋" w:hAnsi="仿宋" w:eastAsia="仿宋" w:cs="仿宋"/>
          <w:b w:val="0"/>
          <w:color w:val="000000"/>
          <w:sz w:val="24"/>
          <w:szCs w:val="24"/>
        </w:rPr>
        <w:t>11. 价格调整</w:t>
      </w:r>
      <w:bookmarkEnd w:id="390"/>
    </w:p>
    <w:p w14:paraId="0715DB1D">
      <w:pPr>
        <w:spacing w:line="360" w:lineRule="auto"/>
        <w:ind w:firstLine="480" w:firstLineChars="200"/>
        <w:rPr>
          <w:rFonts w:hint="eastAsia" w:ascii="仿宋" w:hAnsi="仿宋" w:eastAsia="仿宋" w:cs="仿宋"/>
          <w:color w:val="000000"/>
          <w:sz w:val="24"/>
        </w:rPr>
      </w:pPr>
      <w:bookmarkStart w:id="391" w:name="_Toc303539157"/>
      <w:bookmarkStart w:id="392" w:name="_Toc296891241"/>
      <w:bookmarkStart w:id="393" w:name="_Toc300935000"/>
      <w:bookmarkStart w:id="394" w:name="_Toc297048387"/>
      <w:bookmarkStart w:id="395" w:name="_Toc296891029"/>
      <w:bookmarkStart w:id="396" w:name="_Toc297120501"/>
      <w:bookmarkStart w:id="397" w:name="_Toc292559911"/>
      <w:bookmarkStart w:id="398" w:name="_Toc296346702"/>
      <w:bookmarkStart w:id="399" w:name="_Toc296347200"/>
      <w:bookmarkStart w:id="400" w:name="_Toc296944540"/>
      <w:bookmarkStart w:id="401" w:name="_Toc312678039"/>
      <w:bookmarkStart w:id="402" w:name="_Toc297216209"/>
      <w:bookmarkStart w:id="403" w:name="_Toc304295577"/>
      <w:bookmarkStart w:id="404" w:name="_Toc297123550"/>
      <w:bookmarkStart w:id="405" w:name="_Toc296503201"/>
      <w:bookmarkStart w:id="406" w:name="_Toc292559406"/>
      <w:r>
        <w:rPr>
          <w:rFonts w:hint="eastAsia" w:ascii="仿宋" w:hAnsi="仿宋" w:eastAsia="仿宋" w:cs="仿宋"/>
          <w:color w:val="000000"/>
          <w:sz w:val="24"/>
        </w:rPr>
        <w:t>11.1 市场价格波动引起的调整</w:t>
      </w:r>
    </w:p>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6C838A1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市场价格波动是否调整合同价格的约定：</w:t>
      </w:r>
      <w:r>
        <w:rPr>
          <w:rFonts w:hint="eastAsia" w:ascii="仿宋" w:hAnsi="仿宋" w:eastAsia="仿宋" w:cs="仿宋"/>
          <w:sz w:val="24"/>
          <w:u w:val="single"/>
          <w:lang w:val="en-US" w:eastAsia="zh-CN"/>
        </w:rPr>
        <w:t>除国家或地方发布的相关有调整文件、法律法规规定应调整的外，不调整综合单价</w:t>
      </w:r>
      <w:r>
        <w:rPr>
          <w:rFonts w:hint="eastAsia" w:ascii="仿宋" w:hAnsi="仿宋" w:eastAsia="仿宋" w:cs="仿宋"/>
          <w:sz w:val="24"/>
        </w:rPr>
        <w:t>。</w:t>
      </w:r>
    </w:p>
    <w:p w14:paraId="0D54F0FE">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因市场价格波动调整合同价格，采用以下</w:t>
      </w:r>
      <w:r>
        <w:rPr>
          <w:rFonts w:hint="eastAsia" w:ascii="仿宋" w:hAnsi="仿宋" w:eastAsia="仿宋" w:cs="仿宋"/>
          <w:sz w:val="24"/>
        </w:rPr>
        <w:t>第</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color w:val="000000"/>
          <w:sz w:val="24"/>
        </w:rPr>
        <w:t>种方式对合同价格进行调整：</w:t>
      </w:r>
    </w:p>
    <w:p w14:paraId="0EADFDF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第1种方式：采用价格指数进行价格调整。</w:t>
      </w:r>
    </w:p>
    <w:p w14:paraId="43F3CCD5">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关于各可调因子、定值和变值权重，以及基本价格指数及其来源的约定：</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B05EFC0">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第2种方式：采用造价信息进行价格调整。</w:t>
      </w:r>
    </w:p>
    <w:p w14:paraId="2DCB99EE">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（2）关于基准价格的约定：</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w:t>
      </w:r>
    </w:p>
    <w:p w14:paraId="76DCF8A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%时，或材料单价跌幅以已标价工程量清单或预算书中载明材料单价为基础超过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163B2909">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%时，材料单价涨幅以已标价工程量清单或预算书中载明材料单价为基础超过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76A1EB26">
      <w:pPr>
        <w:spacing w:line="360" w:lineRule="auto"/>
        <w:ind w:firstLine="645"/>
        <w:jc w:val="left"/>
        <w:rPr>
          <w:rFonts w:hint="eastAsia" w:ascii="仿宋" w:hAnsi="仿宋" w:eastAsia="仿宋" w:cs="仿宋"/>
          <w:color w:val="000000"/>
          <w:sz w:val="24"/>
        </w:rPr>
      </w:pPr>
      <w:r>
        <w:rPr>
          <w:rFonts w:hint="eastAsia" w:ascii="仿宋" w:hAnsi="仿宋" w:eastAsia="仿宋" w:cs="仿宋"/>
          <w:color w:val="000000"/>
          <w:sz w:val="24"/>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%时，其超过部分据实调整。</w:t>
      </w:r>
    </w:p>
    <w:p w14:paraId="3CC7097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第3种方式：其他价格调整方式：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294"/>
    <w:bookmarkEnd w:id="295"/>
    <w:bookmarkEnd w:id="296"/>
    <w:bookmarkEnd w:id="297"/>
    <w:bookmarkEnd w:id="298"/>
    <w:bookmarkEnd w:id="299"/>
    <w:p w14:paraId="3AC1F89C">
      <w:pPr>
        <w:pStyle w:val="5"/>
        <w:spacing w:before="0" w:after="0" w:line="360" w:lineRule="auto"/>
        <w:rPr>
          <w:rFonts w:hint="eastAsia" w:ascii="仿宋" w:hAnsi="仿宋" w:eastAsia="仿宋" w:cs="仿宋"/>
          <w:b w:val="0"/>
          <w:color w:val="000000"/>
          <w:sz w:val="24"/>
          <w:szCs w:val="24"/>
        </w:rPr>
      </w:pPr>
      <w:bookmarkStart w:id="407" w:name="_Toc297048391"/>
      <w:bookmarkStart w:id="408" w:name="_Toc297120505"/>
      <w:bookmarkStart w:id="409" w:name="_Toc296346706"/>
      <w:bookmarkStart w:id="410" w:name="_Toc296944544"/>
      <w:bookmarkStart w:id="411" w:name="_Toc296503205"/>
      <w:bookmarkStart w:id="412" w:name="_Toc292559915"/>
      <w:bookmarkStart w:id="413" w:name="_Toc296891245"/>
      <w:bookmarkStart w:id="414" w:name="_Toc296347204"/>
      <w:bookmarkStart w:id="415" w:name="_Toc292559410"/>
      <w:bookmarkStart w:id="416" w:name="_Toc296891033"/>
      <w:bookmarkStart w:id="417" w:name="_Toc351203644"/>
      <w:bookmarkStart w:id="418" w:name="_Toc304295579"/>
      <w:bookmarkStart w:id="419" w:name="_Toc297216211"/>
      <w:bookmarkStart w:id="420" w:name="_Toc300935002"/>
      <w:bookmarkStart w:id="421" w:name="_Toc312678040"/>
      <w:bookmarkStart w:id="422" w:name="_Toc297123552"/>
      <w:bookmarkStart w:id="423" w:name="_Toc303539159"/>
      <w:r>
        <w:rPr>
          <w:rFonts w:hint="eastAsia" w:ascii="仿宋" w:hAnsi="仿宋" w:eastAsia="仿宋" w:cs="仿宋"/>
          <w:b w:val="0"/>
          <w:color w:val="000000"/>
          <w:sz w:val="24"/>
          <w:szCs w:val="24"/>
        </w:rPr>
        <w:t xml:space="preserve">12. </w:t>
      </w:r>
      <w:bookmarkEnd w:id="407"/>
      <w:bookmarkEnd w:id="408"/>
      <w:bookmarkEnd w:id="409"/>
      <w:bookmarkEnd w:id="410"/>
      <w:bookmarkEnd w:id="411"/>
      <w:bookmarkEnd w:id="412"/>
      <w:bookmarkEnd w:id="413"/>
      <w:bookmarkEnd w:id="414"/>
      <w:bookmarkEnd w:id="415"/>
      <w:bookmarkEnd w:id="416"/>
      <w:r>
        <w:rPr>
          <w:rFonts w:hint="eastAsia" w:ascii="仿宋" w:hAnsi="仿宋" w:eastAsia="仿宋" w:cs="仿宋"/>
          <w:b w:val="0"/>
          <w:color w:val="000000"/>
          <w:sz w:val="24"/>
          <w:szCs w:val="24"/>
        </w:rPr>
        <w:t>合同价格、计量与支付</w:t>
      </w:r>
      <w:bookmarkEnd w:id="417"/>
    </w:p>
    <w:bookmarkEnd w:id="418"/>
    <w:bookmarkEnd w:id="419"/>
    <w:bookmarkEnd w:id="420"/>
    <w:bookmarkEnd w:id="421"/>
    <w:bookmarkEnd w:id="422"/>
    <w:bookmarkEnd w:id="423"/>
    <w:p w14:paraId="3E6B5A3B">
      <w:pPr>
        <w:spacing w:line="360" w:lineRule="auto"/>
        <w:ind w:firstLine="480" w:firstLineChars="200"/>
        <w:rPr>
          <w:rFonts w:hint="eastAsia" w:ascii="仿宋" w:hAnsi="仿宋" w:eastAsia="仿宋" w:cs="仿宋"/>
          <w:color w:val="000000"/>
          <w:sz w:val="24"/>
        </w:rPr>
      </w:pPr>
      <w:bookmarkStart w:id="424" w:name="_Toc267251461"/>
      <w:bookmarkStart w:id="425" w:name="_Toc292559411"/>
      <w:bookmarkStart w:id="426" w:name="_Toc292559916"/>
      <w:bookmarkStart w:id="427" w:name="_Toc296891034"/>
      <w:bookmarkStart w:id="428" w:name="_Toc297120506"/>
      <w:bookmarkStart w:id="429" w:name="_Toc296346707"/>
      <w:bookmarkStart w:id="430" w:name="_Toc297048392"/>
      <w:bookmarkStart w:id="431" w:name="_Toc296944545"/>
      <w:bookmarkStart w:id="432" w:name="_Toc296503206"/>
      <w:bookmarkStart w:id="433" w:name="_Toc296347205"/>
      <w:bookmarkStart w:id="434" w:name="_Toc296891246"/>
      <w:bookmarkStart w:id="435" w:name="_Toc304295580"/>
      <w:bookmarkStart w:id="436" w:name="_Toc297123553"/>
      <w:bookmarkStart w:id="437" w:name="_Toc303539160"/>
      <w:bookmarkStart w:id="438" w:name="_Toc297216212"/>
      <w:bookmarkStart w:id="439" w:name="_Toc300935003"/>
      <w:bookmarkStart w:id="440" w:name="_Toc312678041"/>
      <w:r>
        <w:rPr>
          <w:rFonts w:hint="eastAsia" w:ascii="仿宋" w:hAnsi="仿宋" w:eastAsia="仿宋" w:cs="仿宋"/>
          <w:color w:val="000000"/>
          <w:sz w:val="24"/>
        </w:rPr>
        <w:t>12.1 合</w:t>
      </w:r>
      <w:bookmarkEnd w:id="424"/>
      <w:bookmarkEnd w:id="425"/>
      <w:bookmarkEnd w:id="426"/>
      <w:r>
        <w:rPr>
          <w:rFonts w:hint="eastAsia" w:ascii="仿宋" w:hAnsi="仿宋" w:eastAsia="仿宋" w:cs="仿宋"/>
          <w:color w:val="000000"/>
          <w:sz w:val="24"/>
        </w:rPr>
        <w:t>同价</w:t>
      </w:r>
      <w:bookmarkEnd w:id="427"/>
      <w:bookmarkEnd w:id="428"/>
      <w:bookmarkEnd w:id="429"/>
      <w:bookmarkEnd w:id="430"/>
      <w:bookmarkEnd w:id="431"/>
      <w:bookmarkEnd w:id="432"/>
      <w:bookmarkEnd w:id="433"/>
      <w:bookmarkEnd w:id="434"/>
      <w:r>
        <w:rPr>
          <w:rFonts w:hint="eastAsia" w:ascii="仿宋" w:hAnsi="仿宋" w:eastAsia="仿宋" w:cs="仿宋"/>
          <w:color w:val="000000"/>
          <w:sz w:val="24"/>
        </w:rPr>
        <w:t>格形式</w:t>
      </w:r>
    </w:p>
    <w:bookmarkEnd w:id="435"/>
    <w:bookmarkEnd w:id="436"/>
    <w:bookmarkEnd w:id="437"/>
    <w:bookmarkEnd w:id="438"/>
    <w:bookmarkEnd w:id="439"/>
    <w:bookmarkEnd w:id="440"/>
    <w:p w14:paraId="37714FF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1、单价合同。</w:t>
      </w:r>
    </w:p>
    <w:p w14:paraId="1886A95A">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综合单价包含的风险范围：</w:t>
      </w:r>
      <w:r>
        <w:rPr>
          <w:rFonts w:hint="eastAsia" w:ascii="仿宋" w:hAnsi="仿宋" w:eastAsia="仿宋" w:cs="仿宋"/>
          <w:color w:val="000000"/>
          <w:sz w:val="24"/>
          <w:u w:val="single"/>
        </w:rPr>
        <w:t>(1)本协议书中规定承包范围的所有工作内容。</w:t>
      </w:r>
    </w:p>
    <w:p w14:paraId="029DE51E">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u w:val="single"/>
        </w:rPr>
        <w:t>(2)合同执行期间的自主报价内容的市场价格变化。</w:t>
      </w:r>
    </w:p>
    <w:p w14:paraId="741A08CB">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u w:val="single"/>
        </w:rPr>
        <w:t>(3)本合同规定以外发生的自然灾害、雨季施工的防御措施费、停水、停电及停窝工在连续48小时以内的费用及金融汇率变化、银行存贷款利率调整、承包人在投标前及合同明示或暗示的其余风险、责任和义务等。</w:t>
      </w:r>
    </w:p>
    <w:p w14:paraId="1114A779">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u w:val="single"/>
        </w:rPr>
        <w:t>(4)招标工程量清单包含的由于承包人漏报、未报的项目，招标人视同投标人优惠，不予调整，并认为此项费用已包括在工程量清单的其它综合单价和合价中</w:t>
      </w:r>
      <w:r>
        <w:rPr>
          <w:rFonts w:hint="eastAsia" w:ascii="仿宋" w:hAnsi="仿宋" w:eastAsia="仿宋" w:cs="仿宋"/>
          <w:color w:val="000000"/>
          <w:sz w:val="24"/>
        </w:rPr>
        <w:t>。</w:t>
      </w:r>
    </w:p>
    <w:p w14:paraId="6069750B">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应由承包人承担的风险费用由承包人根据自身经验作了充分估计并已计入合同协议确定的合同价款中，风险费用未单独计列的，应认为已经包含在合同价款中。</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因发包人原因造成承包人损失或不可抗力因素除外</w:t>
      </w:r>
      <w:r>
        <w:rPr>
          <w:rFonts w:hint="eastAsia" w:ascii="仿宋" w:hAnsi="仿宋" w:eastAsia="仿宋" w:cs="仿宋"/>
          <w:color w:val="000000"/>
          <w:sz w:val="24"/>
          <w:u w:val="single"/>
          <w:lang w:eastAsia="zh-CN"/>
        </w:rPr>
        <w:t>）</w:t>
      </w:r>
      <w:r>
        <w:rPr>
          <w:rFonts w:hint="eastAsia" w:ascii="仿宋" w:hAnsi="仿宋" w:eastAsia="仿宋" w:cs="仿宋"/>
          <w:color w:val="000000"/>
          <w:sz w:val="24"/>
        </w:rPr>
        <w:t>。</w:t>
      </w:r>
    </w:p>
    <w:p w14:paraId="48C6067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风险范围以外合同价格的调整方法：</w:t>
      </w:r>
    </w:p>
    <w:p w14:paraId="42BA92C1">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u w:val="single"/>
        </w:rPr>
        <w:t>(1)合同已有适用的综合单价，按合同已有的综合单价结算。</w:t>
      </w:r>
    </w:p>
    <w:p w14:paraId="6A179453">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u w:val="single"/>
        </w:rPr>
        <w:t>(2)合同中只有类似的综合单价，参照类似综合单价进行结算。</w:t>
      </w:r>
    </w:p>
    <w:p w14:paraId="7738FED5">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u w:val="single"/>
        </w:rPr>
        <w:t>(3)合同中没有适用或类似的综合单价时</w:t>
      </w:r>
      <w:r>
        <w:rPr>
          <w:rFonts w:hint="eastAsia" w:ascii="仿宋" w:hAnsi="仿宋" w:eastAsia="仿宋" w:cs="仿宋"/>
          <w:color w:val="000000"/>
          <w:sz w:val="24"/>
          <w:u w:val="single"/>
          <w:lang w:val="en-US" w:eastAsia="zh-CN"/>
        </w:rPr>
        <w:t>由承包人按照现阶段陕西省计价规范自行组价，报监理人和发包人审批</w:t>
      </w:r>
    </w:p>
    <w:p w14:paraId="389D41D2">
      <w:pPr>
        <w:shd w:val="clear"/>
        <w:spacing w:line="360" w:lineRule="auto"/>
        <w:ind w:firstLine="480" w:firstLineChars="200"/>
        <w:jc w:val="left"/>
        <w:rPr>
          <w:rFonts w:hint="default" w:ascii="仿宋" w:hAnsi="仿宋" w:eastAsia="仿宋" w:cs="仿宋"/>
          <w:color w:val="000000"/>
          <w:sz w:val="24"/>
          <w:u w:val="single"/>
          <w:lang w:val="en-US" w:eastAsia="zh-CN"/>
        </w:rPr>
      </w:pPr>
      <w:r>
        <w:rPr>
          <w:rFonts w:hint="eastAsia" w:ascii="仿宋" w:hAnsi="仿宋" w:eastAsia="仿宋" w:cs="仿宋"/>
          <w:color w:val="000000"/>
          <w:sz w:val="24"/>
          <w:u w:val="single"/>
        </w:rPr>
        <w:t>(5)</w:t>
      </w:r>
      <w:r>
        <w:rPr>
          <w:rFonts w:hint="eastAsia" w:ascii="仿宋" w:hAnsi="仿宋" w:eastAsia="仿宋" w:cs="仿宋"/>
          <w:color w:val="000000"/>
          <w:sz w:val="24"/>
          <w:u w:val="single"/>
          <w:lang w:val="en-US" w:eastAsia="zh-CN"/>
        </w:rPr>
        <w:t>材料价格超出已标价工程量清单中材料价的±5%时，须</w:t>
      </w:r>
      <w:r>
        <w:rPr>
          <w:rFonts w:hint="eastAsia" w:ascii="仿宋" w:hAnsi="仿宋" w:eastAsia="仿宋" w:cs="仿宋"/>
          <w:color w:val="000000"/>
          <w:sz w:val="24"/>
          <w:u w:val="single"/>
        </w:rPr>
        <w:t>发包方</w:t>
      </w:r>
      <w:r>
        <w:rPr>
          <w:rFonts w:hint="eastAsia" w:ascii="仿宋" w:hAnsi="仿宋" w:eastAsia="仿宋" w:cs="仿宋"/>
          <w:color w:val="000000"/>
          <w:sz w:val="24"/>
          <w:u w:val="single"/>
          <w:lang w:val="en-US" w:eastAsia="zh-CN"/>
        </w:rPr>
        <w:t>进行</w:t>
      </w:r>
      <w:r>
        <w:rPr>
          <w:rFonts w:hint="eastAsia" w:ascii="仿宋" w:hAnsi="仿宋" w:eastAsia="仿宋" w:cs="仿宋"/>
          <w:color w:val="000000"/>
          <w:sz w:val="24"/>
          <w:u w:val="single"/>
        </w:rPr>
        <w:t>认质认价，在工程结算时计算材料差价，差价部分计取安全文明施工费、规费和税金，原中标综合单价不变。</w:t>
      </w:r>
      <w:r>
        <w:rPr>
          <w:rFonts w:hint="eastAsia" w:ascii="仿宋" w:hAnsi="仿宋" w:eastAsia="仿宋" w:cs="仿宋"/>
          <w:color w:val="000000"/>
          <w:sz w:val="24"/>
          <w:u w:val="single"/>
          <w:lang w:val="en-US" w:eastAsia="zh-CN"/>
        </w:rPr>
        <w:t>具体材料范围已约定如下：各型号电缆、各型号电线、各型号给排水管道、各型号穿线管、各型号灯具、空调、电脑、查询系统、馆员工作站（一体式）、图书馆馆情大数据分析管理软件、自助借还书机、馆情显示大屏、多联机主机、板材、乳胶漆、柜体定制等。</w:t>
      </w:r>
    </w:p>
    <w:p w14:paraId="707E77A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2、总价合同。</w:t>
      </w:r>
    </w:p>
    <w:p w14:paraId="3EC0D6F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总价包含的风险范围：</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702F23C">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风险费用的计算方法：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713A5FD">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风险范围以外合同价格的调整方法：</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7D3AB9B">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3、其他价格方式：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E6B4B33">
      <w:pPr>
        <w:spacing w:line="360" w:lineRule="auto"/>
        <w:ind w:firstLine="480" w:firstLineChars="200"/>
        <w:rPr>
          <w:rFonts w:hint="eastAsia" w:ascii="仿宋" w:hAnsi="仿宋" w:eastAsia="仿宋" w:cs="仿宋"/>
          <w:color w:val="000000"/>
          <w:sz w:val="24"/>
        </w:rPr>
      </w:pPr>
      <w:bookmarkStart w:id="441" w:name="_Toc300935004"/>
      <w:bookmarkStart w:id="442" w:name="_Toc312678042"/>
      <w:bookmarkStart w:id="443" w:name="_Toc303539161"/>
      <w:bookmarkStart w:id="444" w:name="_Toc297123554"/>
      <w:bookmarkStart w:id="445" w:name="_Toc297216213"/>
      <w:bookmarkStart w:id="446" w:name="_Toc304295581"/>
      <w:bookmarkStart w:id="447" w:name="_Toc296347206"/>
      <w:bookmarkStart w:id="448" w:name="_Toc296891247"/>
      <w:bookmarkStart w:id="449" w:name="_Toc296503207"/>
      <w:bookmarkStart w:id="450" w:name="_Toc292559917"/>
      <w:bookmarkStart w:id="451" w:name="_Toc297048393"/>
      <w:bookmarkStart w:id="452" w:name="_Toc296346708"/>
      <w:bookmarkStart w:id="453" w:name="_Toc296944546"/>
      <w:bookmarkStart w:id="454" w:name="_Toc297120507"/>
      <w:bookmarkStart w:id="455" w:name="_Toc296891035"/>
      <w:bookmarkStart w:id="456" w:name="_Toc292559412"/>
      <w:r>
        <w:rPr>
          <w:rFonts w:hint="eastAsia" w:ascii="仿宋" w:hAnsi="仿宋" w:eastAsia="仿宋" w:cs="仿宋"/>
          <w:color w:val="000000"/>
          <w:sz w:val="24"/>
        </w:rPr>
        <w:t>12.2 预付款</w:t>
      </w:r>
    </w:p>
    <w:bookmarkEnd w:id="441"/>
    <w:bookmarkEnd w:id="442"/>
    <w:bookmarkEnd w:id="443"/>
    <w:bookmarkEnd w:id="444"/>
    <w:bookmarkEnd w:id="445"/>
    <w:bookmarkEnd w:id="446"/>
    <w:p w14:paraId="3530C0F7">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12.2.1 预付款的支付</w:t>
      </w:r>
    </w:p>
    <w:p w14:paraId="2A678A9D">
      <w:pPr>
        <w:shd w:val="clea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预付款支付比例或金额</w:t>
      </w:r>
      <w:r>
        <w:rPr>
          <w:rFonts w:hint="eastAsia" w:ascii="仿宋" w:hAnsi="仿宋" w:eastAsia="仿宋" w:cs="仿宋"/>
          <w:color w:val="000000"/>
          <w:sz w:val="24"/>
          <w:shd w:val="clear"/>
        </w:rPr>
        <w:t>：</w:t>
      </w:r>
      <w:r>
        <w:rPr>
          <w:rFonts w:hint="eastAsia" w:ascii="仿宋" w:hAnsi="仿宋" w:eastAsia="仿宋" w:cs="仿宋"/>
          <w:b/>
          <w:bCs/>
          <w:color w:val="000000"/>
          <w:sz w:val="24"/>
          <w:u w:val="single"/>
          <w:shd w:val="clear"/>
        </w:rPr>
        <w:t xml:space="preserve">  </w:t>
      </w:r>
      <w:r>
        <w:rPr>
          <w:rFonts w:hint="eastAsia" w:ascii="仿宋" w:hAnsi="仿宋" w:eastAsia="仿宋" w:cs="仿宋"/>
          <w:b/>
          <w:bCs/>
          <w:color w:val="000000"/>
          <w:sz w:val="24"/>
          <w:u w:val="single"/>
          <w:shd w:val="clear"/>
        </w:rPr>
        <w:t xml:space="preserve">    </w:t>
      </w:r>
      <w:r>
        <w:rPr>
          <w:rFonts w:hint="eastAsia" w:ascii="仿宋" w:hAnsi="仿宋" w:eastAsia="仿宋" w:cs="仿宋"/>
          <w:b/>
          <w:bCs/>
          <w:color w:val="000000"/>
          <w:sz w:val="24"/>
          <w:u w:val="single"/>
          <w:shd w:val="clear"/>
          <w:lang w:val="en-US" w:eastAsia="zh-CN"/>
        </w:rPr>
        <w:t>工程款40%</w:t>
      </w:r>
      <w:r>
        <w:rPr>
          <w:rFonts w:hint="eastAsia" w:ascii="仿宋" w:hAnsi="仿宋" w:eastAsia="仿宋" w:cs="仿宋"/>
          <w:b/>
          <w:bCs/>
          <w:color w:val="000000"/>
          <w:sz w:val="24"/>
          <w:u w:val="single"/>
          <w:shd w:val="clear"/>
        </w:rPr>
        <w:t xml:space="preserve">  </w:t>
      </w:r>
      <w:r>
        <w:rPr>
          <w:rFonts w:hint="eastAsia" w:ascii="仿宋" w:hAnsi="仿宋" w:eastAsia="仿宋" w:cs="仿宋"/>
          <w:b/>
          <w:bCs/>
          <w:color w:val="000000"/>
          <w:sz w:val="24"/>
          <w:u w:val="single"/>
          <w:shd w:val="clear"/>
        </w:rPr>
        <w:t xml:space="preserve">         </w:t>
      </w:r>
      <w:r>
        <w:rPr>
          <w:rFonts w:hint="eastAsia" w:ascii="仿宋" w:hAnsi="仿宋" w:eastAsia="仿宋" w:cs="仿宋"/>
          <w:b/>
          <w:bCs/>
          <w:color w:val="000000"/>
          <w:sz w:val="24"/>
          <w:shd w:val="clear"/>
        </w:rPr>
        <w:t>。</w:t>
      </w:r>
    </w:p>
    <w:p w14:paraId="613D7C6E">
      <w:pPr>
        <w:shd w:val="clear"/>
        <w:spacing w:line="360" w:lineRule="auto"/>
        <w:ind w:left="4799" w:leftChars="228" w:hanging="4320" w:hangingChars="1800"/>
        <w:jc w:val="left"/>
        <w:rPr>
          <w:rFonts w:hint="eastAsia" w:ascii="仿宋" w:hAnsi="仿宋" w:eastAsia="仿宋" w:cs="仿宋"/>
          <w:color w:val="000000"/>
          <w:sz w:val="24"/>
        </w:rPr>
      </w:pPr>
      <w:r>
        <w:rPr>
          <w:rFonts w:hint="eastAsia" w:ascii="仿宋" w:hAnsi="仿宋" w:eastAsia="仿宋" w:cs="仿宋"/>
          <w:color w:val="000000"/>
          <w:sz w:val="24"/>
        </w:rPr>
        <w:t>预付款支付期限：</w:t>
      </w:r>
      <w:r>
        <w:rPr>
          <w:rFonts w:hint="eastAsia" w:ascii="仿宋" w:hAnsi="仿宋" w:eastAsia="仿宋" w:cs="仿宋"/>
          <w:color w:val="000000"/>
          <w:sz w:val="24"/>
          <w:u w:val="single"/>
          <w:lang w:val="en-US" w:eastAsia="zh-CN"/>
        </w:rPr>
        <w:t>开工前7日内</w:t>
      </w:r>
      <w:r>
        <w:rPr>
          <w:rFonts w:hint="eastAsia" w:ascii="仿宋" w:hAnsi="仿宋" w:eastAsia="仿宋" w:cs="仿宋"/>
          <w:color w:val="000000"/>
          <w:sz w:val="24"/>
        </w:rPr>
        <w:t>。</w:t>
      </w:r>
    </w:p>
    <w:p w14:paraId="0EDB682C">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预付款扣回的方式：</w:t>
      </w:r>
      <w:r>
        <w:rPr>
          <w:rFonts w:hint="eastAsia" w:ascii="仿宋" w:hAnsi="仿宋" w:eastAsia="仿宋" w:cs="仿宋"/>
          <w:color w:val="000000"/>
          <w:sz w:val="24"/>
          <w:u w:val="single"/>
          <w:lang w:val="en-US" w:eastAsia="zh-CN"/>
        </w:rPr>
        <w:t>在进度款项中同比例扣回</w:t>
      </w:r>
      <w:r>
        <w:rPr>
          <w:rFonts w:hint="eastAsia" w:ascii="仿宋" w:hAnsi="仿宋" w:eastAsia="仿宋" w:cs="仿宋"/>
          <w:color w:val="000000"/>
          <w:sz w:val="24"/>
        </w:rPr>
        <w:t>。</w:t>
      </w:r>
    </w:p>
    <w:p w14:paraId="12381C28">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12.2.2 预付款担保</w:t>
      </w:r>
    </w:p>
    <w:p w14:paraId="0D9CD88A">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承包人提交预付款担保的期限：</w:t>
      </w:r>
      <w:r>
        <w:rPr>
          <w:rFonts w:hint="eastAsia" w:ascii="仿宋" w:hAnsi="仿宋" w:eastAsia="仿宋" w:cs="仿宋"/>
          <w:color w:val="000000"/>
          <w:sz w:val="24"/>
          <w:u w:val="single"/>
          <w:lang w:val="en-US" w:eastAsia="zh-CN"/>
        </w:rPr>
        <w:t>开工前7日内</w:t>
      </w:r>
      <w:r>
        <w:rPr>
          <w:rFonts w:hint="eastAsia" w:ascii="仿宋" w:hAnsi="仿宋" w:eastAsia="仿宋" w:cs="仿宋"/>
          <w:color w:val="000000"/>
          <w:sz w:val="24"/>
        </w:rPr>
        <w:t>。</w:t>
      </w:r>
    </w:p>
    <w:p w14:paraId="552BEDD7">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预付款担保的形式为：</w:t>
      </w:r>
      <w:r>
        <w:rPr>
          <w:rFonts w:hint="eastAsia" w:ascii="仿宋" w:hAnsi="仿宋" w:eastAsia="仿宋" w:cs="仿宋"/>
          <w:color w:val="000000"/>
          <w:sz w:val="24"/>
          <w:u w:val="single"/>
          <w:lang w:val="en-US" w:eastAsia="zh-CN"/>
        </w:rPr>
        <w:t>担保公司担保、银行保函、现金电子转账或支票</w:t>
      </w:r>
      <w:r>
        <w:rPr>
          <w:rFonts w:hint="eastAsia" w:ascii="仿宋" w:hAnsi="仿宋" w:eastAsia="仿宋" w:cs="仿宋"/>
          <w:color w:val="000000"/>
          <w:sz w:val="24"/>
        </w:rPr>
        <w:t>。</w:t>
      </w:r>
    </w:p>
    <w:bookmarkEnd w:id="447"/>
    <w:bookmarkEnd w:id="448"/>
    <w:bookmarkEnd w:id="449"/>
    <w:bookmarkEnd w:id="450"/>
    <w:bookmarkEnd w:id="451"/>
    <w:bookmarkEnd w:id="452"/>
    <w:bookmarkEnd w:id="453"/>
    <w:bookmarkEnd w:id="454"/>
    <w:bookmarkEnd w:id="455"/>
    <w:bookmarkEnd w:id="456"/>
    <w:p w14:paraId="1150246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12.3 计量</w:t>
      </w:r>
    </w:p>
    <w:p w14:paraId="4A9242D6">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12.3.1 计量原则</w:t>
      </w:r>
    </w:p>
    <w:p w14:paraId="681AF26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工程量计算规则：</w:t>
      </w:r>
      <w:r>
        <w:rPr>
          <w:rFonts w:hint="eastAsia" w:ascii="仿宋" w:hAnsi="仿宋" w:eastAsia="仿宋" w:cs="仿宋"/>
          <w:color w:val="000000"/>
          <w:sz w:val="24"/>
          <w:u w:val="single"/>
          <w:lang w:val="en-US" w:eastAsia="zh-CN"/>
        </w:rPr>
        <w:t>按照2025年陕西省工程量清单计量规范计量</w:t>
      </w:r>
      <w:r>
        <w:rPr>
          <w:rFonts w:hint="eastAsia" w:ascii="仿宋" w:hAnsi="仿宋" w:eastAsia="仿宋" w:cs="仿宋"/>
          <w:color w:val="000000"/>
          <w:sz w:val="24"/>
        </w:rPr>
        <w:t>。</w:t>
      </w:r>
    </w:p>
    <w:p w14:paraId="6CD1E0AF">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12.3.2 计量周期</w:t>
      </w:r>
    </w:p>
    <w:p w14:paraId="4AA58B2A">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关于计量周期的约定：</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4BD8B22F">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12.3.3 单价合同的计量</w:t>
      </w:r>
    </w:p>
    <w:p w14:paraId="53388C7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关于单价合同计量的约定：</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3B709CF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12.3.4 总价合同的计量</w:t>
      </w:r>
    </w:p>
    <w:p w14:paraId="6A41DE3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关于总价合同计量的约定：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BF67F7A">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12.3.5总价合同采用支付分解表计量支付的，是否适用第</w:t>
      </w:r>
      <w:r>
        <w:rPr>
          <w:rFonts w:hint="eastAsia" w:ascii="仿宋" w:hAnsi="仿宋" w:eastAsia="仿宋" w:cs="仿宋"/>
          <w:color w:val="000000"/>
          <w:kern w:val="0"/>
          <w:sz w:val="24"/>
        </w:rPr>
        <w:t xml:space="preserve">12.3.4 </w:t>
      </w:r>
      <w:r>
        <w:rPr>
          <w:rFonts w:hint="eastAsia" w:ascii="仿宋" w:hAnsi="仿宋" w:eastAsia="仿宋" w:cs="仿宋"/>
          <w:color w:val="000000"/>
          <w:sz w:val="24"/>
        </w:rPr>
        <w:t>项</w:t>
      </w:r>
      <w:r>
        <w:rPr>
          <w:rFonts w:hint="eastAsia" w:ascii="仿宋" w:hAnsi="仿宋" w:eastAsia="仿宋" w:cs="仿宋"/>
          <w:color w:val="000000"/>
          <w:kern w:val="0"/>
          <w:sz w:val="24"/>
        </w:rPr>
        <w:t>〔总价合同的计量〕</w:t>
      </w:r>
      <w:r>
        <w:rPr>
          <w:rFonts w:hint="eastAsia" w:ascii="仿宋" w:hAnsi="仿宋" w:eastAsia="仿宋" w:cs="仿宋"/>
          <w:color w:val="000000"/>
          <w:sz w:val="24"/>
        </w:rPr>
        <w:t>约定进行计量：</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A855E90">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12.3.6 其他价格形式合同的计量</w:t>
      </w:r>
    </w:p>
    <w:p w14:paraId="29897BE0">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其他价格形式的计量方式和程序：</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1A6217B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12.4 工程进度款支付</w:t>
      </w:r>
    </w:p>
    <w:p w14:paraId="4035A5EC">
      <w:pPr>
        <w:spacing w:line="360" w:lineRule="auto"/>
        <w:ind w:firstLine="480" w:firstLineChars="200"/>
        <w:jc w:val="left"/>
        <w:rPr>
          <w:rFonts w:hint="eastAsia" w:ascii="仿宋" w:hAnsi="仿宋" w:eastAsia="仿宋" w:cs="仿宋"/>
          <w:color w:val="auto"/>
          <w:sz w:val="24"/>
        </w:rPr>
      </w:pPr>
      <w:bookmarkStart w:id="457" w:name="_Toc292559921"/>
      <w:bookmarkStart w:id="458" w:name="_Toc297120511"/>
      <w:bookmarkStart w:id="459" w:name="_Toc297048397"/>
      <w:bookmarkStart w:id="460" w:name="_Toc296891039"/>
      <w:bookmarkStart w:id="461" w:name="_Toc297216215"/>
      <w:bookmarkStart w:id="462" w:name="_Toc296346712"/>
      <w:bookmarkStart w:id="463" w:name="_Toc296891251"/>
      <w:bookmarkStart w:id="464" w:name="_Toc292559416"/>
      <w:bookmarkStart w:id="465" w:name="_Toc296944550"/>
      <w:bookmarkStart w:id="466" w:name="_Toc300935006"/>
      <w:bookmarkStart w:id="467" w:name="_Toc297123556"/>
      <w:bookmarkStart w:id="468" w:name="_Toc296503211"/>
      <w:bookmarkStart w:id="469" w:name="_Toc296347210"/>
      <w:bookmarkStart w:id="470" w:name="_Toc303539163"/>
      <w:r>
        <w:rPr>
          <w:rFonts w:hint="eastAsia" w:ascii="仿宋" w:hAnsi="仿宋" w:eastAsia="仿宋" w:cs="仿宋"/>
          <w:color w:val="auto"/>
          <w:sz w:val="24"/>
        </w:rPr>
        <w:t>12.4.1 付款周期</w:t>
      </w:r>
    </w:p>
    <w:p w14:paraId="652B16AA">
      <w:pPr>
        <w:shd w:val="clear"/>
        <w:spacing w:line="360" w:lineRule="auto"/>
        <w:ind w:left="432" w:leftChars="200" w:hanging="12" w:hangingChars="5"/>
        <w:jc w:val="left"/>
        <w:rPr>
          <w:rFonts w:hint="eastAsia" w:ascii="仿宋" w:hAnsi="仿宋" w:eastAsia="仿宋" w:cs="仿宋"/>
          <w:b/>
          <w:bCs/>
          <w:color w:val="auto"/>
          <w:sz w:val="24"/>
        </w:rPr>
      </w:pPr>
      <w:r>
        <w:rPr>
          <w:rFonts w:hint="eastAsia" w:ascii="仿宋" w:hAnsi="仿宋" w:eastAsia="仿宋" w:cs="仿宋"/>
          <w:b/>
          <w:bCs/>
          <w:color w:val="auto"/>
          <w:sz w:val="24"/>
        </w:rPr>
        <w:t>关于付款周期的约定：</w:t>
      </w:r>
      <w:r>
        <w:rPr>
          <w:rFonts w:hint="eastAsia" w:ascii="仿宋" w:hAnsi="仿宋" w:eastAsia="仿宋" w:cs="仿宋"/>
          <w:b/>
          <w:bCs/>
          <w:color w:val="auto"/>
          <w:sz w:val="24"/>
          <w:u w:val="single"/>
          <w:lang w:val="en-US" w:eastAsia="zh-CN"/>
        </w:rPr>
        <w:t>截止施工完成验收后，累计支付至合同金额90%；审计完成后预付97%；剩余3%作为质保金，质保期满一年付清尾款</w:t>
      </w:r>
      <w:r>
        <w:rPr>
          <w:rFonts w:hint="eastAsia" w:ascii="仿宋" w:hAnsi="仿宋" w:eastAsia="仿宋" w:cs="仿宋"/>
          <w:b/>
          <w:bCs/>
          <w:color w:val="auto"/>
          <w:sz w:val="24"/>
        </w:rPr>
        <w:t>。</w:t>
      </w:r>
    </w:p>
    <w:p w14:paraId="41115FFC">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12.4.2 进度付款申请单的编制</w:t>
      </w:r>
    </w:p>
    <w:p w14:paraId="529C136C">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关于进度付款申请单编制的约定：</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48A1FE0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Pr>
          <w:rFonts w:hint="eastAsia" w:ascii="仿宋" w:hAnsi="仿宋" w:eastAsia="仿宋" w:cs="仿宋"/>
          <w:color w:val="000000"/>
          <w:sz w:val="24"/>
        </w:rPr>
        <w:t>2.4.3 进度付款申请单的提交</w:t>
      </w:r>
    </w:p>
    <w:p w14:paraId="099A8286">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（1）单价合同进度付款申请单提交的约定：</w:t>
      </w:r>
      <w:r>
        <w:rPr>
          <w:rFonts w:hint="eastAsia" w:ascii="仿宋" w:hAnsi="仿宋" w:eastAsia="仿宋" w:cs="仿宋"/>
          <w:color w:val="000000"/>
          <w:sz w:val="24"/>
          <w:u w:val="single"/>
        </w:rPr>
        <w:t xml:space="preserve">执行通用条款 </w:t>
      </w:r>
      <w:r>
        <w:rPr>
          <w:rFonts w:hint="eastAsia" w:ascii="仿宋" w:hAnsi="仿宋" w:eastAsia="仿宋" w:cs="仿宋"/>
          <w:color w:val="000000"/>
          <w:sz w:val="24"/>
        </w:rPr>
        <w:t>。</w:t>
      </w:r>
    </w:p>
    <w:p w14:paraId="078E027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（2）总价合同进度付款申请单提交的约定：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E0109AF">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（3）其他价格形式合同进度付款申请单提交的约定：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8DD6DD8">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12.4.4 进度款审核和支付</w:t>
      </w:r>
    </w:p>
    <w:p w14:paraId="21CBC745">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（1）监理人审查并报送发包人的期限：</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21A866B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发包人完成审批并签发进度款支付证书的期限：</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5478C98D">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（2）发包人支付进度款的期限：</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38D90EF9">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发包人逾期支付进度款的违约金的计算方式：</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7A203DBF">
      <w:pPr>
        <w:spacing w:line="360" w:lineRule="auto"/>
        <w:ind w:firstLine="600" w:firstLineChars="250"/>
        <w:jc w:val="left"/>
        <w:rPr>
          <w:rFonts w:hint="eastAsia" w:ascii="仿宋" w:hAnsi="仿宋" w:eastAsia="仿宋" w:cs="仿宋"/>
          <w:color w:val="000000"/>
          <w:sz w:val="24"/>
        </w:rPr>
      </w:pPr>
      <w:r>
        <w:rPr>
          <w:rFonts w:hint="eastAsia" w:ascii="仿宋" w:hAnsi="仿宋" w:eastAsia="仿宋" w:cs="仿宋"/>
          <w:color w:val="000000"/>
          <w:sz w:val="24"/>
        </w:rPr>
        <w:t>12.4.6 支付分解表的编制</w:t>
      </w:r>
    </w:p>
    <w:p w14:paraId="41EDB9AE">
      <w:pPr>
        <w:spacing w:line="360" w:lineRule="auto"/>
        <w:ind w:left="4799" w:leftChars="228" w:hanging="4320" w:hangingChars="1800"/>
        <w:jc w:val="left"/>
        <w:rPr>
          <w:rFonts w:hint="eastAsia" w:ascii="仿宋" w:hAnsi="仿宋" w:eastAsia="仿宋" w:cs="仿宋"/>
          <w:color w:val="000000"/>
          <w:sz w:val="24"/>
        </w:rPr>
      </w:pPr>
      <w:r>
        <w:rPr>
          <w:rFonts w:hint="eastAsia" w:ascii="仿宋" w:hAnsi="仿宋" w:eastAsia="仿宋" w:cs="仿宋"/>
          <w:color w:val="000000"/>
          <w:sz w:val="24"/>
        </w:rPr>
        <w:t>2、总价合同支付分解表的编制与审批：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7F9144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3、单价合同的总价项目支付分解表的编制与审批：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300"/>
    <w:p w14:paraId="098B3632">
      <w:pPr>
        <w:pStyle w:val="5"/>
        <w:spacing w:before="0" w:after="0" w:line="360" w:lineRule="auto"/>
        <w:rPr>
          <w:rFonts w:hint="eastAsia" w:ascii="仿宋" w:hAnsi="仿宋" w:eastAsia="仿宋" w:cs="仿宋"/>
          <w:b w:val="0"/>
          <w:color w:val="000000"/>
          <w:sz w:val="24"/>
          <w:szCs w:val="24"/>
        </w:rPr>
      </w:pPr>
      <w:bookmarkStart w:id="471" w:name="_Toc351203645"/>
      <w:bookmarkStart w:id="472" w:name="_Toc296891259"/>
      <w:bookmarkStart w:id="473" w:name="_Toc296503219"/>
      <w:bookmarkStart w:id="474" w:name="_Toc292559929"/>
      <w:bookmarkStart w:id="475" w:name="_Toc297120519"/>
      <w:bookmarkStart w:id="476" w:name="_Toc300935015"/>
      <w:bookmarkStart w:id="477" w:name="_Toc296346720"/>
      <w:bookmarkStart w:id="478" w:name="_Toc296347218"/>
      <w:bookmarkStart w:id="479" w:name="_Toc296891047"/>
      <w:bookmarkStart w:id="480" w:name="_Toc303539172"/>
      <w:bookmarkStart w:id="481" w:name="_Toc312678053"/>
      <w:bookmarkStart w:id="482" w:name="_Toc297048405"/>
      <w:bookmarkStart w:id="483" w:name="_Toc297123564"/>
      <w:bookmarkStart w:id="484" w:name="_Toc296944558"/>
      <w:bookmarkStart w:id="485" w:name="_Toc292559424"/>
      <w:bookmarkStart w:id="486" w:name="_Toc297216223"/>
      <w:bookmarkStart w:id="487" w:name="_Toc304295593"/>
      <w:r>
        <w:rPr>
          <w:rFonts w:hint="eastAsia" w:ascii="仿宋" w:hAnsi="仿宋" w:eastAsia="仿宋" w:cs="仿宋"/>
          <w:b w:val="0"/>
          <w:color w:val="000000"/>
          <w:sz w:val="24"/>
          <w:szCs w:val="24"/>
        </w:rPr>
        <w:t>13. 验收和工程试车</w:t>
      </w:r>
      <w:bookmarkEnd w:id="471"/>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3CAAC63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13.1 分部分项工程验收</w:t>
      </w:r>
    </w:p>
    <w:p w14:paraId="7E82688B">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13.1.2监理人不能按时进行验收时，应提前</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24</w:t>
      </w:r>
      <w:r>
        <w:rPr>
          <w:rFonts w:hint="eastAsia" w:ascii="仿宋" w:hAnsi="仿宋" w:eastAsia="仿宋" w:cs="仿宋"/>
          <w:sz w:val="24"/>
          <w:u w:val="single"/>
        </w:rPr>
        <w:t xml:space="preserve">   </w:t>
      </w:r>
      <w:r>
        <w:rPr>
          <w:rFonts w:hint="eastAsia" w:ascii="仿宋" w:hAnsi="仿宋" w:eastAsia="仿宋" w:cs="仿宋"/>
          <w:sz w:val="24"/>
        </w:rPr>
        <w:t>小时提交书面延期要求。</w:t>
      </w:r>
    </w:p>
    <w:p w14:paraId="6BF18A6A">
      <w:pPr>
        <w:spacing w:line="360" w:lineRule="auto"/>
        <w:ind w:firstLine="480" w:firstLineChars="200"/>
        <w:jc w:val="left"/>
        <w:rPr>
          <w:rFonts w:hint="eastAsia" w:ascii="仿宋" w:hAnsi="仿宋" w:eastAsia="仿宋" w:cs="仿宋"/>
          <w:b/>
          <w:color w:val="000000"/>
          <w:sz w:val="24"/>
        </w:rPr>
      </w:pPr>
      <w:r>
        <w:rPr>
          <w:rFonts w:hint="eastAsia" w:ascii="仿宋" w:hAnsi="仿宋" w:eastAsia="仿宋" w:cs="仿宋"/>
          <w:sz w:val="24"/>
        </w:rPr>
        <w:t>关于延期最长不得超过：</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48</w:t>
      </w:r>
      <w:r>
        <w:rPr>
          <w:rFonts w:hint="eastAsia" w:ascii="仿宋" w:hAnsi="仿宋" w:eastAsia="仿宋" w:cs="仿宋"/>
          <w:sz w:val="24"/>
          <w:u w:val="single"/>
        </w:rPr>
        <w:t xml:space="preserve">   </w:t>
      </w:r>
      <w:r>
        <w:rPr>
          <w:rFonts w:hint="eastAsia" w:ascii="仿宋" w:hAnsi="仿宋" w:eastAsia="仿宋" w:cs="仿宋"/>
          <w:sz w:val="24"/>
        </w:rPr>
        <w:t>小时。</w:t>
      </w:r>
    </w:p>
    <w:p w14:paraId="2C57F055">
      <w:pPr>
        <w:spacing w:line="360" w:lineRule="auto"/>
        <w:ind w:firstLine="480" w:firstLineChars="200"/>
        <w:rPr>
          <w:rFonts w:hint="eastAsia" w:ascii="仿宋" w:hAnsi="仿宋" w:eastAsia="仿宋" w:cs="仿宋"/>
          <w:color w:val="000000"/>
          <w:sz w:val="24"/>
        </w:rPr>
      </w:pPr>
      <w:bookmarkStart w:id="488" w:name="_Toc297123565"/>
      <w:bookmarkStart w:id="489" w:name="_Toc300935016"/>
      <w:bookmarkStart w:id="490" w:name="_Toc296347222"/>
      <w:bookmarkStart w:id="491" w:name="_Toc292559428"/>
      <w:bookmarkStart w:id="492" w:name="_Toc296346724"/>
      <w:bookmarkStart w:id="493" w:name="_Toc296503223"/>
      <w:bookmarkStart w:id="494" w:name="_Toc296944562"/>
      <w:bookmarkStart w:id="495" w:name="_Toc296891263"/>
      <w:bookmarkStart w:id="496" w:name="_Toc303539173"/>
      <w:bookmarkStart w:id="497" w:name="_Toc312678056"/>
      <w:bookmarkStart w:id="498" w:name="_Toc296891051"/>
      <w:bookmarkStart w:id="499" w:name="_Toc292559933"/>
      <w:bookmarkStart w:id="500" w:name="_Toc297048409"/>
      <w:bookmarkStart w:id="501" w:name="_Toc297120523"/>
      <w:bookmarkStart w:id="502" w:name="_Toc297216224"/>
      <w:bookmarkStart w:id="503" w:name="_Toc304295596"/>
      <w:bookmarkStart w:id="504" w:name="_Toc267251471"/>
      <w:bookmarkStart w:id="505" w:name="_Toc267251472"/>
      <w:bookmarkStart w:id="506" w:name="_Toc267251475"/>
      <w:bookmarkStart w:id="507" w:name="_Toc267251474"/>
      <w:bookmarkStart w:id="508" w:name="_Toc267251476"/>
      <w:bookmarkStart w:id="509" w:name="_Toc267251473"/>
      <w:bookmarkStart w:id="510" w:name="_Toc267251470"/>
      <w:r>
        <w:rPr>
          <w:rFonts w:hint="eastAsia" w:ascii="仿宋" w:hAnsi="仿宋" w:eastAsia="仿宋" w:cs="仿宋"/>
          <w:color w:val="000000"/>
          <w:sz w:val="24"/>
        </w:rPr>
        <w:t>13.2 竣工验收</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44ABAF0A">
      <w:pPr>
        <w:spacing w:line="360" w:lineRule="auto"/>
        <w:ind w:firstLine="480" w:firstLineChars="200"/>
        <w:jc w:val="left"/>
        <w:rPr>
          <w:rFonts w:hint="eastAsia" w:ascii="仿宋" w:hAnsi="仿宋" w:eastAsia="仿宋" w:cs="仿宋"/>
          <w:color w:val="000000"/>
          <w:sz w:val="24"/>
        </w:rPr>
      </w:pPr>
      <w:bookmarkStart w:id="511" w:name="_Toc280868704"/>
      <w:bookmarkStart w:id="512" w:name="_Toc280868705"/>
      <w:bookmarkStart w:id="513" w:name="_Toc280868706"/>
      <w:bookmarkStart w:id="514" w:name="_Toc280868707"/>
      <w:bookmarkStart w:id="515" w:name="_Toc280868708"/>
      <w:bookmarkStart w:id="516" w:name="_Toc280868709"/>
      <w:r>
        <w:rPr>
          <w:rFonts w:hint="eastAsia" w:ascii="仿宋" w:hAnsi="仿宋" w:eastAsia="仿宋" w:cs="仿宋"/>
          <w:color w:val="000000"/>
          <w:sz w:val="24"/>
        </w:rPr>
        <w:t>13.2.2竣工验收程序</w:t>
      </w:r>
    </w:p>
    <w:bookmarkEnd w:id="511"/>
    <w:p w14:paraId="0966FB63">
      <w:pPr>
        <w:spacing w:line="360" w:lineRule="auto"/>
        <w:ind w:left="439" w:leftChars="209" w:firstLine="38" w:firstLineChars="16"/>
        <w:jc w:val="left"/>
        <w:rPr>
          <w:rFonts w:hint="eastAsia" w:ascii="仿宋" w:hAnsi="仿宋" w:eastAsia="仿宋" w:cs="仿宋"/>
          <w:color w:val="000000"/>
          <w:sz w:val="24"/>
        </w:rPr>
      </w:pPr>
      <w:r>
        <w:rPr>
          <w:rFonts w:hint="eastAsia" w:ascii="仿宋" w:hAnsi="仿宋" w:eastAsia="仿宋" w:cs="仿宋"/>
          <w:color w:val="000000"/>
          <w:kern w:val="0"/>
          <w:sz w:val="24"/>
        </w:rPr>
        <w:t>关于竣工验收程序的约定：</w:t>
      </w:r>
      <w:r>
        <w:rPr>
          <w:rFonts w:hint="eastAsia" w:ascii="仿宋" w:hAnsi="仿宋" w:eastAsia="仿宋" w:cs="仿宋"/>
          <w:color w:val="000000"/>
          <w:sz w:val="24"/>
          <w:u w:val="single"/>
        </w:rPr>
        <w:t>发包人组织两次校内联合验收(预验收)，验收通过后发包人组织工程验收，最终工程验收通过后进入支付程序</w:t>
      </w:r>
      <w:r>
        <w:rPr>
          <w:rFonts w:hint="eastAsia" w:ascii="仿宋" w:hAnsi="仿宋" w:eastAsia="仿宋" w:cs="仿宋"/>
          <w:color w:val="000000"/>
          <w:sz w:val="24"/>
        </w:rPr>
        <w:t>。</w:t>
      </w:r>
    </w:p>
    <w:p w14:paraId="4EC6B5E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发包人不按照本项约定组织竣工验收、颁发工程接收证书的违约金的计算方法：</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bookmarkEnd w:id="512"/>
    <w:p w14:paraId="383CDD1F">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13.2.5移交、接收全部与部分工程</w:t>
      </w:r>
    </w:p>
    <w:bookmarkEnd w:id="513"/>
    <w:p w14:paraId="11FBBA51">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承包人向发包人移交工程的期限：</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012776EB">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kern w:val="0"/>
          <w:sz w:val="24"/>
        </w:rPr>
        <w:t>发包人未按本合同约定接收全部或部分工程的，违约金的计算方法为：</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bookmarkEnd w:id="514"/>
    <w:p w14:paraId="6209BF67">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承包人未按时移交工程的，违约金的计算方法为：</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2B00CEC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13.3 工程试车</w:t>
      </w:r>
    </w:p>
    <w:bookmarkEnd w:id="515"/>
    <w:p w14:paraId="590A617E">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13.3.1 试车程序</w:t>
      </w:r>
    </w:p>
    <w:p w14:paraId="7E4B0280">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工程试车内容：</w:t>
      </w:r>
      <w:r>
        <w:rPr>
          <w:rFonts w:hint="eastAsia" w:ascii="仿宋" w:hAnsi="仿宋" w:eastAsia="仿宋" w:cs="仿宋"/>
          <w:color w:val="000000"/>
          <w:sz w:val="24"/>
          <w:u w:val="single"/>
        </w:rPr>
        <w:t>按项目需求进行</w:t>
      </w:r>
      <w:r>
        <w:rPr>
          <w:rFonts w:hint="eastAsia" w:ascii="仿宋" w:hAnsi="仿宋" w:eastAsia="仿宋" w:cs="仿宋"/>
          <w:color w:val="000000"/>
          <w:sz w:val="24"/>
        </w:rPr>
        <w:t>。</w:t>
      </w:r>
    </w:p>
    <w:p w14:paraId="1EABDFA3">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（1）单机无负荷试车费用由</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承包人</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14:paraId="42AF42DC">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（2）无负荷联动试车费用由</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承包人</w:t>
      </w:r>
      <w:r>
        <w:rPr>
          <w:rFonts w:hint="eastAsia" w:ascii="仿宋" w:hAnsi="仿宋" w:eastAsia="仿宋" w:cs="仿宋"/>
          <w:color w:val="000000"/>
          <w:sz w:val="24"/>
          <w:u w:val="single"/>
        </w:rPr>
        <w:t xml:space="preserve"> </w:t>
      </w:r>
      <w:r>
        <w:rPr>
          <w:rFonts w:hint="eastAsia" w:ascii="仿宋" w:hAnsi="仿宋" w:eastAsia="仿宋" w:cs="仿宋"/>
          <w:color w:val="000000"/>
          <w:kern w:val="0"/>
          <w:sz w:val="24"/>
        </w:rPr>
        <w:t>承担。</w:t>
      </w:r>
    </w:p>
    <w:p w14:paraId="58A4D92C">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13.3.3 投料试车</w:t>
      </w:r>
    </w:p>
    <w:p w14:paraId="472C525D">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关于投料试车相关事项的约定：</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0A608A6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13.6 竣工退场</w:t>
      </w:r>
    </w:p>
    <w:p w14:paraId="34AAA2B4">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13.6.1 竣工退场</w:t>
      </w:r>
    </w:p>
    <w:p w14:paraId="1130B4F3">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承包人完成竣工退场的期限：</w:t>
      </w:r>
      <w:r>
        <w:rPr>
          <w:rFonts w:hint="eastAsia" w:ascii="仿宋" w:hAnsi="仿宋" w:eastAsia="仿宋" w:cs="仿宋"/>
          <w:color w:val="000000"/>
          <w:sz w:val="24"/>
          <w:u w:val="single"/>
        </w:rPr>
        <w:t>完工后</w:t>
      </w:r>
      <w:r>
        <w:rPr>
          <w:rFonts w:hint="eastAsia" w:ascii="仿宋" w:hAnsi="仿宋" w:eastAsia="仿宋" w:cs="仿宋"/>
          <w:color w:val="000000"/>
          <w:sz w:val="24"/>
          <w:u w:val="single"/>
          <w:lang w:val="en-US" w:eastAsia="zh-CN"/>
        </w:rPr>
        <w:t>15</w:t>
      </w:r>
      <w:r>
        <w:rPr>
          <w:rFonts w:hint="eastAsia" w:ascii="仿宋" w:hAnsi="仿宋" w:eastAsia="仿宋" w:cs="仿宋"/>
          <w:color w:val="000000"/>
          <w:sz w:val="24"/>
          <w:u w:val="single"/>
        </w:rPr>
        <w:t>天</w:t>
      </w:r>
      <w:r>
        <w:rPr>
          <w:rFonts w:hint="eastAsia" w:ascii="仿宋" w:hAnsi="仿宋" w:eastAsia="仿宋" w:cs="仿宋"/>
          <w:color w:val="000000"/>
          <w:sz w:val="24"/>
          <w:u w:val="single"/>
          <w:lang w:val="en-US" w:eastAsia="zh-CN"/>
        </w:rPr>
        <w:t>内</w:t>
      </w:r>
      <w:r>
        <w:rPr>
          <w:rFonts w:hint="eastAsia" w:ascii="仿宋" w:hAnsi="仿宋" w:eastAsia="仿宋" w:cs="仿宋"/>
          <w:color w:val="000000"/>
          <w:sz w:val="24"/>
          <w:u w:val="single"/>
        </w:rPr>
        <w:t>完成退场</w:t>
      </w:r>
      <w:r>
        <w:rPr>
          <w:rFonts w:hint="eastAsia" w:ascii="仿宋" w:hAnsi="仿宋" w:eastAsia="仿宋" w:cs="仿宋"/>
          <w:color w:val="000000"/>
          <w:kern w:val="0"/>
          <w:sz w:val="24"/>
        </w:rPr>
        <w:t>。</w:t>
      </w:r>
    </w:p>
    <w:p w14:paraId="149A94CA">
      <w:pPr>
        <w:pStyle w:val="5"/>
        <w:spacing w:before="0" w:after="0" w:line="360" w:lineRule="auto"/>
        <w:rPr>
          <w:rFonts w:hint="eastAsia" w:ascii="仿宋" w:hAnsi="仿宋" w:eastAsia="仿宋" w:cs="仿宋"/>
          <w:b w:val="0"/>
          <w:color w:val="000000"/>
          <w:sz w:val="24"/>
          <w:szCs w:val="24"/>
        </w:rPr>
      </w:pPr>
      <w:bookmarkStart w:id="517" w:name="_Toc351203646"/>
      <w:r>
        <w:rPr>
          <w:rFonts w:hint="eastAsia" w:ascii="仿宋" w:hAnsi="仿宋" w:eastAsia="仿宋" w:cs="仿宋"/>
          <w:b w:val="0"/>
          <w:color w:val="000000"/>
          <w:sz w:val="24"/>
          <w:szCs w:val="24"/>
        </w:rPr>
        <w:t>14. 竣工结算</w:t>
      </w:r>
      <w:bookmarkEnd w:id="517"/>
    </w:p>
    <w:p w14:paraId="094AB9F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14.1 竣工结算申请</w:t>
      </w:r>
    </w:p>
    <w:p w14:paraId="12CBFAA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sz w:val="24"/>
        </w:rPr>
        <w:t>承包人提交竣工结算申请单的期限：</w:t>
      </w:r>
      <w:r>
        <w:rPr>
          <w:rFonts w:hint="eastAsia" w:ascii="仿宋" w:hAnsi="仿宋" w:eastAsia="仿宋" w:cs="仿宋"/>
          <w:color w:val="000000"/>
          <w:sz w:val="24"/>
          <w:u w:val="single"/>
        </w:rPr>
        <w:t>执行通用条款14.1竣工结算申请。</w:t>
      </w:r>
      <w:r>
        <w:rPr>
          <w:rFonts w:hint="eastAsia" w:ascii="仿宋" w:hAnsi="仿宋" w:eastAsia="仿宋" w:cs="仿宋"/>
          <w:color w:val="000000"/>
          <w:sz w:val="24"/>
        </w:rPr>
        <w:t>。</w:t>
      </w:r>
    </w:p>
    <w:p w14:paraId="365B1FE0">
      <w:pPr>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sz w:val="24"/>
        </w:rPr>
        <w:t>竣工结算申请单应包括的内容：</w:t>
      </w:r>
      <w:r>
        <w:rPr>
          <w:rFonts w:hint="eastAsia" w:ascii="仿宋" w:hAnsi="仿宋" w:eastAsia="仿宋" w:cs="仿宋"/>
          <w:color w:val="000000"/>
          <w:sz w:val="24"/>
          <w:u w:val="single"/>
        </w:rPr>
        <w:t>执行通用条款14.1竣工结算申请。</w:t>
      </w:r>
      <w:r>
        <w:rPr>
          <w:rFonts w:hint="eastAsia" w:ascii="仿宋" w:hAnsi="仿宋" w:eastAsia="仿宋" w:cs="仿宋"/>
          <w:color w:val="000000"/>
          <w:sz w:val="24"/>
        </w:rPr>
        <w:t>。</w:t>
      </w:r>
    </w:p>
    <w:p w14:paraId="60E293F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14.2 竣工结算审核</w:t>
      </w:r>
    </w:p>
    <w:p w14:paraId="6F5432EA">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发包人审批竣工付款申请单的期限：</w:t>
      </w:r>
      <w:r>
        <w:rPr>
          <w:rFonts w:hint="eastAsia" w:ascii="仿宋" w:hAnsi="仿宋" w:eastAsia="仿宋" w:cs="仿宋"/>
          <w:color w:val="000000"/>
          <w:sz w:val="24"/>
          <w:u w:val="single"/>
        </w:rPr>
        <w:t>执行通用条款14.2竣工结算审核</w:t>
      </w:r>
      <w:r>
        <w:rPr>
          <w:rFonts w:hint="eastAsia" w:ascii="仿宋" w:hAnsi="仿宋" w:eastAsia="仿宋" w:cs="仿宋"/>
          <w:color w:val="000000"/>
          <w:sz w:val="24"/>
        </w:rPr>
        <w:t>。</w:t>
      </w:r>
    </w:p>
    <w:p w14:paraId="0C322B5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sz w:val="24"/>
        </w:rPr>
        <w:t>发包人完成竣工付款的期限：</w:t>
      </w:r>
      <w:r>
        <w:rPr>
          <w:rFonts w:hint="eastAsia" w:ascii="仿宋" w:hAnsi="仿宋" w:eastAsia="仿宋" w:cs="仿宋"/>
          <w:color w:val="000000"/>
          <w:sz w:val="24"/>
          <w:u w:val="single"/>
        </w:rPr>
        <w:t>执行通用条款14.2竣工结算审核</w:t>
      </w:r>
      <w:r>
        <w:rPr>
          <w:rFonts w:hint="eastAsia" w:ascii="仿宋" w:hAnsi="仿宋" w:eastAsia="仿宋" w:cs="仿宋"/>
          <w:color w:val="000000"/>
          <w:sz w:val="24"/>
        </w:rPr>
        <w:t>。</w:t>
      </w:r>
    </w:p>
    <w:p w14:paraId="7BB4F3C7">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关于竣工付款证书异议部分复核的方式和程序：</w:t>
      </w:r>
      <w:r>
        <w:rPr>
          <w:rFonts w:hint="eastAsia" w:ascii="仿宋" w:hAnsi="仿宋" w:eastAsia="仿宋" w:cs="仿宋"/>
          <w:color w:val="000000"/>
          <w:sz w:val="24"/>
          <w:u w:val="single"/>
        </w:rPr>
        <w:t>执行通用条款14.2竣工结算审核</w:t>
      </w:r>
      <w:r>
        <w:rPr>
          <w:rFonts w:hint="eastAsia" w:ascii="仿宋" w:hAnsi="仿宋" w:eastAsia="仿宋" w:cs="仿宋"/>
          <w:color w:val="000000"/>
          <w:sz w:val="24"/>
        </w:rPr>
        <w:t>。</w:t>
      </w:r>
    </w:p>
    <w:p w14:paraId="67F9175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14.4 最终结清</w:t>
      </w:r>
    </w:p>
    <w:p w14:paraId="5A0092B5">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14.4.1 最终结清申请单</w:t>
      </w:r>
    </w:p>
    <w:p w14:paraId="63091580">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承包人提交最终结清申请单的份数：</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E8AB0FB">
      <w:pPr>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kern w:val="0"/>
          <w:sz w:val="24"/>
        </w:rPr>
        <w:t>承包人提交最终结算申请单的期限：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sz w:val="24"/>
        </w:rPr>
        <w:t xml:space="preserve"> </w:t>
      </w:r>
    </w:p>
    <w:p w14:paraId="59B47316">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14.4.2 最终结清证书和支付</w:t>
      </w:r>
    </w:p>
    <w:p w14:paraId="7AAFEE07">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（1）发包人完成最终结清申请单的审批并颁发最终结清证书的期限：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p>
    <w:p w14:paraId="4A4B76FB">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（2）发包人完成支付的期限：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bookmarkEnd w:id="504"/>
    <w:bookmarkEnd w:id="505"/>
    <w:bookmarkEnd w:id="506"/>
    <w:bookmarkEnd w:id="507"/>
    <w:bookmarkEnd w:id="508"/>
    <w:bookmarkEnd w:id="509"/>
    <w:bookmarkEnd w:id="510"/>
    <w:bookmarkEnd w:id="516"/>
    <w:p w14:paraId="4C205F83">
      <w:pPr>
        <w:pStyle w:val="5"/>
        <w:spacing w:before="0" w:after="0" w:line="360" w:lineRule="auto"/>
        <w:rPr>
          <w:rFonts w:hint="eastAsia" w:ascii="仿宋" w:hAnsi="仿宋" w:eastAsia="仿宋" w:cs="仿宋"/>
          <w:b w:val="0"/>
          <w:color w:val="000000"/>
          <w:sz w:val="24"/>
          <w:szCs w:val="24"/>
        </w:rPr>
      </w:pPr>
      <w:bookmarkStart w:id="518" w:name="_Toc351203647"/>
      <w:bookmarkStart w:id="519" w:name="_Toc267251483"/>
      <w:bookmarkStart w:id="520" w:name="_Toc267251482"/>
      <w:bookmarkStart w:id="521" w:name="_Toc267251484"/>
      <w:bookmarkStart w:id="522" w:name="_Toc267251485"/>
      <w:bookmarkStart w:id="523" w:name="_Toc267251486"/>
      <w:bookmarkStart w:id="524" w:name="_Toc267251489"/>
      <w:bookmarkStart w:id="525" w:name="_Toc267251490"/>
      <w:bookmarkStart w:id="526" w:name="_Toc267251488"/>
      <w:bookmarkStart w:id="527" w:name="_Toc267251498"/>
      <w:bookmarkStart w:id="528" w:name="_Toc267251492"/>
      <w:bookmarkStart w:id="529" w:name="_Toc267251499"/>
      <w:bookmarkStart w:id="530" w:name="_Toc267251493"/>
      <w:bookmarkStart w:id="531" w:name="_Toc267251496"/>
      <w:bookmarkStart w:id="532" w:name="_Toc267251497"/>
      <w:bookmarkStart w:id="533" w:name="_Toc267251495"/>
      <w:bookmarkStart w:id="534" w:name="_Toc267251491"/>
      <w:bookmarkStart w:id="535" w:name="_Toc267251494"/>
      <w:bookmarkStart w:id="536" w:name="_Toc267251502"/>
      <w:bookmarkStart w:id="537" w:name="_Toc267251501"/>
      <w:bookmarkStart w:id="538" w:name="_Toc267251503"/>
      <w:bookmarkStart w:id="539" w:name="_Toc267251506"/>
      <w:bookmarkStart w:id="540" w:name="_Toc267251504"/>
      <w:bookmarkStart w:id="541" w:name="_Toc267251507"/>
      <w:bookmarkStart w:id="542" w:name="_Toc267251508"/>
      <w:bookmarkStart w:id="543" w:name="_Toc267251513"/>
      <w:bookmarkStart w:id="544" w:name="_Toc267251511"/>
      <w:bookmarkStart w:id="545" w:name="_Toc267251515"/>
      <w:bookmarkStart w:id="546" w:name="_Toc267251514"/>
      <w:bookmarkStart w:id="547" w:name="_Toc267251509"/>
      <w:bookmarkStart w:id="548" w:name="_Toc267251510"/>
      <w:r>
        <w:rPr>
          <w:rFonts w:hint="eastAsia" w:ascii="仿宋" w:hAnsi="仿宋" w:eastAsia="仿宋" w:cs="仿宋"/>
          <w:b w:val="0"/>
          <w:color w:val="000000"/>
          <w:sz w:val="24"/>
          <w:szCs w:val="24"/>
        </w:rPr>
        <w:t>15. 缺陷责任期与保修</w:t>
      </w:r>
      <w:bookmarkEnd w:id="518"/>
    </w:p>
    <w:p w14:paraId="10FD06C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15.2缺陷责任期</w:t>
      </w:r>
      <w:bookmarkEnd w:id="519"/>
    </w:p>
    <w:p w14:paraId="55F8A547">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缺陷责任期的具体期限：</w:t>
      </w:r>
      <w:r>
        <w:rPr>
          <w:rFonts w:hint="eastAsia" w:ascii="仿宋" w:hAnsi="仿宋" w:eastAsia="仿宋" w:cs="仿宋"/>
          <w:color w:val="000000"/>
          <w:sz w:val="24"/>
          <w:u w:val="single"/>
          <w:lang w:val="en-US" w:eastAsia="zh-CN"/>
        </w:rPr>
        <w:t>自竣工验收合格后12个月</w:t>
      </w:r>
      <w:r>
        <w:rPr>
          <w:rFonts w:hint="eastAsia" w:ascii="仿宋" w:hAnsi="仿宋" w:eastAsia="仿宋" w:cs="仿宋"/>
          <w:color w:val="000000"/>
          <w:sz w:val="24"/>
        </w:rPr>
        <w:t>。</w:t>
      </w:r>
    </w:p>
    <w:p w14:paraId="3EE9711B">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15.3 质量保证金</w:t>
      </w:r>
    </w:p>
    <w:p w14:paraId="1CA4EA42">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关于是否扣留质量保证金的约定：</w:t>
      </w:r>
      <w:r>
        <w:rPr>
          <w:rFonts w:hint="eastAsia" w:ascii="仿宋" w:hAnsi="仿宋" w:eastAsia="仿宋" w:cs="仿宋"/>
          <w:color w:val="000000"/>
          <w:sz w:val="24"/>
          <w:u w:val="single"/>
        </w:rPr>
        <w:t>质保到期后(</w:t>
      </w:r>
      <w:r>
        <w:rPr>
          <w:rFonts w:hint="eastAsia" w:ascii="仿宋" w:hAnsi="仿宋" w:eastAsia="仿宋" w:cs="仿宋"/>
          <w:color w:val="000000"/>
          <w:sz w:val="24"/>
          <w:u w:val="single"/>
          <w:lang w:val="en-US" w:eastAsia="zh-CN"/>
        </w:rPr>
        <w:t>1</w:t>
      </w:r>
      <w:r>
        <w:rPr>
          <w:rFonts w:hint="eastAsia" w:ascii="仿宋" w:hAnsi="仿宋" w:eastAsia="仿宋" w:cs="仿宋"/>
          <w:color w:val="000000"/>
          <w:sz w:val="24"/>
          <w:u w:val="single"/>
        </w:rPr>
        <w:t>年)</w:t>
      </w:r>
      <w:r>
        <w:rPr>
          <w:rFonts w:hint="eastAsia" w:ascii="仿宋" w:hAnsi="仿宋" w:eastAsia="仿宋" w:cs="仿宋"/>
          <w:color w:val="000000"/>
          <w:sz w:val="24"/>
          <w:u w:val="single"/>
          <w:lang w:val="en-US" w:eastAsia="zh-CN"/>
        </w:rPr>
        <w:t>7日内</w:t>
      </w:r>
      <w:r>
        <w:rPr>
          <w:rFonts w:hint="eastAsia" w:ascii="仿宋" w:hAnsi="仿宋" w:eastAsia="仿宋" w:cs="仿宋"/>
          <w:color w:val="000000"/>
          <w:sz w:val="24"/>
          <w:u w:val="single"/>
        </w:rPr>
        <w:t>无息退还</w:t>
      </w:r>
      <w:r>
        <w:rPr>
          <w:rFonts w:hint="eastAsia" w:ascii="仿宋" w:hAnsi="仿宋" w:eastAsia="仿宋" w:cs="仿宋"/>
          <w:color w:val="000000"/>
          <w:sz w:val="24"/>
        </w:rPr>
        <w:t>。在工程项目竣工前，承包人按专用合同条款第3.7条提供履约担保的，发包人不得同时预留工程质量保证金。</w:t>
      </w:r>
    </w:p>
    <w:p w14:paraId="23874B7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15.3.1 承包人提供质量保证金的方式</w:t>
      </w:r>
    </w:p>
    <w:p w14:paraId="18669236">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质量保证金采用以下第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2</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14:paraId="3203D8C4">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（1）质量保证金保函，保证金额为：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 xml:space="preserve">； </w:t>
      </w:r>
    </w:p>
    <w:p w14:paraId="589FA50D">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3</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%的工程款；</w:t>
      </w:r>
    </w:p>
    <w:p w14:paraId="7F8BD95B">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（3）其他方式: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31E7F0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 xml:space="preserve">15.3.2 质量保证金的扣留 </w:t>
      </w:r>
    </w:p>
    <w:p w14:paraId="33FB287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质量保证金的扣留采取以下第</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2</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w:t>
      </w:r>
    </w:p>
    <w:p w14:paraId="454B8A82">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（1）在支付工程进度款时逐次扣留，在此情形下，质量保证金的计算基数不包括预付款的支付、扣回以及价格调整的金额；</w:t>
      </w:r>
    </w:p>
    <w:p w14:paraId="7E0D890B">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（2）工程竣工结算时一次性扣留质量保证金；</w:t>
      </w:r>
    </w:p>
    <w:p w14:paraId="684F79CF">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（3）其他扣留方式:</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4C00DC2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关于质量保证金的补充约定：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无</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bookmarkEnd w:id="520"/>
    <w:bookmarkEnd w:id="521"/>
    <w:p w14:paraId="5809C75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15.4保修</w:t>
      </w:r>
    </w:p>
    <w:bookmarkEnd w:id="522"/>
    <w:p w14:paraId="0A3116EC">
      <w:pPr>
        <w:spacing w:line="360" w:lineRule="auto"/>
        <w:ind w:firstLine="468" w:firstLineChars="195"/>
        <w:jc w:val="left"/>
        <w:rPr>
          <w:rFonts w:hint="eastAsia" w:ascii="仿宋" w:hAnsi="仿宋" w:eastAsia="仿宋" w:cs="仿宋"/>
          <w:color w:val="000000"/>
          <w:sz w:val="24"/>
        </w:rPr>
      </w:pPr>
      <w:r>
        <w:rPr>
          <w:rFonts w:hint="eastAsia" w:ascii="仿宋" w:hAnsi="仿宋" w:eastAsia="仿宋" w:cs="仿宋"/>
          <w:color w:val="000000"/>
          <w:sz w:val="24"/>
        </w:rPr>
        <w:t>15.4.1 保修责任</w:t>
      </w:r>
    </w:p>
    <w:p w14:paraId="184905B2">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sz w:val="24"/>
        </w:rPr>
        <w:t>工程保修期为：</w:t>
      </w:r>
      <w:r>
        <w:rPr>
          <w:rFonts w:hint="eastAsia" w:ascii="仿宋" w:hAnsi="仿宋" w:eastAsia="仿宋" w:cs="仿宋"/>
          <w:color w:val="000000"/>
          <w:kern w:val="0"/>
          <w:sz w:val="24"/>
          <w:u w:val="single"/>
          <w:lang w:val="en-US" w:eastAsia="zh-CN"/>
        </w:rPr>
        <w:t>装饰装修工程自竣工验收合格之日起2年；供暖或供冷工程自竣工验收合格之日起2个采暖或供冷期；防水工程自竣工验收合格之日起5年</w:t>
      </w:r>
      <w:r>
        <w:rPr>
          <w:rFonts w:hint="eastAsia" w:ascii="仿宋" w:hAnsi="仿宋" w:eastAsia="仿宋" w:cs="仿宋"/>
          <w:color w:val="000000"/>
          <w:kern w:val="0"/>
          <w:sz w:val="24"/>
        </w:rPr>
        <w:t>。</w:t>
      </w:r>
    </w:p>
    <w:p w14:paraId="446C4CB7">
      <w:pPr>
        <w:spacing w:line="360" w:lineRule="auto"/>
        <w:ind w:firstLine="468" w:firstLineChars="195"/>
        <w:jc w:val="left"/>
        <w:rPr>
          <w:rFonts w:hint="eastAsia" w:ascii="仿宋" w:hAnsi="仿宋" w:eastAsia="仿宋" w:cs="仿宋"/>
          <w:color w:val="000000"/>
          <w:sz w:val="24"/>
        </w:rPr>
      </w:pPr>
      <w:r>
        <w:rPr>
          <w:rFonts w:hint="eastAsia" w:ascii="仿宋" w:hAnsi="仿宋" w:eastAsia="仿宋" w:cs="仿宋"/>
          <w:color w:val="000000"/>
          <w:sz w:val="24"/>
        </w:rPr>
        <w:t>15.4.3 修复通知</w:t>
      </w:r>
    </w:p>
    <w:p w14:paraId="09C7D429">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承包人收到保修通知并到达工程现场的合理时间：</w:t>
      </w:r>
      <w:r>
        <w:rPr>
          <w:rFonts w:hint="eastAsia" w:ascii="仿宋" w:hAnsi="仿宋" w:eastAsia="仿宋" w:cs="仿宋"/>
          <w:color w:val="000000"/>
          <w:kern w:val="0"/>
          <w:sz w:val="24"/>
          <w:u w:val="single"/>
          <w:lang w:val="en-US" w:eastAsia="zh-CN"/>
        </w:rPr>
        <w:t>12小时内</w:t>
      </w:r>
      <w:r>
        <w:rPr>
          <w:rFonts w:hint="eastAsia" w:ascii="仿宋" w:hAnsi="仿宋" w:eastAsia="仿宋" w:cs="仿宋"/>
          <w:color w:val="000000"/>
          <w:kern w:val="0"/>
          <w:sz w:val="24"/>
        </w:rPr>
        <w:t>。</w:t>
      </w:r>
    </w:p>
    <w:bookmarkEnd w:id="523"/>
    <w:bookmarkEnd w:id="524"/>
    <w:bookmarkEnd w:id="525"/>
    <w:bookmarkEnd w:id="526"/>
    <w:p w14:paraId="5222EDE7">
      <w:pPr>
        <w:pStyle w:val="5"/>
        <w:spacing w:before="0" w:after="0" w:line="360" w:lineRule="auto"/>
        <w:rPr>
          <w:rFonts w:hint="eastAsia" w:ascii="仿宋" w:hAnsi="仿宋" w:eastAsia="仿宋" w:cs="仿宋"/>
          <w:b w:val="0"/>
          <w:color w:val="000000"/>
          <w:sz w:val="24"/>
          <w:szCs w:val="24"/>
        </w:rPr>
      </w:pPr>
      <w:bookmarkStart w:id="549" w:name="_Toc351203648"/>
      <w:bookmarkStart w:id="550" w:name="_Toc280868717"/>
      <w:bookmarkStart w:id="551" w:name="_Toc280868718"/>
      <w:r>
        <w:rPr>
          <w:rFonts w:hint="eastAsia" w:ascii="仿宋" w:hAnsi="仿宋" w:eastAsia="仿宋" w:cs="仿宋"/>
          <w:b w:val="0"/>
          <w:color w:val="000000"/>
          <w:sz w:val="24"/>
          <w:szCs w:val="24"/>
        </w:rPr>
        <w:t>16. 违约</w:t>
      </w:r>
      <w:bookmarkEnd w:id="549"/>
    </w:p>
    <w:p w14:paraId="210D9BE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16.1 发包人违约</w:t>
      </w:r>
    </w:p>
    <w:p w14:paraId="222380E2">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16.1.1发包人违约的情形</w:t>
      </w:r>
    </w:p>
    <w:p w14:paraId="471410E7">
      <w:pPr>
        <w:spacing w:line="360" w:lineRule="auto"/>
        <w:ind w:left="1199" w:leftChars="228" w:hanging="720" w:hangingChars="300"/>
        <w:jc w:val="left"/>
        <w:rPr>
          <w:rFonts w:hint="eastAsia" w:ascii="仿宋" w:hAnsi="仿宋" w:eastAsia="仿宋" w:cs="仿宋"/>
          <w:color w:val="000000"/>
          <w:kern w:val="0"/>
          <w:sz w:val="24"/>
        </w:rPr>
      </w:pPr>
      <w:r>
        <w:rPr>
          <w:rFonts w:hint="eastAsia" w:ascii="仿宋" w:hAnsi="仿宋" w:eastAsia="仿宋" w:cs="仿宋"/>
          <w:color w:val="000000"/>
          <w:kern w:val="0"/>
          <w:sz w:val="24"/>
        </w:rPr>
        <w:t>发包人违约的其他情形：</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67D94D99">
      <w:pPr>
        <w:spacing w:line="360" w:lineRule="auto"/>
        <w:ind w:left="1200" w:hanging="1200" w:hangingChars="500"/>
        <w:jc w:val="left"/>
        <w:rPr>
          <w:rFonts w:hint="eastAsia" w:ascii="仿宋" w:hAnsi="仿宋" w:eastAsia="仿宋" w:cs="仿宋"/>
          <w:color w:val="000000"/>
          <w:kern w:val="0"/>
          <w:sz w:val="24"/>
        </w:rPr>
      </w:pPr>
      <w:r>
        <w:rPr>
          <w:rFonts w:hint="eastAsia" w:ascii="仿宋" w:hAnsi="仿宋" w:eastAsia="仿宋" w:cs="仿宋"/>
          <w:color w:val="000000"/>
          <w:kern w:val="0"/>
          <w:sz w:val="24"/>
        </w:rPr>
        <w:t xml:space="preserve">    16.1.2 发包人违约的责任</w:t>
      </w:r>
    </w:p>
    <w:p w14:paraId="1682E510">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发包人违约责任的承担方式和计算方法：</w:t>
      </w:r>
    </w:p>
    <w:p w14:paraId="369A61AB">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（1）因发包人原因未能在计划开工日期前7天内下达开工通知的违约责任：</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5BA1A234">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（2）因发包人原因未能按合同约定支付合同价款的违约责任：</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2D890DC">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（3）发包人违反第10.1款〔变更的范围〕第（2）项约定，自行实施被取消的工作或转由他人实施的违约责任：</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293A3E4F">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3DAE9E53">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（5）因发包人违反合同约定造成暂停施工的违约责任：</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6EFC99A9">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（6）发包人无正当理由没有在约定期限内发出复工指示，导致承包人无法复工的违约责任：</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6B9FDB7B">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（7）其他：</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无</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6EB3FDE2">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16.1.3 因发包人违约解除合同</w:t>
      </w:r>
    </w:p>
    <w:p w14:paraId="0A1FBF37">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承包人按16.1.1项〔发包人违约的情形〕约定暂停施工满</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28</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天后发包人仍不纠正其违约行为并致使合同目的不能实现的，承包人有权解除合同。</w:t>
      </w:r>
    </w:p>
    <w:p w14:paraId="7EF75B0C">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16.2 承包人违约</w:t>
      </w:r>
    </w:p>
    <w:p w14:paraId="726CD2CB">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16.2.1 承包人违约的情形</w:t>
      </w:r>
    </w:p>
    <w:p w14:paraId="53DFA444">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承包人违约的其他情形：</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45AD9B8C">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16.2.2承包人违约的责任</w:t>
      </w:r>
    </w:p>
    <w:p w14:paraId="30351158">
      <w:pPr>
        <w:spacing w:line="360" w:lineRule="auto"/>
        <w:ind w:left="1199" w:leftChars="228" w:hanging="720" w:hangingChars="300"/>
        <w:jc w:val="left"/>
        <w:rPr>
          <w:rFonts w:hint="eastAsia" w:ascii="仿宋" w:hAnsi="仿宋" w:eastAsia="仿宋" w:cs="仿宋"/>
          <w:color w:val="000000"/>
          <w:kern w:val="0"/>
          <w:sz w:val="24"/>
          <w:u w:val="single"/>
        </w:rPr>
      </w:pPr>
      <w:r>
        <w:rPr>
          <w:rFonts w:hint="eastAsia" w:ascii="仿宋" w:hAnsi="仿宋" w:eastAsia="仿宋" w:cs="仿宋"/>
          <w:color w:val="000000"/>
          <w:kern w:val="0"/>
          <w:sz w:val="24"/>
        </w:rPr>
        <w:t>承包人违约责任的承担方式和计算方法：</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r>
        <w:rPr>
          <w:rFonts w:hint="eastAsia" w:ascii="仿宋" w:hAnsi="仿宋" w:eastAsia="仿宋" w:cs="仿宋"/>
          <w:color w:val="000000"/>
          <w:sz w:val="24"/>
        </w:rPr>
        <w:t xml:space="preserve">    </w:t>
      </w:r>
    </w:p>
    <w:p w14:paraId="7EE71B61">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16.2.3 因承包人违约解除合同</w:t>
      </w:r>
    </w:p>
    <w:p w14:paraId="03126435">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关于承包人违约解除合同的特别约定：</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739B046A">
      <w:pPr>
        <w:spacing w:line="360" w:lineRule="auto"/>
        <w:ind w:firstLine="480" w:firstLineChars="200"/>
        <w:rPr>
          <w:rFonts w:hint="eastAsia" w:ascii="仿宋" w:hAnsi="仿宋" w:eastAsia="仿宋" w:cs="仿宋"/>
          <w:color w:val="000000"/>
          <w:kern w:val="0"/>
          <w:sz w:val="24"/>
        </w:rPr>
      </w:pPr>
      <w:r>
        <w:rPr>
          <w:rFonts w:hint="eastAsia" w:ascii="仿宋" w:hAnsi="仿宋" w:eastAsia="仿宋" w:cs="仿宋"/>
          <w:color w:val="000000"/>
          <w:kern w:val="0"/>
          <w:sz w:val="24"/>
        </w:rPr>
        <w:t>发包人继续使用承包人在施工现场的材料、设备、临时工程、承包人文件和由承包人或以其名义编制的其他文件的费用承担方式：</w:t>
      </w:r>
      <w:r>
        <w:rPr>
          <w:rFonts w:hint="eastAsia" w:ascii="仿宋" w:hAnsi="仿宋" w:eastAsia="仿宋" w:cs="仿宋"/>
          <w:color w:val="000000"/>
          <w:sz w:val="24"/>
          <w:u w:val="single"/>
        </w:rPr>
        <w:t>执行通用条款</w:t>
      </w:r>
      <w:r>
        <w:rPr>
          <w:rFonts w:hint="eastAsia" w:ascii="仿宋" w:hAnsi="仿宋" w:eastAsia="仿宋" w:cs="仿宋"/>
          <w:color w:val="000000"/>
          <w:kern w:val="0"/>
          <w:sz w:val="24"/>
        </w:rPr>
        <w:t>。</w:t>
      </w:r>
    </w:p>
    <w:p w14:paraId="1D055B6F">
      <w:pPr>
        <w:pStyle w:val="5"/>
        <w:spacing w:before="0" w:after="0" w:line="360" w:lineRule="auto"/>
        <w:rPr>
          <w:rFonts w:hint="eastAsia" w:ascii="仿宋" w:hAnsi="仿宋" w:eastAsia="仿宋" w:cs="仿宋"/>
          <w:b w:val="0"/>
          <w:color w:val="000000"/>
          <w:sz w:val="24"/>
          <w:szCs w:val="24"/>
        </w:rPr>
      </w:pPr>
      <w:bookmarkStart w:id="552" w:name="_Toc351203649"/>
      <w:r>
        <w:rPr>
          <w:rFonts w:hint="eastAsia" w:ascii="仿宋" w:hAnsi="仿宋" w:eastAsia="仿宋" w:cs="仿宋"/>
          <w:b w:val="0"/>
          <w:color w:val="000000"/>
          <w:sz w:val="24"/>
          <w:szCs w:val="24"/>
        </w:rPr>
        <w:t>17. 不可抗力</w:t>
      </w:r>
      <w:bookmarkEnd w:id="552"/>
      <w:r>
        <w:rPr>
          <w:rFonts w:hint="eastAsia" w:ascii="仿宋" w:hAnsi="仿宋" w:eastAsia="仿宋" w:cs="仿宋"/>
          <w:b w:val="0"/>
          <w:color w:val="000000"/>
          <w:sz w:val="24"/>
          <w:szCs w:val="24"/>
        </w:rPr>
        <w:t xml:space="preserve"> </w:t>
      </w:r>
      <w:bookmarkEnd w:id="550"/>
    </w:p>
    <w:p w14:paraId="719184B7">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17.1 不可抗力的确认</w:t>
      </w:r>
    </w:p>
    <w:p w14:paraId="769D670C">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sz w:val="24"/>
        </w:rPr>
        <w:t>除通用合同条款约定的不可抗力事件之外，视为不可抗力的其他情形：</w:t>
      </w:r>
      <w:r>
        <w:rPr>
          <w:rFonts w:hint="eastAsia" w:ascii="仿宋" w:hAnsi="仿宋" w:eastAsia="仿宋" w:cs="仿宋"/>
          <w:color w:val="000000"/>
          <w:sz w:val="24"/>
          <w:u w:val="single"/>
          <w:lang w:val="en-US" w:eastAsia="zh-CN"/>
        </w:rPr>
        <w:t>无</w:t>
      </w:r>
      <w:r>
        <w:rPr>
          <w:rFonts w:hint="eastAsia" w:ascii="仿宋" w:hAnsi="仿宋" w:eastAsia="仿宋" w:cs="仿宋"/>
          <w:color w:val="000000"/>
          <w:kern w:val="0"/>
          <w:sz w:val="24"/>
        </w:rPr>
        <w:t>。</w:t>
      </w:r>
    </w:p>
    <w:p w14:paraId="0F874042">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17.4 因不可抗力解除合同</w:t>
      </w:r>
    </w:p>
    <w:p w14:paraId="52B8D20F">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合同解除后，发包人应在商定或确定发包人应支付款项后</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28</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天内完成款项的支付。</w:t>
      </w:r>
    </w:p>
    <w:p w14:paraId="175F5820">
      <w:pPr>
        <w:pStyle w:val="5"/>
        <w:spacing w:before="0" w:after="0" w:line="360" w:lineRule="auto"/>
        <w:rPr>
          <w:rFonts w:hint="eastAsia" w:ascii="仿宋" w:hAnsi="仿宋" w:eastAsia="仿宋" w:cs="仿宋"/>
          <w:b w:val="0"/>
          <w:color w:val="000000"/>
          <w:sz w:val="24"/>
          <w:szCs w:val="24"/>
        </w:rPr>
      </w:pPr>
      <w:bookmarkStart w:id="553" w:name="_Toc351203650"/>
      <w:r>
        <w:rPr>
          <w:rFonts w:hint="eastAsia" w:ascii="仿宋" w:hAnsi="仿宋" w:eastAsia="仿宋" w:cs="仿宋"/>
          <w:b w:val="0"/>
          <w:color w:val="000000"/>
          <w:sz w:val="24"/>
          <w:szCs w:val="24"/>
        </w:rPr>
        <w:t>18. 保险</w:t>
      </w:r>
      <w:bookmarkEnd w:id="553"/>
    </w:p>
    <w:bookmarkEnd w:id="551"/>
    <w:p w14:paraId="3FC492D3">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18.1 工程保险</w:t>
      </w:r>
    </w:p>
    <w:p w14:paraId="7341824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关于工程保险的特别约定：</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u w:val="single"/>
          <w:lang w:val="en-US" w:eastAsia="zh-CN"/>
        </w:rPr>
        <w:t>无</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14:paraId="332F4DD6">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18.3 其他保险</w:t>
      </w:r>
    </w:p>
    <w:p w14:paraId="4545FC41">
      <w:pPr>
        <w:spacing w:line="360" w:lineRule="auto"/>
        <w:ind w:firstLine="480" w:firstLineChars="200"/>
        <w:jc w:val="left"/>
        <w:rPr>
          <w:rFonts w:hint="eastAsia" w:ascii="仿宋" w:hAnsi="仿宋" w:eastAsia="仿宋" w:cs="仿宋"/>
          <w:color w:val="000000"/>
          <w:kern w:val="0"/>
          <w:sz w:val="24"/>
          <w:u w:val="single"/>
        </w:rPr>
      </w:pPr>
      <w:r>
        <w:rPr>
          <w:rFonts w:hint="eastAsia" w:ascii="仿宋" w:hAnsi="仿宋" w:eastAsia="仿宋" w:cs="仿宋"/>
          <w:color w:val="000000"/>
          <w:sz w:val="24"/>
        </w:rPr>
        <w:t>关于其他保险的约定：</w:t>
      </w:r>
      <w:r>
        <w:rPr>
          <w:rFonts w:hint="eastAsia" w:ascii="仿宋" w:hAnsi="仿宋" w:eastAsia="仿宋" w:cs="仿宋"/>
          <w:color w:val="000000"/>
          <w:kern w:val="0"/>
          <w:sz w:val="24"/>
          <w:u w:val="single"/>
        </w:rPr>
        <w:t>承包人负责投保本项目相关员工的工伤保险，并承担现场所有材料、设备的损失或损毁等所置的保险费用。</w:t>
      </w:r>
    </w:p>
    <w:p w14:paraId="38C9CA35">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u w:val="single"/>
        </w:rPr>
        <w:t>在施工期间承包人的员工或第三人因为意外受伤或死亡由承包人负全责，如因此事导致发包人陷入纠纷，承包人需赔偿发包人因此产生的所有费用(包括但不限于律师费、诉讼费、交通费、误工费等实际支出)。</w:t>
      </w:r>
      <w:r>
        <w:rPr>
          <w:rFonts w:hint="eastAsia" w:ascii="仿宋" w:hAnsi="仿宋" w:eastAsia="仿宋" w:cs="仿宋"/>
          <w:color w:val="000000"/>
          <w:kern w:val="0"/>
          <w:sz w:val="24"/>
        </w:rPr>
        <w:t>。</w:t>
      </w:r>
    </w:p>
    <w:p w14:paraId="305F2753">
      <w:pPr>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sz w:val="24"/>
        </w:rPr>
        <w:t>承包人是否应为其施工设备等办理财产保险：</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p w14:paraId="4D746D59">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18.7 通知义务</w:t>
      </w:r>
    </w:p>
    <w:p w14:paraId="0693D324">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kern w:val="0"/>
          <w:sz w:val="24"/>
        </w:rPr>
        <w:t>关于变更保险合同时的通知义务的约定：</w:t>
      </w:r>
      <w:r>
        <w:rPr>
          <w:rFonts w:hint="eastAsia" w:ascii="仿宋" w:hAnsi="仿宋" w:eastAsia="仿宋" w:cs="仿宋"/>
          <w:color w:val="000000"/>
          <w:sz w:val="24"/>
          <w:u w:val="single"/>
        </w:rPr>
        <w:t>执行通用条款</w:t>
      </w:r>
      <w:r>
        <w:rPr>
          <w:rFonts w:hint="eastAsia" w:ascii="仿宋" w:hAnsi="仿宋" w:eastAsia="仿宋" w:cs="仿宋"/>
          <w:color w:val="000000"/>
          <w:sz w:val="24"/>
        </w:rPr>
        <w:t>。</w:t>
      </w:r>
    </w:p>
    <w:bookmarkEnd w:id="527"/>
    <w:bookmarkEnd w:id="528"/>
    <w:bookmarkEnd w:id="529"/>
    <w:bookmarkEnd w:id="530"/>
    <w:bookmarkEnd w:id="531"/>
    <w:bookmarkEnd w:id="532"/>
    <w:bookmarkEnd w:id="533"/>
    <w:bookmarkEnd w:id="534"/>
    <w:bookmarkEnd w:id="535"/>
    <w:bookmarkEnd w:id="536"/>
    <w:bookmarkEnd w:id="537"/>
    <w:bookmarkEnd w:id="538"/>
    <w:p w14:paraId="7017BD74">
      <w:pPr>
        <w:pStyle w:val="5"/>
        <w:spacing w:before="0" w:after="0" w:line="360" w:lineRule="auto"/>
        <w:rPr>
          <w:rFonts w:hint="eastAsia" w:ascii="仿宋" w:hAnsi="仿宋" w:eastAsia="仿宋" w:cs="仿宋"/>
          <w:b w:val="0"/>
          <w:color w:val="000000"/>
          <w:sz w:val="24"/>
          <w:szCs w:val="24"/>
        </w:rPr>
      </w:pPr>
      <w:bookmarkStart w:id="554" w:name="_Toc351203651"/>
      <w:r>
        <w:rPr>
          <w:rFonts w:hint="eastAsia" w:ascii="仿宋" w:hAnsi="仿宋" w:eastAsia="仿宋" w:cs="仿宋"/>
          <w:b w:val="0"/>
          <w:color w:val="000000"/>
          <w:sz w:val="24"/>
          <w:szCs w:val="24"/>
        </w:rPr>
        <w:t>20. 争议解决</w:t>
      </w:r>
      <w:bookmarkEnd w:id="554"/>
    </w:p>
    <w:bookmarkEnd w:id="539"/>
    <w:bookmarkEnd w:id="540"/>
    <w:p w14:paraId="59CBFFE1">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20.3 争</w:t>
      </w:r>
      <w:bookmarkEnd w:id="541"/>
      <w:r>
        <w:rPr>
          <w:rFonts w:hint="eastAsia" w:ascii="仿宋" w:hAnsi="仿宋" w:eastAsia="仿宋" w:cs="仿宋"/>
          <w:color w:val="000000"/>
          <w:sz w:val="24"/>
        </w:rPr>
        <w:t>议评审</w:t>
      </w:r>
    </w:p>
    <w:p w14:paraId="02243495">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合同当事人是否同意将工程争议提交争议评审小组决定：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否</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4201E370">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20.3.1 争议评审小组的确定</w:t>
      </w:r>
    </w:p>
    <w:p w14:paraId="5D7F1914">
      <w:pPr>
        <w:spacing w:line="360" w:lineRule="auto"/>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争议评审小组成员的确定：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6FF1F97E">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选定争议评审员的期限：</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30FD3FD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争议评审小组成员的报酬承担方式：</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7E864E9A">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其他事项的约定：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018258B2">
      <w:pPr>
        <w:autoSpaceDE w:val="0"/>
        <w:autoSpaceDN w:val="0"/>
        <w:adjustRightInd w:val="0"/>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20.3.2 争议评审小组的决定</w:t>
      </w:r>
    </w:p>
    <w:p w14:paraId="009143C3">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合同当事人关于本项的约定：</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14:paraId="5FE151ED">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20.4仲裁或诉讼</w:t>
      </w:r>
      <w:bookmarkEnd w:id="542"/>
    </w:p>
    <w:p w14:paraId="6210DE60">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因合同及合同有关事项发生的争议，按下列第</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2</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种方式解决：</w:t>
      </w:r>
    </w:p>
    <w:p w14:paraId="3C300256">
      <w:pPr>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（1）向</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仲裁委员会申请仲裁；</w:t>
      </w:r>
    </w:p>
    <w:p w14:paraId="18D66194">
      <w:pPr>
        <w:spacing w:line="360" w:lineRule="auto"/>
        <w:ind w:firstLine="480" w:firstLineChars="200"/>
        <w:rPr>
          <w:rFonts w:hint="eastAsia" w:ascii="仿宋" w:hAnsi="仿宋" w:eastAsia="仿宋" w:cs="仿宋"/>
          <w:sz w:val="24"/>
        </w:rPr>
      </w:pPr>
      <w:r>
        <w:rPr>
          <w:rFonts w:hint="eastAsia" w:ascii="仿宋" w:hAnsi="仿宋" w:eastAsia="仿宋" w:cs="仿宋"/>
          <w:color w:val="000000"/>
          <w:sz w:val="24"/>
        </w:rPr>
        <w:t>（2）向</w:t>
      </w:r>
      <w:r>
        <w:rPr>
          <w:rFonts w:hint="eastAsia" w:ascii="仿宋" w:hAnsi="仿宋" w:eastAsia="仿宋" w:cs="仿宋"/>
          <w:color w:val="000000"/>
          <w:sz w:val="24"/>
          <w:u w:val="single"/>
          <w:lang w:val="en-US" w:eastAsia="zh-CN"/>
        </w:rPr>
        <w:t xml:space="preserve"> 工程所在地</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人民法院起诉。</w:t>
      </w:r>
      <w:bookmarkEnd w:id="543"/>
      <w:bookmarkEnd w:id="544"/>
      <w:bookmarkEnd w:id="545"/>
      <w:bookmarkEnd w:id="546"/>
      <w:bookmarkEnd w:id="547"/>
      <w:bookmarkEnd w:id="548"/>
    </w:p>
    <w:p w14:paraId="736A376A">
      <w:pPr>
        <w:spacing w:line="360" w:lineRule="auto"/>
        <w:ind w:firstLine="480" w:firstLineChars="200"/>
        <w:rPr>
          <w:rFonts w:hint="eastAsia" w:ascii="仿宋" w:hAnsi="仿宋" w:eastAsia="仿宋" w:cs="仿宋"/>
          <w:sz w:val="24"/>
        </w:rPr>
      </w:pPr>
    </w:p>
    <w:p w14:paraId="4CDCD6BE">
      <w:pPr>
        <w:spacing w:line="360" w:lineRule="auto"/>
        <w:rPr>
          <w:rFonts w:hint="eastAsia" w:ascii="仿宋" w:hAnsi="仿宋" w:eastAsia="仿宋" w:cs="仿宋"/>
          <w:b/>
          <w:sz w:val="24"/>
        </w:rPr>
      </w:pPr>
      <w:r>
        <w:rPr>
          <w:rFonts w:hint="eastAsia" w:ascii="仿宋" w:hAnsi="仿宋" w:eastAsia="仿宋" w:cs="仿宋"/>
          <w:b/>
          <w:sz w:val="24"/>
        </w:rPr>
        <w:t>附件</w:t>
      </w:r>
    </w:p>
    <w:p w14:paraId="4F270CF7">
      <w:pPr>
        <w:spacing w:line="360" w:lineRule="auto"/>
        <w:rPr>
          <w:rFonts w:hint="eastAsia" w:ascii="仿宋" w:hAnsi="仿宋" w:eastAsia="仿宋" w:cs="仿宋"/>
          <w:sz w:val="24"/>
        </w:rPr>
      </w:pPr>
      <w:r>
        <w:rPr>
          <w:rFonts w:hint="eastAsia" w:ascii="仿宋" w:hAnsi="仿宋" w:eastAsia="仿宋" w:cs="仿宋"/>
          <w:sz w:val="24"/>
        </w:rPr>
        <w:t>附件1：发包人供应材料设备一览表</w:t>
      </w:r>
    </w:p>
    <w:p w14:paraId="282946AF">
      <w:pPr>
        <w:spacing w:line="360" w:lineRule="auto"/>
        <w:rPr>
          <w:rFonts w:hint="eastAsia" w:ascii="仿宋" w:hAnsi="仿宋" w:eastAsia="仿宋" w:cs="仿宋"/>
          <w:sz w:val="24"/>
        </w:rPr>
      </w:pPr>
      <w:r>
        <w:rPr>
          <w:rFonts w:hint="eastAsia" w:ascii="仿宋" w:hAnsi="仿宋" w:eastAsia="仿宋" w:cs="仿宋"/>
          <w:sz w:val="24"/>
        </w:rPr>
        <w:t>附件2：工程质量保修书</w:t>
      </w:r>
    </w:p>
    <w:p w14:paraId="52897114">
      <w:pPr>
        <w:spacing w:line="440" w:lineRule="exact"/>
        <w:rPr>
          <w:rFonts w:hint="eastAsia" w:ascii="仿宋" w:hAnsi="仿宋" w:eastAsia="仿宋" w:cs="仿宋"/>
          <w:sz w:val="24"/>
        </w:rPr>
      </w:pPr>
      <w:r>
        <w:rPr>
          <w:rFonts w:hint="eastAsia" w:ascii="仿宋" w:hAnsi="仿宋" w:eastAsia="仿宋" w:cs="仿宋"/>
          <w:szCs w:val="21"/>
        </w:rPr>
        <w:br w:type="page"/>
      </w:r>
      <w:r>
        <w:rPr>
          <w:rFonts w:hint="eastAsia" w:ascii="仿宋" w:hAnsi="仿宋" w:eastAsia="仿宋" w:cs="仿宋"/>
          <w:sz w:val="24"/>
        </w:rPr>
        <w:t>附件1：</w:t>
      </w:r>
      <w:bookmarkStart w:id="555" w:name="_Toc296891265"/>
      <w:bookmarkStart w:id="556" w:name="_Toc296346726"/>
      <w:bookmarkStart w:id="557" w:name="_Toc267261692"/>
      <w:bookmarkStart w:id="558" w:name="_Toc296891053"/>
      <w:bookmarkStart w:id="559" w:name="_Toc296347224"/>
      <w:bookmarkStart w:id="560" w:name="_Toc296944564"/>
      <w:bookmarkStart w:id="561" w:name="_Toc296503225"/>
    </w:p>
    <w:bookmarkEnd w:id="555"/>
    <w:bookmarkEnd w:id="556"/>
    <w:bookmarkEnd w:id="557"/>
    <w:bookmarkEnd w:id="558"/>
    <w:bookmarkEnd w:id="559"/>
    <w:bookmarkEnd w:id="560"/>
    <w:bookmarkEnd w:id="561"/>
    <w:p w14:paraId="7DC3ED5F">
      <w:pPr>
        <w:spacing w:before="156" w:beforeLines="50" w:after="156" w:afterLines="50" w:line="440" w:lineRule="exact"/>
        <w:jc w:val="center"/>
        <w:rPr>
          <w:rFonts w:hint="eastAsia" w:ascii="仿宋" w:hAnsi="仿宋" w:eastAsia="仿宋" w:cs="仿宋"/>
          <w:sz w:val="24"/>
        </w:rPr>
      </w:pPr>
      <w:r>
        <w:rPr>
          <w:rFonts w:hint="eastAsia" w:ascii="仿宋" w:hAnsi="仿宋" w:eastAsia="仿宋" w:cs="仿宋"/>
          <w:sz w:val="24"/>
        </w:rPr>
        <w:t>发包人供应材料设备一览表</w:t>
      </w:r>
    </w:p>
    <w:tbl>
      <w:tblPr>
        <w:tblStyle w:val="13"/>
        <w:tblW w:w="930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940"/>
        <w:gridCol w:w="851"/>
        <w:gridCol w:w="1044"/>
        <w:gridCol w:w="992"/>
        <w:gridCol w:w="992"/>
      </w:tblGrid>
      <w:tr w14:paraId="5FB57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6" w:hRule="atLeast"/>
          <w:jc w:val="center"/>
        </w:trPr>
        <w:tc>
          <w:tcPr>
            <w:tcW w:w="851" w:type="dxa"/>
            <w:tcBorders>
              <w:top w:val="single" w:color="auto" w:sz="12" w:space="0"/>
              <w:bottom w:val="double" w:color="auto" w:sz="6" w:space="0"/>
            </w:tcBorders>
            <w:vAlign w:val="center"/>
          </w:tcPr>
          <w:p w14:paraId="60763EEF">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序号</w:t>
            </w:r>
          </w:p>
        </w:tc>
        <w:tc>
          <w:tcPr>
            <w:tcW w:w="1276" w:type="dxa"/>
            <w:tcBorders>
              <w:top w:val="single" w:color="auto" w:sz="12" w:space="0"/>
              <w:bottom w:val="double" w:color="auto" w:sz="6" w:space="0"/>
            </w:tcBorders>
            <w:vAlign w:val="center"/>
          </w:tcPr>
          <w:p w14:paraId="3359468B">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 xml:space="preserve">  材料、</w:t>
            </w:r>
          </w:p>
          <w:p w14:paraId="02F415AC">
            <w:pPr>
              <w:pStyle w:val="6"/>
              <w:keepNext/>
              <w:spacing w:line="440" w:lineRule="exact"/>
              <w:ind w:right="63"/>
              <w:rPr>
                <w:rFonts w:hint="eastAsia" w:ascii="仿宋" w:hAnsi="仿宋" w:eastAsia="仿宋" w:cs="仿宋"/>
                <w:sz w:val="24"/>
                <w:szCs w:val="24"/>
              </w:rPr>
            </w:pPr>
            <w:r>
              <w:rPr>
                <w:rFonts w:hint="eastAsia" w:ascii="仿宋" w:hAnsi="仿宋" w:eastAsia="仿宋" w:cs="仿宋"/>
                <w:sz w:val="24"/>
                <w:szCs w:val="24"/>
              </w:rPr>
              <w:t>设备品种</w:t>
            </w:r>
          </w:p>
        </w:tc>
        <w:tc>
          <w:tcPr>
            <w:tcW w:w="1418" w:type="dxa"/>
            <w:tcBorders>
              <w:top w:val="single" w:color="auto" w:sz="12" w:space="0"/>
              <w:bottom w:val="double" w:color="auto" w:sz="6" w:space="0"/>
            </w:tcBorders>
            <w:vAlign w:val="center"/>
          </w:tcPr>
          <w:p w14:paraId="68F00C6C">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规格型号</w:t>
            </w:r>
          </w:p>
        </w:tc>
        <w:tc>
          <w:tcPr>
            <w:tcW w:w="940" w:type="dxa"/>
            <w:tcBorders>
              <w:top w:val="single" w:color="auto" w:sz="12" w:space="0"/>
              <w:bottom w:val="double" w:color="auto" w:sz="6" w:space="0"/>
            </w:tcBorders>
            <w:vAlign w:val="center"/>
          </w:tcPr>
          <w:p w14:paraId="5C197A21">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品牌</w:t>
            </w:r>
          </w:p>
        </w:tc>
        <w:tc>
          <w:tcPr>
            <w:tcW w:w="940" w:type="dxa"/>
            <w:tcBorders>
              <w:top w:val="single" w:color="auto" w:sz="12" w:space="0"/>
              <w:bottom w:val="double" w:color="auto" w:sz="6" w:space="0"/>
            </w:tcBorders>
            <w:vAlign w:val="center"/>
          </w:tcPr>
          <w:p w14:paraId="586F2E3C">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单位</w:t>
            </w:r>
          </w:p>
        </w:tc>
        <w:tc>
          <w:tcPr>
            <w:tcW w:w="851" w:type="dxa"/>
            <w:tcBorders>
              <w:top w:val="single" w:color="auto" w:sz="12" w:space="0"/>
              <w:bottom w:val="double" w:color="auto" w:sz="6" w:space="0"/>
            </w:tcBorders>
            <w:vAlign w:val="center"/>
          </w:tcPr>
          <w:p w14:paraId="3C4DA35E">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数量</w:t>
            </w:r>
          </w:p>
        </w:tc>
        <w:tc>
          <w:tcPr>
            <w:tcW w:w="1044" w:type="dxa"/>
            <w:tcBorders>
              <w:top w:val="single" w:color="auto" w:sz="12" w:space="0"/>
              <w:bottom w:val="double" w:color="auto" w:sz="6" w:space="0"/>
            </w:tcBorders>
            <w:vAlign w:val="center"/>
          </w:tcPr>
          <w:p w14:paraId="09811263">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单价（元）</w:t>
            </w:r>
          </w:p>
        </w:tc>
        <w:tc>
          <w:tcPr>
            <w:tcW w:w="992" w:type="dxa"/>
            <w:tcBorders>
              <w:top w:val="single" w:color="auto" w:sz="12" w:space="0"/>
              <w:bottom w:val="double" w:color="auto" w:sz="6" w:space="0"/>
            </w:tcBorders>
            <w:vAlign w:val="center"/>
          </w:tcPr>
          <w:p w14:paraId="37AB0D26">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质量等级</w:t>
            </w:r>
          </w:p>
        </w:tc>
        <w:tc>
          <w:tcPr>
            <w:tcW w:w="992" w:type="dxa"/>
            <w:tcBorders>
              <w:top w:val="single" w:color="auto" w:sz="12" w:space="0"/>
              <w:bottom w:val="double" w:color="auto" w:sz="6" w:space="0"/>
            </w:tcBorders>
            <w:vAlign w:val="center"/>
          </w:tcPr>
          <w:p w14:paraId="38243296">
            <w:pPr>
              <w:pStyle w:val="6"/>
              <w:keepNext/>
              <w:spacing w:line="440" w:lineRule="exact"/>
              <w:ind w:left="63" w:right="63"/>
              <w:rPr>
                <w:rFonts w:hint="eastAsia" w:ascii="仿宋" w:hAnsi="仿宋" w:eastAsia="仿宋" w:cs="仿宋"/>
                <w:sz w:val="24"/>
                <w:szCs w:val="24"/>
              </w:rPr>
            </w:pPr>
            <w:r>
              <w:rPr>
                <w:rFonts w:hint="eastAsia" w:ascii="仿宋" w:hAnsi="仿宋" w:eastAsia="仿宋" w:cs="仿宋"/>
                <w:sz w:val="24"/>
                <w:szCs w:val="24"/>
              </w:rPr>
              <w:t>备注</w:t>
            </w:r>
          </w:p>
        </w:tc>
      </w:tr>
      <w:tr w14:paraId="0BD46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50CD93C6">
            <w:pPr>
              <w:pStyle w:val="6"/>
              <w:keepNext/>
              <w:spacing w:line="440" w:lineRule="exact"/>
              <w:ind w:left="63" w:right="63"/>
              <w:rPr>
                <w:rFonts w:hint="eastAsia" w:ascii="仿宋" w:hAnsi="仿宋" w:eastAsia="仿宋" w:cs="仿宋"/>
                <w:sz w:val="24"/>
                <w:szCs w:val="24"/>
              </w:rPr>
            </w:pPr>
          </w:p>
        </w:tc>
        <w:tc>
          <w:tcPr>
            <w:tcW w:w="1276" w:type="dxa"/>
            <w:tcBorders>
              <w:top w:val="double" w:color="auto" w:sz="6" w:space="0"/>
              <w:bottom w:val="single" w:color="auto" w:sz="6" w:space="0"/>
            </w:tcBorders>
            <w:vAlign w:val="center"/>
          </w:tcPr>
          <w:p w14:paraId="79AAF9F4">
            <w:pPr>
              <w:pStyle w:val="6"/>
              <w:keepNext/>
              <w:spacing w:line="440" w:lineRule="exact"/>
              <w:ind w:left="63" w:right="63"/>
              <w:rPr>
                <w:rFonts w:hint="eastAsia" w:ascii="仿宋" w:hAnsi="仿宋" w:eastAsia="仿宋" w:cs="仿宋"/>
                <w:sz w:val="24"/>
                <w:szCs w:val="24"/>
              </w:rPr>
            </w:pPr>
          </w:p>
        </w:tc>
        <w:tc>
          <w:tcPr>
            <w:tcW w:w="1418" w:type="dxa"/>
            <w:tcBorders>
              <w:top w:val="double" w:color="auto" w:sz="6" w:space="0"/>
              <w:bottom w:val="single" w:color="auto" w:sz="6" w:space="0"/>
            </w:tcBorders>
            <w:vAlign w:val="center"/>
          </w:tcPr>
          <w:p w14:paraId="2F43FC7A">
            <w:pPr>
              <w:pStyle w:val="6"/>
              <w:keepNext/>
              <w:spacing w:line="440" w:lineRule="exact"/>
              <w:ind w:left="63" w:right="63"/>
              <w:rPr>
                <w:rFonts w:hint="eastAsia" w:ascii="仿宋" w:hAnsi="仿宋" w:eastAsia="仿宋" w:cs="仿宋"/>
                <w:sz w:val="24"/>
                <w:szCs w:val="24"/>
              </w:rPr>
            </w:pPr>
          </w:p>
        </w:tc>
        <w:tc>
          <w:tcPr>
            <w:tcW w:w="940" w:type="dxa"/>
            <w:tcBorders>
              <w:top w:val="double" w:color="auto" w:sz="6" w:space="0"/>
              <w:bottom w:val="single" w:color="auto" w:sz="6" w:space="0"/>
            </w:tcBorders>
            <w:vAlign w:val="center"/>
          </w:tcPr>
          <w:p w14:paraId="5E39B174">
            <w:pPr>
              <w:pStyle w:val="6"/>
              <w:keepNext/>
              <w:spacing w:line="440" w:lineRule="exact"/>
              <w:ind w:left="63" w:right="63"/>
              <w:rPr>
                <w:rFonts w:hint="eastAsia" w:ascii="仿宋" w:hAnsi="仿宋" w:eastAsia="仿宋" w:cs="仿宋"/>
                <w:sz w:val="24"/>
                <w:szCs w:val="24"/>
              </w:rPr>
            </w:pPr>
          </w:p>
        </w:tc>
        <w:tc>
          <w:tcPr>
            <w:tcW w:w="940" w:type="dxa"/>
            <w:tcBorders>
              <w:top w:val="double" w:color="auto" w:sz="6" w:space="0"/>
              <w:bottom w:val="single" w:color="auto" w:sz="6" w:space="0"/>
            </w:tcBorders>
            <w:vAlign w:val="center"/>
          </w:tcPr>
          <w:p w14:paraId="6659A6E0">
            <w:pPr>
              <w:pStyle w:val="6"/>
              <w:keepNext/>
              <w:spacing w:line="440" w:lineRule="exact"/>
              <w:ind w:left="63" w:right="63"/>
              <w:rPr>
                <w:rFonts w:hint="eastAsia" w:ascii="仿宋" w:hAnsi="仿宋" w:eastAsia="仿宋" w:cs="仿宋"/>
                <w:sz w:val="24"/>
                <w:szCs w:val="24"/>
              </w:rPr>
            </w:pPr>
          </w:p>
        </w:tc>
        <w:tc>
          <w:tcPr>
            <w:tcW w:w="851" w:type="dxa"/>
            <w:tcBorders>
              <w:top w:val="double" w:color="auto" w:sz="6" w:space="0"/>
              <w:bottom w:val="single" w:color="auto" w:sz="6" w:space="0"/>
            </w:tcBorders>
            <w:vAlign w:val="center"/>
          </w:tcPr>
          <w:p w14:paraId="1863C342">
            <w:pPr>
              <w:pStyle w:val="6"/>
              <w:keepNext/>
              <w:spacing w:line="440" w:lineRule="exact"/>
              <w:ind w:left="63" w:right="63"/>
              <w:rPr>
                <w:rFonts w:hint="eastAsia" w:ascii="仿宋" w:hAnsi="仿宋" w:eastAsia="仿宋" w:cs="仿宋"/>
                <w:sz w:val="24"/>
                <w:szCs w:val="24"/>
              </w:rPr>
            </w:pPr>
          </w:p>
        </w:tc>
        <w:tc>
          <w:tcPr>
            <w:tcW w:w="1044" w:type="dxa"/>
            <w:tcBorders>
              <w:top w:val="double" w:color="auto" w:sz="6" w:space="0"/>
              <w:bottom w:val="single" w:color="auto" w:sz="6" w:space="0"/>
            </w:tcBorders>
            <w:vAlign w:val="center"/>
          </w:tcPr>
          <w:p w14:paraId="46467353">
            <w:pPr>
              <w:pStyle w:val="6"/>
              <w:keepNext/>
              <w:spacing w:line="440" w:lineRule="exact"/>
              <w:ind w:left="63" w:right="63"/>
              <w:rPr>
                <w:rFonts w:hint="eastAsia" w:ascii="仿宋" w:hAnsi="仿宋" w:eastAsia="仿宋" w:cs="仿宋"/>
                <w:sz w:val="24"/>
                <w:szCs w:val="24"/>
              </w:rPr>
            </w:pPr>
          </w:p>
        </w:tc>
        <w:tc>
          <w:tcPr>
            <w:tcW w:w="992" w:type="dxa"/>
            <w:tcBorders>
              <w:top w:val="double" w:color="auto" w:sz="6" w:space="0"/>
              <w:bottom w:val="single" w:color="auto" w:sz="6" w:space="0"/>
            </w:tcBorders>
            <w:vAlign w:val="center"/>
          </w:tcPr>
          <w:p w14:paraId="17C30169">
            <w:pPr>
              <w:pStyle w:val="6"/>
              <w:keepNext/>
              <w:spacing w:line="440" w:lineRule="exact"/>
              <w:ind w:left="63" w:right="63"/>
              <w:rPr>
                <w:rFonts w:hint="eastAsia" w:ascii="仿宋" w:hAnsi="仿宋" w:eastAsia="仿宋" w:cs="仿宋"/>
                <w:sz w:val="24"/>
                <w:szCs w:val="24"/>
              </w:rPr>
            </w:pPr>
          </w:p>
        </w:tc>
        <w:tc>
          <w:tcPr>
            <w:tcW w:w="992" w:type="dxa"/>
            <w:tcBorders>
              <w:top w:val="double" w:color="auto" w:sz="6" w:space="0"/>
              <w:bottom w:val="single" w:color="auto" w:sz="6" w:space="0"/>
            </w:tcBorders>
            <w:vAlign w:val="center"/>
          </w:tcPr>
          <w:p w14:paraId="2F19CCD9">
            <w:pPr>
              <w:pStyle w:val="6"/>
              <w:keepNext/>
              <w:spacing w:line="440" w:lineRule="exact"/>
              <w:ind w:left="63" w:right="63"/>
              <w:rPr>
                <w:rFonts w:hint="eastAsia" w:ascii="仿宋" w:hAnsi="仿宋" w:eastAsia="仿宋" w:cs="仿宋"/>
                <w:sz w:val="24"/>
                <w:szCs w:val="24"/>
              </w:rPr>
            </w:pPr>
          </w:p>
        </w:tc>
      </w:tr>
      <w:tr w14:paraId="1DD1A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6D9BD662">
            <w:pPr>
              <w:pStyle w:val="6"/>
              <w:keepNext/>
              <w:spacing w:line="440" w:lineRule="exact"/>
              <w:ind w:left="63" w:right="63"/>
              <w:rPr>
                <w:rFonts w:hint="eastAsia" w:ascii="仿宋" w:hAnsi="仿宋" w:eastAsia="仿宋" w:cs="仿宋"/>
                <w:sz w:val="24"/>
                <w:szCs w:val="24"/>
              </w:rPr>
            </w:pPr>
          </w:p>
        </w:tc>
        <w:tc>
          <w:tcPr>
            <w:tcW w:w="1276" w:type="dxa"/>
            <w:tcBorders>
              <w:top w:val="nil"/>
            </w:tcBorders>
            <w:vAlign w:val="center"/>
          </w:tcPr>
          <w:p w14:paraId="0E7C6351">
            <w:pPr>
              <w:pStyle w:val="6"/>
              <w:keepNext/>
              <w:spacing w:line="440" w:lineRule="exact"/>
              <w:ind w:left="63" w:right="63"/>
              <w:rPr>
                <w:rFonts w:hint="eastAsia" w:ascii="仿宋" w:hAnsi="仿宋" w:eastAsia="仿宋" w:cs="仿宋"/>
                <w:sz w:val="24"/>
                <w:szCs w:val="24"/>
              </w:rPr>
            </w:pPr>
          </w:p>
        </w:tc>
        <w:tc>
          <w:tcPr>
            <w:tcW w:w="1418" w:type="dxa"/>
            <w:tcBorders>
              <w:top w:val="nil"/>
            </w:tcBorders>
            <w:vAlign w:val="center"/>
          </w:tcPr>
          <w:p w14:paraId="54FADBB0">
            <w:pPr>
              <w:pStyle w:val="6"/>
              <w:keepNext/>
              <w:spacing w:line="440" w:lineRule="exact"/>
              <w:ind w:left="63" w:right="63"/>
              <w:rPr>
                <w:rFonts w:hint="eastAsia" w:ascii="仿宋" w:hAnsi="仿宋" w:eastAsia="仿宋" w:cs="仿宋"/>
                <w:sz w:val="24"/>
                <w:szCs w:val="24"/>
              </w:rPr>
            </w:pPr>
          </w:p>
        </w:tc>
        <w:tc>
          <w:tcPr>
            <w:tcW w:w="940" w:type="dxa"/>
            <w:tcBorders>
              <w:top w:val="nil"/>
            </w:tcBorders>
            <w:vAlign w:val="center"/>
          </w:tcPr>
          <w:p w14:paraId="36CAD0CB">
            <w:pPr>
              <w:pStyle w:val="6"/>
              <w:keepNext/>
              <w:spacing w:line="440" w:lineRule="exact"/>
              <w:ind w:left="63" w:right="63"/>
              <w:rPr>
                <w:rFonts w:hint="eastAsia" w:ascii="仿宋" w:hAnsi="仿宋" w:eastAsia="仿宋" w:cs="仿宋"/>
                <w:sz w:val="24"/>
                <w:szCs w:val="24"/>
              </w:rPr>
            </w:pPr>
          </w:p>
        </w:tc>
        <w:tc>
          <w:tcPr>
            <w:tcW w:w="940" w:type="dxa"/>
            <w:tcBorders>
              <w:top w:val="nil"/>
            </w:tcBorders>
            <w:vAlign w:val="center"/>
          </w:tcPr>
          <w:p w14:paraId="1DB8DE21">
            <w:pPr>
              <w:pStyle w:val="6"/>
              <w:keepNext/>
              <w:spacing w:line="440" w:lineRule="exact"/>
              <w:ind w:left="63" w:right="63"/>
              <w:rPr>
                <w:rFonts w:hint="eastAsia" w:ascii="仿宋" w:hAnsi="仿宋" w:eastAsia="仿宋" w:cs="仿宋"/>
                <w:sz w:val="24"/>
                <w:szCs w:val="24"/>
              </w:rPr>
            </w:pPr>
          </w:p>
        </w:tc>
        <w:tc>
          <w:tcPr>
            <w:tcW w:w="851" w:type="dxa"/>
            <w:tcBorders>
              <w:top w:val="nil"/>
            </w:tcBorders>
            <w:vAlign w:val="center"/>
          </w:tcPr>
          <w:p w14:paraId="582E5E6B">
            <w:pPr>
              <w:pStyle w:val="6"/>
              <w:keepNext/>
              <w:spacing w:line="440" w:lineRule="exact"/>
              <w:ind w:left="63" w:right="63"/>
              <w:rPr>
                <w:rFonts w:hint="eastAsia" w:ascii="仿宋" w:hAnsi="仿宋" w:eastAsia="仿宋" w:cs="仿宋"/>
                <w:sz w:val="24"/>
                <w:szCs w:val="24"/>
              </w:rPr>
            </w:pPr>
          </w:p>
        </w:tc>
        <w:tc>
          <w:tcPr>
            <w:tcW w:w="1044" w:type="dxa"/>
            <w:tcBorders>
              <w:top w:val="nil"/>
            </w:tcBorders>
            <w:vAlign w:val="center"/>
          </w:tcPr>
          <w:p w14:paraId="05E92530">
            <w:pPr>
              <w:pStyle w:val="6"/>
              <w:keepNext/>
              <w:spacing w:line="440" w:lineRule="exact"/>
              <w:ind w:left="63" w:right="63"/>
              <w:rPr>
                <w:rFonts w:hint="eastAsia" w:ascii="仿宋" w:hAnsi="仿宋" w:eastAsia="仿宋" w:cs="仿宋"/>
                <w:sz w:val="24"/>
                <w:szCs w:val="24"/>
              </w:rPr>
            </w:pPr>
          </w:p>
        </w:tc>
        <w:tc>
          <w:tcPr>
            <w:tcW w:w="992" w:type="dxa"/>
            <w:tcBorders>
              <w:top w:val="nil"/>
            </w:tcBorders>
            <w:vAlign w:val="center"/>
          </w:tcPr>
          <w:p w14:paraId="5C444EA5">
            <w:pPr>
              <w:pStyle w:val="6"/>
              <w:keepNext/>
              <w:spacing w:line="440" w:lineRule="exact"/>
              <w:ind w:left="63" w:right="63"/>
              <w:rPr>
                <w:rFonts w:hint="eastAsia" w:ascii="仿宋" w:hAnsi="仿宋" w:eastAsia="仿宋" w:cs="仿宋"/>
                <w:sz w:val="24"/>
                <w:szCs w:val="24"/>
              </w:rPr>
            </w:pPr>
          </w:p>
        </w:tc>
        <w:tc>
          <w:tcPr>
            <w:tcW w:w="992" w:type="dxa"/>
            <w:tcBorders>
              <w:top w:val="nil"/>
            </w:tcBorders>
            <w:vAlign w:val="center"/>
          </w:tcPr>
          <w:p w14:paraId="4389F039">
            <w:pPr>
              <w:pStyle w:val="6"/>
              <w:keepNext/>
              <w:spacing w:line="440" w:lineRule="exact"/>
              <w:ind w:left="63" w:right="63"/>
              <w:rPr>
                <w:rFonts w:hint="eastAsia" w:ascii="仿宋" w:hAnsi="仿宋" w:eastAsia="仿宋" w:cs="仿宋"/>
                <w:sz w:val="24"/>
                <w:szCs w:val="24"/>
              </w:rPr>
            </w:pPr>
          </w:p>
        </w:tc>
      </w:tr>
      <w:tr w14:paraId="68E72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E955581">
            <w:pPr>
              <w:pStyle w:val="6"/>
              <w:keepNext/>
              <w:spacing w:line="440" w:lineRule="exact"/>
              <w:ind w:left="63" w:right="63"/>
              <w:rPr>
                <w:rFonts w:hint="eastAsia" w:ascii="仿宋" w:hAnsi="仿宋" w:eastAsia="仿宋" w:cs="仿宋"/>
                <w:sz w:val="24"/>
                <w:szCs w:val="24"/>
              </w:rPr>
            </w:pPr>
          </w:p>
        </w:tc>
        <w:tc>
          <w:tcPr>
            <w:tcW w:w="1276" w:type="dxa"/>
            <w:vAlign w:val="center"/>
          </w:tcPr>
          <w:p w14:paraId="11FDFDF3">
            <w:pPr>
              <w:pStyle w:val="6"/>
              <w:keepNext/>
              <w:spacing w:line="440" w:lineRule="exact"/>
              <w:ind w:left="63" w:right="63"/>
              <w:rPr>
                <w:rFonts w:hint="eastAsia" w:ascii="仿宋" w:hAnsi="仿宋" w:eastAsia="仿宋" w:cs="仿宋"/>
                <w:sz w:val="24"/>
                <w:szCs w:val="24"/>
              </w:rPr>
            </w:pPr>
          </w:p>
        </w:tc>
        <w:tc>
          <w:tcPr>
            <w:tcW w:w="1418" w:type="dxa"/>
            <w:vAlign w:val="center"/>
          </w:tcPr>
          <w:p w14:paraId="5803FCB6">
            <w:pPr>
              <w:pStyle w:val="6"/>
              <w:keepNext/>
              <w:spacing w:line="440" w:lineRule="exact"/>
              <w:ind w:left="63" w:right="63"/>
              <w:rPr>
                <w:rFonts w:hint="eastAsia" w:ascii="仿宋" w:hAnsi="仿宋" w:eastAsia="仿宋" w:cs="仿宋"/>
                <w:sz w:val="24"/>
                <w:szCs w:val="24"/>
              </w:rPr>
            </w:pPr>
          </w:p>
        </w:tc>
        <w:tc>
          <w:tcPr>
            <w:tcW w:w="940" w:type="dxa"/>
            <w:vAlign w:val="center"/>
          </w:tcPr>
          <w:p w14:paraId="2C02BD1E">
            <w:pPr>
              <w:pStyle w:val="6"/>
              <w:keepNext/>
              <w:spacing w:line="440" w:lineRule="exact"/>
              <w:ind w:left="63" w:right="63"/>
              <w:rPr>
                <w:rFonts w:hint="eastAsia" w:ascii="仿宋" w:hAnsi="仿宋" w:eastAsia="仿宋" w:cs="仿宋"/>
                <w:sz w:val="24"/>
                <w:szCs w:val="24"/>
              </w:rPr>
            </w:pPr>
          </w:p>
        </w:tc>
        <w:tc>
          <w:tcPr>
            <w:tcW w:w="940" w:type="dxa"/>
            <w:vAlign w:val="center"/>
          </w:tcPr>
          <w:p w14:paraId="001DEA10">
            <w:pPr>
              <w:pStyle w:val="6"/>
              <w:keepNext/>
              <w:spacing w:line="440" w:lineRule="exact"/>
              <w:ind w:left="63" w:right="63"/>
              <w:rPr>
                <w:rFonts w:hint="eastAsia" w:ascii="仿宋" w:hAnsi="仿宋" w:eastAsia="仿宋" w:cs="仿宋"/>
                <w:sz w:val="24"/>
                <w:szCs w:val="24"/>
              </w:rPr>
            </w:pPr>
          </w:p>
        </w:tc>
        <w:tc>
          <w:tcPr>
            <w:tcW w:w="851" w:type="dxa"/>
            <w:vAlign w:val="center"/>
          </w:tcPr>
          <w:p w14:paraId="16A92A34">
            <w:pPr>
              <w:pStyle w:val="6"/>
              <w:keepNext/>
              <w:spacing w:line="440" w:lineRule="exact"/>
              <w:ind w:left="63" w:right="63"/>
              <w:rPr>
                <w:rFonts w:hint="eastAsia" w:ascii="仿宋" w:hAnsi="仿宋" w:eastAsia="仿宋" w:cs="仿宋"/>
                <w:sz w:val="24"/>
                <w:szCs w:val="24"/>
              </w:rPr>
            </w:pPr>
          </w:p>
        </w:tc>
        <w:tc>
          <w:tcPr>
            <w:tcW w:w="1044" w:type="dxa"/>
            <w:vAlign w:val="center"/>
          </w:tcPr>
          <w:p w14:paraId="72C4BDD1">
            <w:pPr>
              <w:pStyle w:val="6"/>
              <w:keepNext/>
              <w:spacing w:line="440" w:lineRule="exact"/>
              <w:ind w:left="63" w:right="63"/>
              <w:rPr>
                <w:rFonts w:hint="eastAsia" w:ascii="仿宋" w:hAnsi="仿宋" w:eastAsia="仿宋" w:cs="仿宋"/>
                <w:sz w:val="24"/>
                <w:szCs w:val="24"/>
              </w:rPr>
            </w:pPr>
          </w:p>
        </w:tc>
        <w:tc>
          <w:tcPr>
            <w:tcW w:w="992" w:type="dxa"/>
            <w:vAlign w:val="center"/>
          </w:tcPr>
          <w:p w14:paraId="00B2FA97">
            <w:pPr>
              <w:pStyle w:val="6"/>
              <w:keepNext/>
              <w:spacing w:line="440" w:lineRule="exact"/>
              <w:ind w:left="63" w:right="63"/>
              <w:rPr>
                <w:rFonts w:hint="eastAsia" w:ascii="仿宋" w:hAnsi="仿宋" w:eastAsia="仿宋" w:cs="仿宋"/>
                <w:sz w:val="24"/>
                <w:szCs w:val="24"/>
              </w:rPr>
            </w:pPr>
          </w:p>
        </w:tc>
        <w:tc>
          <w:tcPr>
            <w:tcW w:w="992" w:type="dxa"/>
            <w:vAlign w:val="center"/>
          </w:tcPr>
          <w:p w14:paraId="6D441BB0">
            <w:pPr>
              <w:pStyle w:val="6"/>
              <w:keepNext/>
              <w:spacing w:line="440" w:lineRule="exact"/>
              <w:ind w:left="63" w:right="63"/>
              <w:rPr>
                <w:rFonts w:hint="eastAsia" w:ascii="仿宋" w:hAnsi="仿宋" w:eastAsia="仿宋" w:cs="仿宋"/>
                <w:sz w:val="24"/>
                <w:szCs w:val="24"/>
              </w:rPr>
            </w:pPr>
          </w:p>
        </w:tc>
      </w:tr>
      <w:tr w14:paraId="26488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7FFB5AE">
            <w:pPr>
              <w:pStyle w:val="6"/>
              <w:keepNext/>
              <w:spacing w:line="440" w:lineRule="exact"/>
              <w:ind w:left="63" w:right="63"/>
              <w:rPr>
                <w:rFonts w:hint="eastAsia" w:ascii="仿宋" w:hAnsi="仿宋" w:eastAsia="仿宋" w:cs="仿宋"/>
                <w:sz w:val="24"/>
                <w:szCs w:val="24"/>
              </w:rPr>
            </w:pPr>
          </w:p>
        </w:tc>
        <w:tc>
          <w:tcPr>
            <w:tcW w:w="1276" w:type="dxa"/>
            <w:vAlign w:val="center"/>
          </w:tcPr>
          <w:p w14:paraId="77E9928C">
            <w:pPr>
              <w:pStyle w:val="6"/>
              <w:keepNext/>
              <w:spacing w:line="440" w:lineRule="exact"/>
              <w:ind w:left="63" w:right="63"/>
              <w:rPr>
                <w:rFonts w:hint="eastAsia" w:ascii="仿宋" w:hAnsi="仿宋" w:eastAsia="仿宋" w:cs="仿宋"/>
                <w:sz w:val="24"/>
                <w:szCs w:val="24"/>
              </w:rPr>
            </w:pPr>
          </w:p>
        </w:tc>
        <w:tc>
          <w:tcPr>
            <w:tcW w:w="1418" w:type="dxa"/>
            <w:vAlign w:val="center"/>
          </w:tcPr>
          <w:p w14:paraId="56A809DB">
            <w:pPr>
              <w:pStyle w:val="6"/>
              <w:keepNext/>
              <w:spacing w:line="440" w:lineRule="exact"/>
              <w:ind w:left="63" w:right="63"/>
              <w:rPr>
                <w:rFonts w:hint="eastAsia" w:ascii="仿宋" w:hAnsi="仿宋" w:eastAsia="仿宋" w:cs="仿宋"/>
                <w:sz w:val="24"/>
                <w:szCs w:val="24"/>
              </w:rPr>
            </w:pPr>
          </w:p>
        </w:tc>
        <w:tc>
          <w:tcPr>
            <w:tcW w:w="940" w:type="dxa"/>
            <w:vAlign w:val="center"/>
          </w:tcPr>
          <w:p w14:paraId="078F0049">
            <w:pPr>
              <w:pStyle w:val="6"/>
              <w:keepNext/>
              <w:spacing w:line="440" w:lineRule="exact"/>
              <w:ind w:left="63" w:right="63"/>
              <w:rPr>
                <w:rFonts w:hint="eastAsia" w:ascii="仿宋" w:hAnsi="仿宋" w:eastAsia="仿宋" w:cs="仿宋"/>
                <w:sz w:val="24"/>
                <w:szCs w:val="24"/>
              </w:rPr>
            </w:pPr>
          </w:p>
        </w:tc>
        <w:tc>
          <w:tcPr>
            <w:tcW w:w="940" w:type="dxa"/>
            <w:vAlign w:val="center"/>
          </w:tcPr>
          <w:p w14:paraId="140AAF50">
            <w:pPr>
              <w:pStyle w:val="6"/>
              <w:keepNext/>
              <w:spacing w:line="440" w:lineRule="exact"/>
              <w:ind w:left="63" w:right="63"/>
              <w:rPr>
                <w:rFonts w:hint="eastAsia" w:ascii="仿宋" w:hAnsi="仿宋" w:eastAsia="仿宋" w:cs="仿宋"/>
                <w:sz w:val="24"/>
                <w:szCs w:val="24"/>
              </w:rPr>
            </w:pPr>
          </w:p>
        </w:tc>
        <w:tc>
          <w:tcPr>
            <w:tcW w:w="851" w:type="dxa"/>
            <w:vAlign w:val="center"/>
          </w:tcPr>
          <w:p w14:paraId="78F44BC7">
            <w:pPr>
              <w:pStyle w:val="6"/>
              <w:keepNext/>
              <w:spacing w:line="440" w:lineRule="exact"/>
              <w:ind w:left="63" w:right="63"/>
              <w:rPr>
                <w:rFonts w:hint="eastAsia" w:ascii="仿宋" w:hAnsi="仿宋" w:eastAsia="仿宋" w:cs="仿宋"/>
                <w:sz w:val="24"/>
                <w:szCs w:val="24"/>
              </w:rPr>
            </w:pPr>
          </w:p>
        </w:tc>
        <w:tc>
          <w:tcPr>
            <w:tcW w:w="1044" w:type="dxa"/>
            <w:vAlign w:val="center"/>
          </w:tcPr>
          <w:p w14:paraId="4F0C0894">
            <w:pPr>
              <w:pStyle w:val="6"/>
              <w:keepNext/>
              <w:spacing w:line="440" w:lineRule="exact"/>
              <w:ind w:left="63" w:right="63"/>
              <w:rPr>
                <w:rFonts w:hint="eastAsia" w:ascii="仿宋" w:hAnsi="仿宋" w:eastAsia="仿宋" w:cs="仿宋"/>
                <w:sz w:val="24"/>
                <w:szCs w:val="24"/>
              </w:rPr>
            </w:pPr>
          </w:p>
        </w:tc>
        <w:tc>
          <w:tcPr>
            <w:tcW w:w="992" w:type="dxa"/>
            <w:vAlign w:val="center"/>
          </w:tcPr>
          <w:p w14:paraId="1BB1F633">
            <w:pPr>
              <w:pStyle w:val="6"/>
              <w:keepNext/>
              <w:spacing w:line="440" w:lineRule="exact"/>
              <w:ind w:left="63" w:right="63"/>
              <w:rPr>
                <w:rFonts w:hint="eastAsia" w:ascii="仿宋" w:hAnsi="仿宋" w:eastAsia="仿宋" w:cs="仿宋"/>
                <w:sz w:val="24"/>
                <w:szCs w:val="24"/>
              </w:rPr>
            </w:pPr>
          </w:p>
        </w:tc>
        <w:tc>
          <w:tcPr>
            <w:tcW w:w="992" w:type="dxa"/>
            <w:vAlign w:val="center"/>
          </w:tcPr>
          <w:p w14:paraId="153ED39A">
            <w:pPr>
              <w:pStyle w:val="6"/>
              <w:keepNext/>
              <w:spacing w:line="440" w:lineRule="exact"/>
              <w:ind w:left="63" w:right="63"/>
              <w:rPr>
                <w:rFonts w:hint="eastAsia" w:ascii="仿宋" w:hAnsi="仿宋" w:eastAsia="仿宋" w:cs="仿宋"/>
                <w:sz w:val="24"/>
                <w:szCs w:val="24"/>
              </w:rPr>
            </w:pPr>
          </w:p>
        </w:tc>
      </w:tr>
      <w:tr w14:paraId="7BD116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46D49379">
            <w:pPr>
              <w:pStyle w:val="6"/>
              <w:keepNext/>
              <w:spacing w:line="440" w:lineRule="exact"/>
              <w:ind w:left="63" w:right="63"/>
              <w:rPr>
                <w:rFonts w:hint="eastAsia" w:ascii="仿宋" w:hAnsi="仿宋" w:eastAsia="仿宋" w:cs="仿宋"/>
                <w:sz w:val="24"/>
                <w:szCs w:val="24"/>
              </w:rPr>
            </w:pPr>
          </w:p>
        </w:tc>
        <w:tc>
          <w:tcPr>
            <w:tcW w:w="1276" w:type="dxa"/>
            <w:vAlign w:val="center"/>
          </w:tcPr>
          <w:p w14:paraId="642A51B6">
            <w:pPr>
              <w:pStyle w:val="6"/>
              <w:keepNext/>
              <w:spacing w:line="440" w:lineRule="exact"/>
              <w:ind w:left="63" w:right="63"/>
              <w:rPr>
                <w:rFonts w:hint="eastAsia" w:ascii="仿宋" w:hAnsi="仿宋" w:eastAsia="仿宋" w:cs="仿宋"/>
                <w:sz w:val="24"/>
                <w:szCs w:val="24"/>
              </w:rPr>
            </w:pPr>
          </w:p>
        </w:tc>
        <w:tc>
          <w:tcPr>
            <w:tcW w:w="1418" w:type="dxa"/>
            <w:vAlign w:val="center"/>
          </w:tcPr>
          <w:p w14:paraId="468D9B44">
            <w:pPr>
              <w:pStyle w:val="6"/>
              <w:keepNext/>
              <w:spacing w:line="440" w:lineRule="exact"/>
              <w:ind w:left="63" w:right="63"/>
              <w:rPr>
                <w:rFonts w:hint="eastAsia" w:ascii="仿宋" w:hAnsi="仿宋" w:eastAsia="仿宋" w:cs="仿宋"/>
                <w:sz w:val="24"/>
                <w:szCs w:val="24"/>
              </w:rPr>
            </w:pPr>
          </w:p>
        </w:tc>
        <w:tc>
          <w:tcPr>
            <w:tcW w:w="940" w:type="dxa"/>
            <w:vAlign w:val="center"/>
          </w:tcPr>
          <w:p w14:paraId="418A6BFA">
            <w:pPr>
              <w:pStyle w:val="6"/>
              <w:keepNext/>
              <w:spacing w:line="440" w:lineRule="exact"/>
              <w:ind w:left="63" w:right="63"/>
              <w:rPr>
                <w:rFonts w:hint="eastAsia" w:ascii="仿宋" w:hAnsi="仿宋" w:eastAsia="仿宋" w:cs="仿宋"/>
                <w:sz w:val="24"/>
                <w:szCs w:val="24"/>
              </w:rPr>
            </w:pPr>
          </w:p>
        </w:tc>
        <w:tc>
          <w:tcPr>
            <w:tcW w:w="940" w:type="dxa"/>
            <w:vAlign w:val="center"/>
          </w:tcPr>
          <w:p w14:paraId="765D1B5A">
            <w:pPr>
              <w:pStyle w:val="6"/>
              <w:keepNext/>
              <w:spacing w:line="440" w:lineRule="exact"/>
              <w:ind w:left="63" w:right="63"/>
              <w:rPr>
                <w:rFonts w:hint="eastAsia" w:ascii="仿宋" w:hAnsi="仿宋" w:eastAsia="仿宋" w:cs="仿宋"/>
                <w:sz w:val="24"/>
                <w:szCs w:val="24"/>
              </w:rPr>
            </w:pPr>
          </w:p>
        </w:tc>
        <w:tc>
          <w:tcPr>
            <w:tcW w:w="851" w:type="dxa"/>
            <w:vAlign w:val="center"/>
          </w:tcPr>
          <w:p w14:paraId="6CEF3B1C">
            <w:pPr>
              <w:pStyle w:val="6"/>
              <w:keepNext/>
              <w:spacing w:line="440" w:lineRule="exact"/>
              <w:ind w:left="63" w:right="63"/>
              <w:rPr>
                <w:rFonts w:hint="eastAsia" w:ascii="仿宋" w:hAnsi="仿宋" w:eastAsia="仿宋" w:cs="仿宋"/>
                <w:sz w:val="24"/>
                <w:szCs w:val="24"/>
              </w:rPr>
            </w:pPr>
          </w:p>
        </w:tc>
        <w:tc>
          <w:tcPr>
            <w:tcW w:w="1044" w:type="dxa"/>
            <w:vAlign w:val="center"/>
          </w:tcPr>
          <w:p w14:paraId="30BBA546">
            <w:pPr>
              <w:pStyle w:val="6"/>
              <w:keepNext/>
              <w:spacing w:line="440" w:lineRule="exact"/>
              <w:ind w:left="63" w:right="63"/>
              <w:rPr>
                <w:rFonts w:hint="eastAsia" w:ascii="仿宋" w:hAnsi="仿宋" w:eastAsia="仿宋" w:cs="仿宋"/>
                <w:sz w:val="24"/>
                <w:szCs w:val="24"/>
              </w:rPr>
            </w:pPr>
          </w:p>
        </w:tc>
        <w:tc>
          <w:tcPr>
            <w:tcW w:w="992" w:type="dxa"/>
            <w:vAlign w:val="center"/>
          </w:tcPr>
          <w:p w14:paraId="29C02AE6">
            <w:pPr>
              <w:pStyle w:val="6"/>
              <w:keepNext/>
              <w:spacing w:line="440" w:lineRule="exact"/>
              <w:ind w:left="63" w:right="63"/>
              <w:rPr>
                <w:rFonts w:hint="eastAsia" w:ascii="仿宋" w:hAnsi="仿宋" w:eastAsia="仿宋" w:cs="仿宋"/>
                <w:sz w:val="24"/>
                <w:szCs w:val="24"/>
              </w:rPr>
            </w:pPr>
          </w:p>
        </w:tc>
        <w:tc>
          <w:tcPr>
            <w:tcW w:w="992" w:type="dxa"/>
            <w:vAlign w:val="center"/>
          </w:tcPr>
          <w:p w14:paraId="4C3A836F">
            <w:pPr>
              <w:pStyle w:val="6"/>
              <w:keepNext/>
              <w:spacing w:line="440" w:lineRule="exact"/>
              <w:ind w:left="63" w:right="63"/>
              <w:rPr>
                <w:rFonts w:hint="eastAsia" w:ascii="仿宋" w:hAnsi="仿宋" w:eastAsia="仿宋" w:cs="仿宋"/>
                <w:sz w:val="24"/>
                <w:szCs w:val="24"/>
              </w:rPr>
            </w:pPr>
          </w:p>
        </w:tc>
      </w:tr>
      <w:tr w14:paraId="64A3B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F68BD77">
            <w:pPr>
              <w:pStyle w:val="6"/>
              <w:keepNext/>
              <w:spacing w:line="440" w:lineRule="exact"/>
              <w:ind w:left="63" w:right="63"/>
              <w:rPr>
                <w:rFonts w:hint="eastAsia" w:ascii="仿宋" w:hAnsi="仿宋" w:eastAsia="仿宋" w:cs="仿宋"/>
                <w:sz w:val="24"/>
                <w:szCs w:val="24"/>
              </w:rPr>
            </w:pPr>
          </w:p>
        </w:tc>
        <w:tc>
          <w:tcPr>
            <w:tcW w:w="1276" w:type="dxa"/>
            <w:vAlign w:val="center"/>
          </w:tcPr>
          <w:p w14:paraId="10394963">
            <w:pPr>
              <w:pStyle w:val="6"/>
              <w:keepNext/>
              <w:spacing w:line="440" w:lineRule="exact"/>
              <w:ind w:left="63" w:right="63"/>
              <w:rPr>
                <w:rFonts w:hint="eastAsia" w:ascii="仿宋" w:hAnsi="仿宋" w:eastAsia="仿宋" w:cs="仿宋"/>
                <w:sz w:val="24"/>
                <w:szCs w:val="24"/>
              </w:rPr>
            </w:pPr>
          </w:p>
        </w:tc>
        <w:tc>
          <w:tcPr>
            <w:tcW w:w="1418" w:type="dxa"/>
            <w:vAlign w:val="center"/>
          </w:tcPr>
          <w:p w14:paraId="00C11590">
            <w:pPr>
              <w:pStyle w:val="6"/>
              <w:keepNext/>
              <w:spacing w:line="440" w:lineRule="exact"/>
              <w:ind w:left="63" w:right="63"/>
              <w:rPr>
                <w:rFonts w:hint="eastAsia" w:ascii="仿宋" w:hAnsi="仿宋" w:eastAsia="仿宋" w:cs="仿宋"/>
                <w:sz w:val="24"/>
                <w:szCs w:val="24"/>
              </w:rPr>
            </w:pPr>
          </w:p>
        </w:tc>
        <w:tc>
          <w:tcPr>
            <w:tcW w:w="940" w:type="dxa"/>
            <w:vAlign w:val="center"/>
          </w:tcPr>
          <w:p w14:paraId="0A64EA71">
            <w:pPr>
              <w:pStyle w:val="6"/>
              <w:keepNext/>
              <w:spacing w:line="440" w:lineRule="exact"/>
              <w:ind w:left="63" w:right="63"/>
              <w:rPr>
                <w:rFonts w:hint="eastAsia" w:ascii="仿宋" w:hAnsi="仿宋" w:eastAsia="仿宋" w:cs="仿宋"/>
                <w:sz w:val="24"/>
                <w:szCs w:val="24"/>
              </w:rPr>
            </w:pPr>
          </w:p>
        </w:tc>
        <w:tc>
          <w:tcPr>
            <w:tcW w:w="940" w:type="dxa"/>
            <w:vAlign w:val="center"/>
          </w:tcPr>
          <w:p w14:paraId="5C829C36">
            <w:pPr>
              <w:pStyle w:val="6"/>
              <w:keepNext/>
              <w:spacing w:line="440" w:lineRule="exact"/>
              <w:ind w:left="63" w:right="63"/>
              <w:rPr>
                <w:rFonts w:hint="eastAsia" w:ascii="仿宋" w:hAnsi="仿宋" w:eastAsia="仿宋" w:cs="仿宋"/>
                <w:sz w:val="24"/>
                <w:szCs w:val="24"/>
              </w:rPr>
            </w:pPr>
          </w:p>
        </w:tc>
        <w:tc>
          <w:tcPr>
            <w:tcW w:w="851" w:type="dxa"/>
            <w:vAlign w:val="center"/>
          </w:tcPr>
          <w:p w14:paraId="19AF9A93">
            <w:pPr>
              <w:pStyle w:val="6"/>
              <w:keepNext/>
              <w:spacing w:line="440" w:lineRule="exact"/>
              <w:ind w:left="63" w:right="63"/>
              <w:rPr>
                <w:rFonts w:hint="eastAsia" w:ascii="仿宋" w:hAnsi="仿宋" w:eastAsia="仿宋" w:cs="仿宋"/>
                <w:sz w:val="24"/>
                <w:szCs w:val="24"/>
              </w:rPr>
            </w:pPr>
          </w:p>
        </w:tc>
        <w:tc>
          <w:tcPr>
            <w:tcW w:w="1044" w:type="dxa"/>
            <w:vAlign w:val="center"/>
          </w:tcPr>
          <w:p w14:paraId="00C9B832">
            <w:pPr>
              <w:pStyle w:val="6"/>
              <w:keepNext/>
              <w:spacing w:line="440" w:lineRule="exact"/>
              <w:ind w:left="63" w:right="63"/>
              <w:rPr>
                <w:rFonts w:hint="eastAsia" w:ascii="仿宋" w:hAnsi="仿宋" w:eastAsia="仿宋" w:cs="仿宋"/>
                <w:sz w:val="24"/>
                <w:szCs w:val="24"/>
              </w:rPr>
            </w:pPr>
          </w:p>
        </w:tc>
        <w:tc>
          <w:tcPr>
            <w:tcW w:w="992" w:type="dxa"/>
            <w:vAlign w:val="center"/>
          </w:tcPr>
          <w:p w14:paraId="55AC11E2">
            <w:pPr>
              <w:pStyle w:val="6"/>
              <w:keepNext/>
              <w:spacing w:line="440" w:lineRule="exact"/>
              <w:ind w:left="63" w:right="63"/>
              <w:rPr>
                <w:rFonts w:hint="eastAsia" w:ascii="仿宋" w:hAnsi="仿宋" w:eastAsia="仿宋" w:cs="仿宋"/>
                <w:sz w:val="24"/>
                <w:szCs w:val="24"/>
              </w:rPr>
            </w:pPr>
          </w:p>
        </w:tc>
        <w:tc>
          <w:tcPr>
            <w:tcW w:w="992" w:type="dxa"/>
            <w:vAlign w:val="center"/>
          </w:tcPr>
          <w:p w14:paraId="4536DC06">
            <w:pPr>
              <w:pStyle w:val="6"/>
              <w:keepNext/>
              <w:spacing w:line="440" w:lineRule="exact"/>
              <w:ind w:left="63" w:right="63"/>
              <w:rPr>
                <w:rFonts w:hint="eastAsia" w:ascii="仿宋" w:hAnsi="仿宋" w:eastAsia="仿宋" w:cs="仿宋"/>
                <w:sz w:val="24"/>
                <w:szCs w:val="24"/>
              </w:rPr>
            </w:pPr>
          </w:p>
        </w:tc>
      </w:tr>
      <w:tr w14:paraId="31DCC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8BFCE51">
            <w:pPr>
              <w:pStyle w:val="6"/>
              <w:keepNext/>
              <w:spacing w:line="440" w:lineRule="exact"/>
              <w:ind w:left="63" w:right="63"/>
              <w:rPr>
                <w:rFonts w:hint="eastAsia" w:ascii="仿宋" w:hAnsi="仿宋" w:eastAsia="仿宋" w:cs="仿宋"/>
                <w:sz w:val="24"/>
                <w:szCs w:val="24"/>
              </w:rPr>
            </w:pPr>
          </w:p>
        </w:tc>
        <w:tc>
          <w:tcPr>
            <w:tcW w:w="1276" w:type="dxa"/>
            <w:vAlign w:val="center"/>
          </w:tcPr>
          <w:p w14:paraId="715AFD72">
            <w:pPr>
              <w:pStyle w:val="6"/>
              <w:keepNext/>
              <w:spacing w:line="440" w:lineRule="exact"/>
              <w:ind w:left="63" w:right="63"/>
              <w:rPr>
                <w:rFonts w:hint="eastAsia" w:ascii="仿宋" w:hAnsi="仿宋" w:eastAsia="仿宋" w:cs="仿宋"/>
                <w:sz w:val="24"/>
                <w:szCs w:val="24"/>
              </w:rPr>
            </w:pPr>
          </w:p>
        </w:tc>
        <w:tc>
          <w:tcPr>
            <w:tcW w:w="1418" w:type="dxa"/>
            <w:vAlign w:val="center"/>
          </w:tcPr>
          <w:p w14:paraId="4ABA00B7">
            <w:pPr>
              <w:pStyle w:val="6"/>
              <w:keepNext/>
              <w:spacing w:line="440" w:lineRule="exact"/>
              <w:ind w:left="63" w:right="63"/>
              <w:rPr>
                <w:rFonts w:hint="eastAsia" w:ascii="仿宋" w:hAnsi="仿宋" w:eastAsia="仿宋" w:cs="仿宋"/>
                <w:sz w:val="24"/>
                <w:szCs w:val="24"/>
              </w:rPr>
            </w:pPr>
          </w:p>
        </w:tc>
        <w:tc>
          <w:tcPr>
            <w:tcW w:w="940" w:type="dxa"/>
            <w:vAlign w:val="center"/>
          </w:tcPr>
          <w:p w14:paraId="5CBA4186">
            <w:pPr>
              <w:pStyle w:val="6"/>
              <w:keepNext/>
              <w:spacing w:line="440" w:lineRule="exact"/>
              <w:ind w:left="63" w:right="63"/>
              <w:rPr>
                <w:rFonts w:hint="eastAsia" w:ascii="仿宋" w:hAnsi="仿宋" w:eastAsia="仿宋" w:cs="仿宋"/>
                <w:sz w:val="24"/>
                <w:szCs w:val="24"/>
              </w:rPr>
            </w:pPr>
          </w:p>
        </w:tc>
        <w:tc>
          <w:tcPr>
            <w:tcW w:w="940" w:type="dxa"/>
            <w:vAlign w:val="center"/>
          </w:tcPr>
          <w:p w14:paraId="707091BC">
            <w:pPr>
              <w:pStyle w:val="6"/>
              <w:keepNext/>
              <w:spacing w:line="440" w:lineRule="exact"/>
              <w:ind w:left="63" w:right="63"/>
              <w:rPr>
                <w:rFonts w:hint="eastAsia" w:ascii="仿宋" w:hAnsi="仿宋" w:eastAsia="仿宋" w:cs="仿宋"/>
                <w:sz w:val="24"/>
                <w:szCs w:val="24"/>
              </w:rPr>
            </w:pPr>
          </w:p>
        </w:tc>
        <w:tc>
          <w:tcPr>
            <w:tcW w:w="851" w:type="dxa"/>
            <w:vAlign w:val="center"/>
          </w:tcPr>
          <w:p w14:paraId="2993D442">
            <w:pPr>
              <w:pStyle w:val="6"/>
              <w:keepNext/>
              <w:spacing w:line="440" w:lineRule="exact"/>
              <w:ind w:left="63" w:right="63"/>
              <w:rPr>
                <w:rFonts w:hint="eastAsia" w:ascii="仿宋" w:hAnsi="仿宋" w:eastAsia="仿宋" w:cs="仿宋"/>
                <w:sz w:val="24"/>
                <w:szCs w:val="24"/>
              </w:rPr>
            </w:pPr>
          </w:p>
        </w:tc>
        <w:tc>
          <w:tcPr>
            <w:tcW w:w="1044" w:type="dxa"/>
            <w:vAlign w:val="center"/>
          </w:tcPr>
          <w:p w14:paraId="27429E4D">
            <w:pPr>
              <w:pStyle w:val="6"/>
              <w:keepNext/>
              <w:spacing w:line="440" w:lineRule="exact"/>
              <w:ind w:left="63" w:right="63"/>
              <w:rPr>
                <w:rFonts w:hint="eastAsia" w:ascii="仿宋" w:hAnsi="仿宋" w:eastAsia="仿宋" w:cs="仿宋"/>
                <w:sz w:val="24"/>
                <w:szCs w:val="24"/>
              </w:rPr>
            </w:pPr>
          </w:p>
        </w:tc>
        <w:tc>
          <w:tcPr>
            <w:tcW w:w="992" w:type="dxa"/>
            <w:vAlign w:val="center"/>
          </w:tcPr>
          <w:p w14:paraId="41BFBDE6">
            <w:pPr>
              <w:pStyle w:val="6"/>
              <w:keepNext/>
              <w:spacing w:line="440" w:lineRule="exact"/>
              <w:ind w:left="63" w:right="63"/>
              <w:rPr>
                <w:rFonts w:hint="eastAsia" w:ascii="仿宋" w:hAnsi="仿宋" w:eastAsia="仿宋" w:cs="仿宋"/>
                <w:sz w:val="24"/>
                <w:szCs w:val="24"/>
              </w:rPr>
            </w:pPr>
          </w:p>
        </w:tc>
        <w:tc>
          <w:tcPr>
            <w:tcW w:w="992" w:type="dxa"/>
            <w:vAlign w:val="center"/>
          </w:tcPr>
          <w:p w14:paraId="73E4F6CB">
            <w:pPr>
              <w:pStyle w:val="6"/>
              <w:keepNext/>
              <w:spacing w:line="440" w:lineRule="exact"/>
              <w:ind w:left="63" w:right="63"/>
              <w:rPr>
                <w:rFonts w:hint="eastAsia" w:ascii="仿宋" w:hAnsi="仿宋" w:eastAsia="仿宋" w:cs="仿宋"/>
                <w:sz w:val="24"/>
                <w:szCs w:val="24"/>
              </w:rPr>
            </w:pPr>
          </w:p>
        </w:tc>
      </w:tr>
      <w:tr w14:paraId="051B89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EA0DC92">
            <w:pPr>
              <w:pStyle w:val="6"/>
              <w:keepNext/>
              <w:spacing w:line="440" w:lineRule="exact"/>
              <w:ind w:left="63" w:right="63"/>
              <w:rPr>
                <w:rFonts w:hint="eastAsia" w:ascii="仿宋" w:hAnsi="仿宋" w:eastAsia="仿宋" w:cs="仿宋"/>
                <w:sz w:val="24"/>
                <w:szCs w:val="24"/>
              </w:rPr>
            </w:pPr>
          </w:p>
        </w:tc>
        <w:tc>
          <w:tcPr>
            <w:tcW w:w="1276" w:type="dxa"/>
            <w:vAlign w:val="center"/>
          </w:tcPr>
          <w:p w14:paraId="7C3ABD94">
            <w:pPr>
              <w:pStyle w:val="6"/>
              <w:keepNext/>
              <w:spacing w:line="440" w:lineRule="exact"/>
              <w:ind w:left="63" w:right="63"/>
              <w:rPr>
                <w:rFonts w:hint="eastAsia" w:ascii="仿宋" w:hAnsi="仿宋" w:eastAsia="仿宋" w:cs="仿宋"/>
                <w:sz w:val="24"/>
                <w:szCs w:val="24"/>
              </w:rPr>
            </w:pPr>
          </w:p>
        </w:tc>
        <w:tc>
          <w:tcPr>
            <w:tcW w:w="1418" w:type="dxa"/>
            <w:vAlign w:val="center"/>
          </w:tcPr>
          <w:p w14:paraId="7487D05F">
            <w:pPr>
              <w:pStyle w:val="6"/>
              <w:keepNext/>
              <w:spacing w:line="440" w:lineRule="exact"/>
              <w:ind w:left="63" w:right="63"/>
              <w:rPr>
                <w:rFonts w:hint="eastAsia" w:ascii="仿宋" w:hAnsi="仿宋" w:eastAsia="仿宋" w:cs="仿宋"/>
                <w:sz w:val="24"/>
                <w:szCs w:val="24"/>
              </w:rPr>
            </w:pPr>
          </w:p>
        </w:tc>
        <w:tc>
          <w:tcPr>
            <w:tcW w:w="940" w:type="dxa"/>
            <w:vAlign w:val="center"/>
          </w:tcPr>
          <w:p w14:paraId="1951C539">
            <w:pPr>
              <w:pStyle w:val="6"/>
              <w:keepNext/>
              <w:spacing w:line="440" w:lineRule="exact"/>
              <w:ind w:left="63" w:right="63"/>
              <w:rPr>
                <w:rFonts w:hint="eastAsia" w:ascii="仿宋" w:hAnsi="仿宋" w:eastAsia="仿宋" w:cs="仿宋"/>
                <w:sz w:val="24"/>
                <w:szCs w:val="24"/>
              </w:rPr>
            </w:pPr>
          </w:p>
        </w:tc>
        <w:tc>
          <w:tcPr>
            <w:tcW w:w="940" w:type="dxa"/>
            <w:vAlign w:val="center"/>
          </w:tcPr>
          <w:p w14:paraId="7107E728">
            <w:pPr>
              <w:pStyle w:val="6"/>
              <w:keepNext/>
              <w:spacing w:line="440" w:lineRule="exact"/>
              <w:ind w:left="63" w:right="63"/>
              <w:rPr>
                <w:rFonts w:hint="eastAsia" w:ascii="仿宋" w:hAnsi="仿宋" w:eastAsia="仿宋" w:cs="仿宋"/>
                <w:sz w:val="24"/>
                <w:szCs w:val="24"/>
              </w:rPr>
            </w:pPr>
          </w:p>
        </w:tc>
        <w:tc>
          <w:tcPr>
            <w:tcW w:w="851" w:type="dxa"/>
            <w:vAlign w:val="center"/>
          </w:tcPr>
          <w:p w14:paraId="573BE65C">
            <w:pPr>
              <w:pStyle w:val="6"/>
              <w:keepNext/>
              <w:spacing w:line="440" w:lineRule="exact"/>
              <w:ind w:left="63" w:right="63"/>
              <w:rPr>
                <w:rFonts w:hint="eastAsia" w:ascii="仿宋" w:hAnsi="仿宋" w:eastAsia="仿宋" w:cs="仿宋"/>
                <w:sz w:val="24"/>
                <w:szCs w:val="24"/>
              </w:rPr>
            </w:pPr>
          </w:p>
        </w:tc>
        <w:tc>
          <w:tcPr>
            <w:tcW w:w="1044" w:type="dxa"/>
            <w:vAlign w:val="center"/>
          </w:tcPr>
          <w:p w14:paraId="300148F1">
            <w:pPr>
              <w:pStyle w:val="6"/>
              <w:keepNext/>
              <w:spacing w:line="440" w:lineRule="exact"/>
              <w:ind w:left="63" w:right="63"/>
              <w:rPr>
                <w:rFonts w:hint="eastAsia" w:ascii="仿宋" w:hAnsi="仿宋" w:eastAsia="仿宋" w:cs="仿宋"/>
                <w:sz w:val="24"/>
                <w:szCs w:val="24"/>
              </w:rPr>
            </w:pPr>
          </w:p>
        </w:tc>
        <w:tc>
          <w:tcPr>
            <w:tcW w:w="992" w:type="dxa"/>
            <w:vAlign w:val="center"/>
          </w:tcPr>
          <w:p w14:paraId="3C580025">
            <w:pPr>
              <w:pStyle w:val="6"/>
              <w:keepNext/>
              <w:spacing w:line="440" w:lineRule="exact"/>
              <w:ind w:left="63" w:right="63"/>
              <w:rPr>
                <w:rFonts w:hint="eastAsia" w:ascii="仿宋" w:hAnsi="仿宋" w:eastAsia="仿宋" w:cs="仿宋"/>
                <w:sz w:val="24"/>
                <w:szCs w:val="24"/>
              </w:rPr>
            </w:pPr>
          </w:p>
        </w:tc>
        <w:tc>
          <w:tcPr>
            <w:tcW w:w="992" w:type="dxa"/>
            <w:vAlign w:val="center"/>
          </w:tcPr>
          <w:p w14:paraId="170A66EF">
            <w:pPr>
              <w:pStyle w:val="6"/>
              <w:keepNext/>
              <w:spacing w:line="440" w:lineRule="exact"/>
              <w:ind w:left="63" w:right="63"/>
              <w:rPr>
                <w:rFonts w:hint="eastAsia" w:ascii="仿宋" w:hAnsi="仿宋" w:eastAsia="仿宋" w:cs="仿宋"/>
                <w:sz w:val="24"/>
                <w:szCs w:val="24"/>
              </w:rPr>
            </w:pPr>
          </w:p>
        </w:tc>
      </w:tr>
      <w:tr w14:paraId="10DE6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C895401">
            <w:pPr>
              <w:jc w:val="center"/>
              <w:rPr>
                <w:rFonts w:hint="eastAsia" w:ascii="仿宋" w:hAnsi="仿宋" w:eastAsia="仿宋" w:cs="仿宋"/>
                <w:sz w:val="24"/>
              </w:rPr>
            </w:pPr>
          </w:p>
        </w:tc>
        <w:tc>
          <w:tcPr>
            <w:tcW w:w="1276" w:type="dxa"/>
            <w:vAlign w:val="center"/>
          </w:tcPr>
          <w:p w14:paraId="0B685A79">
            <w:pPr>
              <w:jc w:val="center"/>
              <w:rPr>
                <w:rFonts w:hint="eastAsia" w:ascii="仿宋" w:hAnsi="仿宋" w:eastAsia="仿宋" w:cs="仿宋"/>
                <w:sz w:val="24"/>
              </w:rPr>
            </w:pPr>
          </w:p>
        </w:tc>
        <w:tc>
          <w:tcPr>
            <w:tcW w:w="1418" w:type="dxa"/>
            <w:vAlign w:val="center"/>
          </w:tcPr>
          <w:p w14:paraId="3D637899">
            <w:pPr>
              <w:jc w:val="center"/>
              <w:rPr>
                <w:rFonts w:hint="eastAsia" w:ascii="仿宋" w:hAnsi="仿宋" w:eastAsia="仿宋" w:cs="仿宋"/>
                <w:sz w:val="24"/>
              </w:rPr>
            </w:pPr>
          </w:p>
        </w:tc>
        <w:tc>
          <w:tcPr>
            <w:tcW w:w="940" w:type="dxa"/>
            <w:vAlign w:val="center"/>
          </w:tcPr>
          <w:p w14:paraId="2C16589B">
            <w:pPr>
              <w:jc w:val="center"/>
              <w:rPr>
                <w:rFonts w:hint="eastAsia" w:ascii="仿宋" w:hAnsi="仿宋" w:eastAsia="仿宋" w:cs="仿宋"/>
                <w:sz w:val="24"/>
              </w:rPr>
            </w:pPr>
          </w:p>
        </w:tc>
        <w:tc>
          <w:tcPr>
            <w:tcW w:w="940" w:type="dxa"/>
            <w:vAlign w:val="center"/>
          </w:tcPr>
          <w:p w14:paraId="7051EFAC">
            <w:pPr>
              <w:jc w:val="center"/>
              <w:rPr>
                <w:rFonts w:hint="eastAsia" w:ascii="仿宋" w:hAnsi="仿宋" w:eastAsia="仿宋" w:cs="仿宋"/>
                <w:sz w:val="24"/>
              </w:rPr>
            </w:pPr>
          </w:p>
        </w:tc>
        <w:tc>
          <w:tcPr>
            <w:tcW w:w="851" w:type="dxa"/>
            <w:vAlign w:val="center"/>
          </w:tcPr>
          <w:p w14:paraId="126490A0">
            <w:pPr>
              <w:jc w:val="center"/>
              <w:rPr>
                <w:rFonts w:hint="eastAsia" w:ascii="仿宋" w:hAnsi="仿宋" w:eastAsia="仿宋" w:cs="仿宋"/>
                <w:sz w:val="24"/>
              </w:rPr>
            </w:pPr>
          </w:p>
        </w:tc>
        <w:tc>
          <w:tcPr>
            <w:tcW w:w="1044" w:type="dxa"/>
            <w:vAlign w:val="center"/>
          </w:tcPr>
          <w:p w14:paraId="370CF669">
            <w:pPr>
              <w:jc w:val="center"/>
              <w:rPr>
                <w:rFonts w:hint="eastAsia" w:ascii="仿宋" w:hAnsi="仿宋" w:eastAsia="仿宋" w:cs="仿宋"/>
                <w:sz w:val="24"/>
              </w:rPr>
            </w:pPr>
          </w:p>
        </w:tc>
        <w:tc>
          <w:tcPr>
            <w:tcW w:w="992" w:type="dxa"/>
            <w:vAlign w:val="center"/>
          </w:tcPr>
          <w:p w14:paraId="0755DB09">
            <w:pPr>
              <w:jc w:val="center"/>
              <w:rPr>
                <w:rFonts w:hint="eastAsia" w:ascii="仿宋" w:hAnsi="仿宋" w:eastAsia="仿宋" w:cs="仿宋"/>
                <w:sz w:val="24"/>
              </w:rPr>
            </w:pPr>
          </w:p>
        </w:tc>
        <w:tc>
          <w:tcPr>
            <w:tcW w:w="992" w:type="dxa"/>
            <w:vAlign w:val="center"/>
          </w:tcPr>
          <w:p w14:paraId="03C0A74A">
            <w:pPr>
              <w:jc w:val="center"/>
              <w:rPr>
                <w:rFonts w:hint="eastAsia" w:ascii="仿宋" w:hAnsi="仿宋" w:eastAsia="仿宋" w:cs="仿宋"/>
                <w:sz w:val="24"/>
              </w:rPr>
            </w:pPr>
          </w:p>
        </w:tc>
      </w:tr>
      <w:tr w14:paraId="0E3BFD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FE78C00">
            <w:pPr>
              <w:pStyle w:val="6"/>
              <w:keepNext/>
              <w:spacing w:line="440" w:lineRule="exact"/>
              <w:ind w:left="63" w:right="63"/>
              <w:rPr>
                <w:rFonts w:hint="eastAsia" w:ascii="仿宋" w:hAnsi="仿宋" w:eastAsia="仿宋" w:cs="仿宋"/>
                <w:sz w:val="24"/>
                <w:szCs w:val="24"/>
              </w:rPr>
            </w:pPr>
          </w:p>
        </w:tc>
        <w:tc>
          <w:tcPr>
            <w:tcW w:w="1276" w:type="dxa"/>
            <w:vAlign w:val="center"/>
          </w:tcPr>
          <w:p w14:paraId="30F2BD8F">
            <w:pPr>
              <w:pStyle w:val="6"/>
              <w:keepNext/>
              <w:spacing w:line="440" w:lineRule="exact"/>
              <w:ind w:left="63" w:right="63"/>
              <w:rPr>
                <w:rFonts w:hint="eastAsia" w:ascii="仿宋" w:hAnsi="仿宋" w:eastAsia="仿宋" w:cs="仿宋"/>
                <w:sz w:val="24"/>
                <w:szCs w:val="24"/>
              </w:rPr>
            </w:pPr>
          </w:p>
        </w:tc>
        <w:tc>
          <w:tcPr>
            <w:tcW w:w="1418" w:type="dxa"/>
            <w:vAlign w:val="center"/>
          </w:tcPr>
          <w:p w14:paraId="6B5EDD74">
            <w:pPr>
              <w:pStyle w:val="6"/>
              <w:keepNext/>
              <w:spacing w:line="440" w:lineRule="exact"/>
              <w:ind w:left="63" w:right="63"/>
              <w:rPr>
                <w:rFonts w:hint="eastAsia" w:ascii="仿宋" w:hAnsi="仿宋" w:eastAsia="仿宋" w:cs="仿宋"/>
                <w:sz w:val="24"/>
                <w:szCs w:val="24"/>
              </w:rPr>
            </w:pPr>
          </w:p>
        </w:tc>
        <w:tc>
          <w:tcPr>
            <w:tcW w:w="940" w:type="dxa"/>
            <w:vAlign w:val="center"/>
          </w:tcPr>
          <w:p w14:paraId="3162A86C">
            <w:pPr>
              <w:pStyle w:val="6"/>
              <w:keepNext/>
              <w:spacing w:line="440" w:lineRule="exact"/>
              <w:ind w:left="63" w:right="63"/>
              <w:rPr>
                <w:rFonts w:hint="eastAsia" w:ascii="仿宋" w:hAnsi="仿宋" w:eastAsia="仿宋" w:cs="仿宋"/>
                <w:sz w:val="24"/>
                <w:szCs w:val="24"/>
              </w:rPr>
            </w:pPr>
          </w:p>
        </w:tc>
        <w:tc>
          <w:tcPr>
            <w:tcW w:w="940" w:type="dxa"/>
            <w:vAlign w:val="center"/>
          </w:tcPr>
          <w:p w14:paraId="30E405AF">
            <w:pPr>
              <w:pStyle w:val="6"/>
              <w:keepNext/>
              <w:spacing w:line="440" w:lineRule="exact"/>
              <w:ind w:left="63" w:right="63"/>
              <w:rPr>
                <w:rFonts w:hint="eastAsia" w:ascii="仿宋" w:hAnsi="仿宋" w:eastAsia="仿宋" w:cs="仿宋"/>
                <w:sz w:val="24"/>
                <w:szCs w:val="24"/>
              </w:rPr>
            </w:pPr>
          </w:p>
        </w:tc>
        <w:tc>
          <w:tcPr>
            <w:tcW w:w="851" w:type="dxa"/>
            <w:vAlign w:val="center"/>
          </w:tcPr>
          <w:p w14:paraId="36BAEB3C">
            <w:pPr>
              <w:pStyle w:val="6"/>
              <w:keepNext/>
              <w:spacing w:line="440" w:lineRule="exact"/>
              <w:ind w:left="63" w:right="63"/>
              <w:rPr>
                <w:rFonts w:hint="eastAsia" w:ascii="仿宋" w:hAnsi="仿宋" w:eastAsia="仿宋" w:cs="仿宋"/>
                <w:sz w:val="24"/>
                <w:szCs w:val="24"/>
              </w:rPr>
            </w:pPr>
          </w:p>
        </w:tc>
        <w:tc>
          <w:tcPr>
            <w:tcW w:w="1044" w:type="dxa"/>
            <w:vAlign w:val="center"/>
          </w:tcPr>
          <w:p w14:paraId="3BDF1C69">
            <w:pPr>
              <w:pStyle w:val="6"/>
              <w:keepNext/>
              <w:spacing w:line="440" w:lineRule="exact"/>
              <w:ind w:left="63" w:right="63"/>
              <w:rPr>
                <w:rFonts w:hint="eastAsia" w:ascii="仿宋" w:hAnsi="仿宋" w:eastAsia="仿宋" w:cs="仿宋"/>
                <w:sz w:val="24"/>
                <w:szCs w:val="24"/>
              </w:rPr>
            </w:pPr>
          </w:p>
        </w:tc>
        <w:tc>
          <w:tcPr>
            <w:tcW w:w="992" w:type="dxa"/>
            <w:vAlign w:val="center"/>
          </w:tcPr>
          <w:p w14:paraId="7951CA26">
            <w:pPr>
              <w:pStyle w:val="6"/>
              <w:keepNext/>
              <w:spacing w:line="440" w:lineRule="exact"/>
              <w:ind w:left="63" w:right="63"/>
              <w:rPr>
                <w:rFonts w:hint="eastAsia" w:ascii="仿宋" w:hAnsi="仿宋" w:eastAsia="仿宋" w:cs="仿宋"/>
                <w:sz w:val="24"/>
                <w:szCs w:val="24"/>
              </w:rPr>
            </w:pPr>
          </w:p>
        </w:tc>
        <w:tc>
          <w:tcPr>
            <w:tcW w:w="992" w:type="dxa"/>
            <w:vAlign w:val="center"/>
          </w:tcPr>
          <w:p w14:paraId="51C5041F">
            <w:pPr>
              <w:pStyle w:val="6"/>
              <w:keepNext/>
              <w:spacing w:line="440" w:lineRule="exact"/>
              <w:ind w:left="63" w:right="63"/>
              <w:rPr>
                <w:rFonts w:hint="eastAsia" w:ascii="仿宋" w:hAnsi="仿宋" w:eastAsia="仿宋" w:cs="仿宋"/>
                <w:sz w:val="24"/>
                <w:szCs w:val="24"/>
              </w:rPr>
            </w:pPr>
          </w:p>
        </w:tc>
      </w:tr>
      <w:tr w14:paraId="22924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E87EB7F">
            <w:pPr>
              <w:jc w:val="center"/>
              <w:rPr>
                <w:rFonts w:hint="eastAsia" w:ascii="仿宋" w:hAnsi="仿宋" w:eastAsia="仿宋" w:cs="仿宋"/>
                <w:sz w:val="24"/>
              </w:rPr>
            </w:pPr>
          </w:p>
        </w:tc>
        <w:tc>
          <w:tcPr>
            <w:tcW w:w="1276" w:type="dxa"/>
            <w:vAlign w:val="center"/>
          </w:tcPr>
          <w:p w14:paraId="2F622E8B">
            <w:pPr>
              <w:jc w:val="center"/>
              <w:rPr>
                <w:rFonts w:hint="eastAsia" w:ascii="仿宋" w:hAnsi="仿宋" w:eastAsia="仿宋" w:cs="仿宋"/>
                <w:sz w:val="24"/>
              </w:rPr>
            </w:pPr>
          </w:p>
        </w:tc>
        <w:tc>
          <w:tcPr>
            <w:tcW w:w="1418" w:type="dxa"/>
            <w:vAlign w:val="center"/>
          </w:tcPr>
          <w:p w14:paraId="64A0684E">
            <w:pPr>
              <w:jc w:val="center"/>
              <w:rPr>
                <w:rFonts w:hint="eastAsia" w:ascii="仿宋" w:hAnsi="仿宋" w:eastAsia="仿宋" w:cs="仿宋"/>
                <w:sz w:val="24"/>
              </w:rPr>
            </w:pPr>
          </w:p>
        </w:tc>
        <w:tc>
          <w:tcPr>
            <w:tcW w:w="940" w:type="dxa"/>
            <w:vAlign w:val="center"/>
          </w:tcPr>
          <w:p w14:paraId="78CE620E">
            <w:pPr>
              <w:jc w:val="center"/>
              <w:rPr>
                <w:rFonts w:hint="eastAsia" w:ascii="仿宋" w:hAnsi="仿宋" w:eastAsia="仿宋" w:cs="仿宋"/>
                <w:sz w:val="24"/>
              </w:rPr>
            </w:pPr>
          </w:p>
        </w:tc>
        <w:tc>
          <w:tcPr>
            <w:tcW w:w="940" w:type="dxa"/>
            <w:vAlign w:val="center"/>
          </w:tcPr>
          <w:p w14:paraId="2094BE9B">
            <w:pPr>
              <w:jc w:val="center"/>
              <w:rPr>
                <w:rFonts w:hint="eastAsia" w:ascii="仿宋" w:hAnsi="仿宋" w:eastAsia="仿宋" w:cs="仿宋"/>
                <w:sz w:val="24"/>
              </w:rPr>
            </w:pPr>
          </w:p>
        </w:tc>
        <w:tc>
          <w:tcPr>
            <w:tcW w:w="851" w:type="dxa"/>
            <w:vAlign w:val="center"/>
          </w:tcPr>
          <w:p w14:paraId="0560FC2E">
            <w:pPr>
              <w:jc w:val="center"/>
              <w:rPr>
                <w:rFonts w:hint="eastAsia" w:ascii="仿宋" w:hAnsi="仿宋" w:eastAsia="仿宋" w:cs="仿宋"/>
                <w:sz w:val="24"/>
              </w:rPr>
            </w:pPr>
          </w:p>
        </w:tc>
        <w:tc>
          <w:tcPr>
            <w:tcW w:w="1044" w:type="dxa"/>
            <w:vAlign w:val="center"/>
          </w:tcPr>
          <w:p w14:paraId="74B72934">
            <w:pPr>
              <w:jc w:val="center"/>
              <w:rPr>
                <w:rFonts w:hint="eastAsia" w:ascii="仿宋" w:hAnsi="仿宋" w:eastAsia="仿宋" w:cs="仿宋"/>
                <w:sz w:val="24"/>
              </w:rPr>
            </w:pPr>
          </w:p>
        </w:tc>
        <w:tc>
          <w:tcPr>
            <w:tcW w:w="992" w:type="dxa"/>
            <w:vAlign w:val="center"/>
          </w:tcPr>
          <w:p w14:paraId="31B4AE72">
            <w:pPr>
              <w:jc w:val="center"/>
              <w:rPr>
                <w:rFonts w:hint="eastAsia" w:ascii="仿宋" w:hAnsi="仿宋" w:eastAsia="仿宋" w:cs="仿宋"/>
                <w:sz w:val="24"/>
              </w:rPr>
            </w:pPr>
          </w:p>
        </w:tc>
        <w:tc>
          <w:tcPr>
            <w:tcW w:w="992" w:type="dxa"/>
            <w:vAlign w:val="center"/>
          </w:tcPr>
          <w:p w14:paraId="7B951D4F">
            <w:pPr>
              <w:jc w:val="center"/>
              <w:rPr>
                <w:rFonts w:hint="eastAsia" w:ascii="仿宋" w:hAnsi="仿宋" w:eastAsia="仿宋" w:cs="仿宋"/>
                <w:sz w:val="24"/>
              </w:rPr>
            </w:pPr>
          </w:p>
        </w:tc>
      </w:tr>
      <w:tr w14:paraId="633337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1C6F17F">
            <w:pPr>
              <w:jc w:val="center"/>
              <w:rPr>
                <w:rFonts w:hint="eastAsia" w:ascii="仿宋" w:hAnsi="仿宋" w:eastAsia="仿宋" w:cs="仿宋"/>
                <w:sz w:val="24"/>
              </w:rPr>
            </w:pPr>
          </w:p>
        </w:tc>
        <w:tc>
          <w:tcPr>
            <w:tcW w:w="1276" w:type="dxa"/>
            <w:vAlign w:val="center"/>
          </w:tcPr>
          <w:p w14:paraId="282B8861">
            <w:pPr>
              <w:jc w:val="center"/>
              <w:rPr>
                <w:rFonts w:hint="eastAsia" w:ascii="仿宋" w:hAnsi="仿宋" w:eastAsia="仿宋" w:cs="仿宋"/>
                <w:sz w:val="24"/>
              </w:rPr>
            </w:pPr>
          </w:p>
        </w:tc>
        <w:tc>
          <w:tcPr>
            <w:tcW w:w="1418" w:type="dxa"/>
            <w:vAlign w:val="center"/>
          </w:tcPr>
          <w:p w14:paraId="291BB2A7">
            <w:pPr>
              <w:jc w:val="center"/>
              <w:rPr>
                <w:rFonts w:hint="eastAsia" w:ascii="仿宋" w:hAnsi="仿宋" w:eastAsia="仿宋" w:cs="仿宋"/>
                <w:sz w:val="24"/>
              </w:rPr>
            </w:pPr>
          </w:p>
        </w:tc>
        <w:tc>
          <w:tcPr>
            <w:tcW w:w="940" w:type="dxa"/>
            <w:vAlign w:val="center"/>
          </w:tcPr>
          <w:p w14:paraId="26A17A19">
            <w:pPr>
              <w:jc w:val="center"/>
              <w:rPr>
                <w:rFonts w:hint="eastAsia" w:ascii="仿宋" w:hAnsi="仿宋" w:eastAsia="仿宋" w:cs="仿宋"/>
                <w:sz w:val="24"/>
              </w:rPr>
            </w:pPr>
          </w:p>
        </w:tc>
        <w:tc>
          <w:tcPr>
            <w:tcW w:w="940" w:type="dxa"/>
            <w:vAlign w:val="center"/>
          </w:tcPr>
          <w:p w14:paraId="1BD5EB39">
            <w:pPr>
              <w:jc w:val="center"/>
              <w:rPr>
                <w:rFonts w:hint="eastAsia" w:ascii="仿宋" w:hAnsi="仿宋" w:eastAsia="仿宋" w:cs="仿宋"/>
                <w:sz w:val="24"/>
              </w:rPr>
            </w:pPr>
          </w:p>
        </w:tc>
        <w:tc>
          <w:tcPr>
            <w:tcW w:w="851" w:type="dxa"/>
            <w:vAlign w:val="center"/>
          </w:tcPr>
          <w:p w14:paraId="78ADB0E3">
            <w:pPr>
              <w:jc w:val="center"/>
              <w:rPr>
                <w:rFonts w:hint="eastAsia" w:ascii="仿宋" w:hAnsi="仿宋" w:eastAsia="仿宋" w:cs="仿宋"/>
                <w:sz w:val="24"/>
              </w:rPr>
            </w:pPr>
          </w:p>
        </w:tc>
        <w:tc>
          <w:tcPr>
            <w:tcW w:w="1044" w:type="dxa"/>
            <w:vAlign w:val="center"/>
          </w:tcPr>
          <w:p w14:paraId="3A67E3BC">
            <w:pPr>
              <w:jc w:val="center"/>
              <w:rPr>
                <w:rFonts w:hint="eastAsia" w:ascii="仿宋" w:hAnsi="仿宋" w:eastAsia="仿宋" w:cs="仿宋"/>
                <w:sz w:val="24"/>
              </w:rPr>
            </w:pPr>
          </w:p>
        </w:tc>
        <w:tc>
          <w:tcPr>
            <w:tcW w:w="992" w:type="dxa"/>
            <w:vAlign w:val="center"/>
          </w:tcPr>
          <w:p w14:paraId="3E987319">
            <w:pPr>
              <w:jc w:val="center"/>
              <w:rPr>
                <w:rFonts w:hint="eastAsia" w:ascii="仿宋" w:hAnsi="仿宋" w:eastAsia="仿宋" w:cs="仿宋"/>
                <w:sz w:val="24"/>
              </w:rPr>
            </w:pPr>
          </w:p>
        </w:tc>
        <w:tc>
          <w:tcPr>
            <w:tcW w:w="992" w:type="dxa"/>
            <w:vAlign w:val="center"/>
          </w:tcPr>
          <w:p w14:paraId="79844AB7">
            <w:pPr>
              <w:jc w:val="center"/>
              <w:rPr>
                <w:rFonts w:hint="eastAsia" w:ascii="仿宋" w:hAnsi="仿宋" w:eastAsia="仿宋" w:cs="仿宋"/>
                <w:sz w:val="24"/>
              </w:rPr>
            </w:pPr>
          </w:p>
        </w:tc>
      </w:tr>
      <w:tr w14:paraId="58593C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ED20A30">
            <w:pPr>
              <w:jc w:val="center"/>
              <w:rPr>
                <w:rFonts w:hint="eastAsia" w:ascii="仿宋" w:hAnsi="仿宋" w:eastAsia="仿宋" w:cs="仿宋"/>
                <w:sz w:val="24"/>
              </w:rPr>
            </w:pPr>
          </w:p>
        </w:tc>
        <w:tc>
          <w:tcPr>
            <w:tcW w:w="1276" w:type="dxa"/>
            <w:vAlign w:val="center"/>
          </w:tcPr>
          <w:p w14:paraId="1ADDB1B3">
            <w:pPr>
              <w:jc w:val="center"/>
              <w:rPr>
                <w:rFonts w:hint="eastAsia" w:ascii="仿宋" w:hAnsi="仿宋" w:eastAsia="仿宋" w:cs="仿宋"/>
                <w:sz w:val="24"/>
              </w:rPr>
            </w:pPr>
          </w:p>
        </w:tc>
        <w:tc>
          <w:tcPr>
            <w:tcW w:w="1418" w:type="dxa"/>
            <w:vAlign w:val="center"/>
          </w:tcPr>
          <w:p w14:paraId="45F6E6D6">
            <w:pPr>
              <w:jc w:val="center"/>
              <w:rPr>
                <w:rFonts w:hint="eastAsia" w:ascii="仿宋" w:hAnsi="仿宋" w:eastAsia="仿宋" w:cs="仿宋"/>
                <w:sz w:val="24"/>
              </w:rPr>
            </w:pPr>
          </w:p>
        </w:tc>
        <w:tc>
          <w:tcPr>
            <w:tcW w:w="940" w:type="dxa"/>
            <w:vAlign w:val="center"/>
          </w:tcPr>
          <w:p w14:paraId="2C026C2C">
            <w:pPr>
              <w:jc w:val="center"/>
              <w:rPr>
                <w:rFonts w:hint="eastAsia" w:ascii="仿宋" w:hAnsi="仿宋" w:eastAsia="仿宋" w:cs="仿宋"/>
                <w:sz w:val="24"/>
              </w:rPr>
            </w:pPr>
          </w:p>
        </w:tc>
        <w:tc>
          <w:tcPr>
            <w:tcW w:w="940" w:type="dxa"/>
            <w:vAlign w:val="center"/>
          </w:tcPr>
          <w:p w14:paraId="73FC91F2">
            <w:pPr>
              <w:jc w:val="center"/>
              <w:rPr>
                <w:rFonts w:hint="eastAsia" w:ascii="仿宋" w:hAnsi="仿宋" w:eastAsia="仿宋" w:cs="仿宋"/>
                <w:sz w:val="24"/>
              </w:rPr>
            </w:pPr>
          </w:p>
        </w:tc>
        <w:tc>
          <w:tcPr>
            <w:tcW w:w="851" w:type="dxa"/>
            <w:vAlign w:val="center"/>
          </w:tcPr>
          <w:p w14:paraId="3B77F96F">
            <w:pPr>
              <w:jc w:val="center"/>
              <w:rPr>
                <w:rFonts w:hint="eastAsia" w:ascii="仿宋" w:hAnsi="仿宋" w:eastAsia="仿宋" w:cs="仿宋"/>
                <w:sz w:val="24"/>
              </w:rPr>
            </w:pPr>
          </w:p>
        </w:tc>
        <w:tc>
          <w:tcPr>
            <w:tcW w:w="1044" w:type="dxa"/>
            <w:vAlign w:val="center"/>
          </w:tcPr>
          <w:p w14:paraId="04A8EF5E">
            <w:pPr>
              <w:jc w:val="center"/>
              <w:rPr>
                <w:rFonts w:hint="eastAsia" w:ascii="仿宋" w:hAnsi="仿宋" w:eastAsia="仿宋" w:cs="仿宋"/>
                <w:sz w:val="24"/>
              </w:rPr>
            </w:pPr>
          </w:p>
        </w:tc>
        <w:tc>
          <w:tcPr>
            <w:tcW w:w="992" w:type="dxa"/>
            <w:vAlign w:val="center"/>
          </w:tcPr>
          <w:p w14:paraId="5FF3AD08">
            <w:pPr>
              <w:jc w:val="center"/>
              <w:rPr>
                <w:rFonts w:hint="eastAsia" w:ascii="仿宋" w:hAnsi="仿宋" w:eastAsia="仿宋" w:cs="仿宋"/>
                <w:sz w:val="24"/>
              </w:rPr>
            </w:pPr>
          </w:p>
        </w:tc>
        <w:tc>
          <w:tcPr>
            <w:tcW w:w="992" w:type="dxa"/>
            <w:vAlign w:val="center"/>
          </w:tcPr>
          <w:p w14:paraId="2241FB7A">
            <w:pPr>
              <w:jc w:val="center"/>
              <w:rPr>
                <w:rFonts w:hint="eastAsia" w:ascii="仿宋" w:hAnsi="仿宋" w:eastAsia="仿宋" w:cs="仿宋"/>
                <w:sz w:val="24"/>
              </w:rPr>
            </w:pPr>
          </w:p>
        </w:tc>
      </w:tr>
      <w:tr w14:paraId="5A9E3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274E721">
            <w:pPr>
              <w:jc w:val="center"/>
              <w:rPr>
                <w:rFonts w:hint="eastAsia" w:ascii="仿宋" w:hAnsi="仿宋" w:eastAsia="仿宋" w:cs="仿宋"/>
                <w:sz w:val="24"/>
              </w:rPr>
            </w:pPr>
          </w:p>
        </w:tc>
        <w:tc>
          <w:tcPr>
            <w:tcW w:w="1276" w:type="dxa"/>
            <w:vAlign w:val="center"/>
          </w:tcPr>
          <w:p w14:paraId="09D3CB23">
            <w:pPr>
              <w:jc w:val="center"/>
              <w:rPr>
                <w:rFonts w:hint="eastAsia" w:ascii="仿宋" w:hAnsi="仿宋" w:eastAsia="仿宋" w:cs="仿宋"/>
                <w:sz w:val="24"/>
              </w:rPr>
            </w:pPr>
          </w:p>
        </w:tc>
        <w:tc>
          <w:tcPr>
            <w:tcW w:w="1418" w:type="dxa"/>
            <w:vAlign w:val="center"/>
          </w:tcPr>
          <w:p w14:paraId="1D24B1CB">
            <w:pPr>
              <w:jc w:val="center"/>
              <w:rPr>
                <w:rFonts w:hint="eastAsia" w:ascii="仿宋" w:hAnsi="仿宋" w:eastAsia="仿宋" w:cs="仿宋"/>
                <w:sz w:val="24"/>
              </w:rPr>
            </w:pPr>
          </w:p>
        </w:tc>
        <w:tc>
          <w:tcPr>
            <w:tcW w:w="940" w:type="dxa"/>
            <w:vAlign w:val="center"/>
          </w:tcPr>
          <w:p w14:paraId="23C57571">
            <w:pPr>
              <w:jc w:val="center"/>
              <w:rPr>
                <w:rFonts w:hint="eastAsia" w:ascii="仿宋" w:hAnsi="仿宋" w:eastAsia="仿宋" w:cs="仿宋"/>
                <w:sz w:val="24"/>
              </w:rPr>
            </w:pPr>
          </w:p>
        </w:tc>
        <w:tc>
          <w:tcPr>
            <w:tcW w:w="940" w:type="dxa"/>
            <w:vAlign w:val="center"/>
          </w:tcPr>
          <w:p w14:paraId="69372878">
            <w:pPr>
              <w:jc w:val="center"/>
              <w:rPr>
                <w:rFonts w:hint="eastAsia" w:ascii="仿宋" w:hAnsi="仿宋" w:eastAsia="仿宋" w:cs="仿宋"/>
                <w:sz w:val="24"/>
              </w:rPr>
            </w:pPr>
          </w:p>
        </w:tc>
        <w:tc>
          <w:tcPr>
            <w:tcW w:w="851" w:type="dxa"/>
            <w:vAlign w:val="center"/>
          </w:tcPr>
          <w:p w14:paraId="04187B2F">
            <w:pPr>
              <w:jc w:val="center"/>
              <w:rPr>
                <w:rFonts w:hint="eastAsia" w:ascii="仿宋" w:hAnsi="仿宋" w:eastAsia="仿宋" w:cs="仿宋"/>
                <w:sz w:val="24"/>
              </w:rPr>
            </w:pPr>
          </w:p>
        </w:tc>
        <w:tc>
          <w:tcPr>
            <w:tcW w:w="1044" w:type="dxa"/>
            <w:vAlign w:val="center"/>
          </w:tcPr>
          <w:p w14:paraId="3A3A69A8">
            <w:pPr>
              <w:jc w:val="center"/>
              <w:rPr>
                <w:rFonts w:hint="eastAsia" w:ascii="仿宋" w:hAnsi="仿宋" w:eastAsia="仿宋" w:cs="仿宋"/>
                <w:sz w:val="24"/>
              </w:rPr>
            </w:pPr>
          </w:p>
        </w:tc>
        <w:tc>
          <w:tcPr>
            <w:tcW w:w="992" w:type="dxa"/>
            <w:vAlign w:val="center"/>
          </w:tcPr>
          <w:p w14:paraId="6DF4129E">
            <w:pPr>
              <w:jc w:val="center"/>
              <w:rPr>
                <w:rFonts w:hint="eastAsia" w:ascii="仿宋" w:hAnsi="仿宋" w:eastAsia="仿宋" w:cs="仿宋"/>
                <w:sz w:val="24"/>
              </w:rPr>
            </w:pPr>
          </w:p>
        </w:tc>
        <w:tc>
          <w:tcPr>
            <w:tcW w:w="992" w:type="dxa"/>
            <w:vAlign w:val="center"/>
          </w:tcPr>
          <w:p w14:paraId="477B2744">
            <w:pPr>
              <w:jc w:val="center"/>
              <w:rPr>
                <w:rFonts w:hint="eastAsia" w:ascii="仿宋" w:hAnsi="仿宋" w:eastAsia="仿宋" w:cs="仿宋"/>
                <w:sz w:val="24"/>
              </w:rPr>
            </w:pPr>
          </w:p>
        </w:tc>
      </w:tr>
      <w:tr w14:paraId="5D8A4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3929A7F">
            <w:pPr>
              <w:jc w:val="center"/>
              <w:rPr>
                <w:rFonts w:hint="eastAsia" w:ascii="仿宋" w:hAnsi="仿宋" w:eastAsia="仿宋" w:cs="仿宋"/>
                <w:sz w:val="24"/>
              </w:rPr>
            </w:pPr>
          </w:p>
        </w:tc>
        <w:tc>
          <w:tcPr>
            <w:tcW w:w="1276" w:type="dxa"/>
            <w:vAlign w:val="center"/>
          </w:tcPr>
          <w:p w14:paraId="2A3DBF4C">
            <w:pPr>
              <w:jc w:val="center"/>
              <w:rPr>
                <w:rFonts w:hint="eastAsia" w:ascii="仿宋" w:hAnsi="仿宋" w:eastAsia="仿宋" w:cs="仿宋"/>
                <w:sz w:val="24"/>
              </w:rPr>
            </w:pPr>
          </w:p>
        </w:tc>
        <w:tc>
          <w:tcPr>
            <w:tcW w:w="1418" w:type="dxa"/>
            <w:vAlign w:val="center"/>
          </w:tcPr>
          <w:p w14:paraId="1DE09330">
            <w:pPr>
              <w:jc w:val="center"/>
              <w:rPr>
                <w:rFonts w:hint="eastAsia" w:ascii="仿宋" w:hAnsi="仿宋" w:eastAsia="仿宋" w:cs="仿宋"/>
                <w:sz w:val="24"/>
              </w:rPr>
            </w:pPr>
          </w:p>
        </w:tc>
        <w:tc>
          <w:tcPr>
            <w:tcW w:w="940" w:type="dxa"/>
            <w:vAlign w:val="center"/>
          </w:tcPr>
          <w:p w14:paraId="4B7B6457">
            <w:pPr>
              <w:jc w:val="center"/>
              <w:rPr>
                <w:rFonts w:hint="eastAsia" w:ascii="仿宋" w:hAnsi="仿宋" w:eastAsia="仿宋" w:cs="仿宋"/>
                <w:sz w:val="24"/>
              </w:rPr>
            </w:pPr>
          </w:p>
        </w:tc>
        <w:tc>
          <w:tcPr>
            <w:tcW w:w="940" w:type="dxa"/>
            <w:vAlign w:val="center"/>
          </w:tcPr>
          <w:p w14:paraId="57C53785">
            <w:pPr>
              <w:jc w:val="center"/>
              <w:rPr>
                <w:rFonts w:hint="eastAsia" w:ascii="仿宋" w:hAnsi="仿宋" w:eastAsia="仿宋" w:cs="仿宋"/>
                <w:sz w:val="24"/>
              </w:rPr>
            </w:pPr>
          </w:p>
        </w:tc>
        <w:tc>
          <w:tcPr>
            <w:tcW w:w="851" w:type="dxa"/>
            <w:vAlign w:val="center"/>
          </w:tcPr>
          <w:p w14:paraId="43EFC1F5">
            <w:pPr>
              <w:jc w:val="center"/>
              <w:rPr>
                <w:rFonts w:hint="eastAsia" w:ascii="仿宋" w:hAnsi="仿宋" w:eastAsia="仿宋" w:cs="仿宋"/>
                <w:sz w:val="24"/>
              </w:rPr>
            </w:pPr>
          </w:p>
        </w:tc>
        <w:tc>
          <w:tcPr>
            <w:tcW w:w="1044" w:type="dxa"/>
            <w:vAlign w:val="center"/>
          </w:tcPr>
          <w:p w14:paraId="5FF0A945">
            <w:pPr>
              <w:jc w:val="center"/>
              <w:rPr>
                <w:rFonts w:hint="eastAsia" w:ascii="仿宋" w:hAnsi="仿宋" w:eastAsia="仿宋" w:cs="仿宋"/>
                <w:sz w:val="24"/>
              </w:rPr>
            </w:pPr>
          </w:p>
        </w:tc>
        <w:tc>
          <w:tcPr>
            <w:tcW w:w="992" w:type="dxa"/>
            <w:vAlign w:val="center"/>
          </w:tcPr>
          <w:p w14:paraId="2E9AB108">
            <w:pPr>
              <w:jc w:val="center"/>
              <w:rPr>
                <w:rFonts w:hint="eastAsia" w:ascii="仿宋" w:hAnsi="仿宋" w:eastAsia="仿宋" w:cs="仿宋"/>
                <w:sz w:val="24"/>
              </w:rPr>
            </w:pPr>
          </w:p>
        </w:tc>
        <w:tc>
          <w:tcPr>
            <w:tcW w:w="992" w:type="dxa"/>
            <w:vAlign w:val="center"/>
          </w:tcPr>
          <w:p w14:paraId="7F864822">
            <w:pPr>
              <w:jc w:val="center"/>
              <w:rPr>
                <w:rFonts w:hint="eastAsia" w:ascii="仿宋" w:hAnsi="仿宋" w:eastAsia="仿宋" w:cs="仿宋"/>
                <w:sz w:val="24"/>
              </w:rPr>
            </w:pPr>
          </w:p>
        </w:tc>
      </w:tr>
      <w:tr w14:paraId="66386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C70D29C">
            <w:pPr>
              <w:jc w:val="center"/>
              <w:rPr>
                <w:rFonts w:hint="eastAsia" w:ascii="仿宋" w:hAnsi="仿宋" w:eastAsia="仿宋" w:cs="仿宋"/>
                <w:sz w:val="24"/>
              </w:rPr>
            </w:pPr>
          </w:p>
        </w:tc>
        <w:tc>
          <w:tcPr>
            <w:tcW w:w="1276" w:type="dxa"/>
            <w:vAlign w:val="center"/>
          </w:tcPr>
          <w:p w14:paraId="2F4C748D">
            <w:pPr>
              <w:jc w:val="center"/>
              <w:rPr>
                <w:rFonts w:hint="eastAsia" w:ascii="仿宋" w:hAnsi="仿宋" w:eastAsia="仿宋" w:cs="仿宋"/>
                <w:sz w:val="24"/>
              </w:rPr>
            </w:pPr>
          </w:p>
        </w:tc>
        <w:tc>
          <w:tcPr>
            <w:tcW w:w="1418" w:type="dxa"/>
            <w:vAlign w:val="center"/>
          </w:tcPr>
          <w:p w14:paraId="232022CF">
            <w:pPr>
              <w:jc w:val="center"/>
              <w:rPr>
                <w:rFonts w:hint="eastAsia" w:ascii="仿宋" w:hAnsi="仿宋" w:eastAsia="仿宋" w:cs="仿宋"/>
                <w:sz w:val="24"/>
              </w:rPr>
            </w:pPr>
          </w:p>
        </w:tc>
        <w:tc>
          <w:tcPr>
            <w:tcW w:w="940" w:type="dxa"/>
            <w:vAlign w:val="center"/>
          </w:tcPr>
          <w:p w14:paraId="22E43405">
            <w:pPr>
              <w:jc w:val="center"/>
              <w:rPr>
                <w:rFonts w:hint="eastAsia" w:ascii="仿宋" w:hAnsi="仿宋" w:eastAsia="仿宋" w:cs="仿宋"/>
                <w:sz w:val="24"/>
              </w:rPr>
            </w:pPr>
          </w:p>
        </w:tc>
        <w:tc>
          <w:tcPr>
            <w:tcW w:w="940" w:type="dxa"/>
            <w:vAlign w:val="center"/>
          </w:tcPr>
          <w:p w14:paraId="27AC6EF9">
            <w:pPr>
              <w:jc w:val="center"/>
              <w:rPr>
                <w:rFonts w:hint="eastAsia" w:ascii="仿宋" w:hAnsi="仿宋" w:eastAsia="仿宋" w:cs="仿宋"/>
                <w:sz w:val="24"/>
              </w:rPr>
            </w:pPr>
          </w:p>
        </w:tc>
        <w:tc>
          <w:tcPr>
            <w:tcW w:w="851" w:type="dxa"/>
            <w:vAlign w:val="center"/>
          </w:tcPr>
          <w:p w14:paraId="1D2A010E">
            <w:pPr>
              <w:jc w:val="center"/>
              <w:rPr>
                <w:rFonts w:hint="eastAsia" w:ascii="仿宋" w:hAnsi="仿宋" w:eastAsia="仿宋" w:cs="仿宋"/>
                <w:sz w:val="24"/>
              </w:rPr>
            </w:pPr>
          </w:p>
        </w:tc>
        <w:tc>
          <w:tcPr>
            <w:tcW w:w="1044" w:type="dxa"/>
            <w:vAlign w:val="center"/>
          </w:tcPr>
          <w:p w14:paraId="6F772B35">
            <w:pPr>
              <w:jc w:val="center"/>
              <w:rPr>
                <w:rFonts w:hint="eastAsia" w:ascii="仿宋" w:hAnsi="仿宋" w:eastAsia="仿宋" w:cs="仿宋"/>
                <w:sz w:val="24"/>
              </w:rPr>
            </w:pPr>
          </w:p>
        </w:tc>
        <w:tc>
          <w:tcPr>
            <w:tcW w:w="992" w:type="dxa"/>
            <w:vAlign w:val="center"/>
          </w:tcPr>
          <w:p w14:paraId="49C18824">
            <w:pPr>
              <w:jc w:val="center"/>
              <w:rPr>
                <w:rFonts w:hint="eastAsia" w:ascii="仿宋" w:hAnsi="仿宋" w:eastAsia="仿宋" w:cs="仿宋"/>
                <w:sz w:val="24"/>
              </w:rPr>
            </w:pPr>
          </w:p>
        </w:tc>
        <w:tc>
          <w:tcPr>
            <w:tcW w:w="992" w:type="dxa"/>
            <w:vAlign w:val="center"/>
          </w:tcPr>
          <w:p w14:paraId="20909888">
            <w:pPr>
              <w:jc w:val="center"/>
              <w:rPr>
                <w:rFonts w:hint="eastAsia" w:ascii="仿宋" w:hAnsi="仿宋" w:eastAsia="仿宋" w:cs="仿宋"/>
                <w:sz w:val="24"/>
              </w:rPr>
            </w:pPr>
          </w:p>
        </w:tc>
      </w:tr>
      <w:tr w14:paraId="5FD721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E28AF61">
            <w:pPr>
              <w:jc w:val="center"/>
              <w:rPr>
                <w:rFonts w:hint="eastAsia" w:ascii="仿宋" w:hAnsi="仿宋" w:eastAsia="仿宋" w:cs="仿宋"/>
                <w:sz w:val="24"/>
              </w:rPr>
            </w:pPr>
          </w:p>
        </w:tc>
        <w:tc>
          <w:tcPr>
            <w:tcW w:w="1276" w:type="dxa"/>
            <w:vAlign w:val="center"/>
          </w:tcPr>
          <w:p w14:paraId="19DCEF43">
            <w:pPr>
              <w:jc w:val="center"/>
              <w:rPr>
                <w:rFonts w:hint="eastAsia" w:ascii="仿宋" w:hAnsi="仿宋" w:eastAsia="仿宋" w:cs="仿宋"/>
                <w:sz w:val="24"/>
              </w:rPr>
            </w:pPr>
          </w:p>
        </w:tc>
        <w:tc>
          <w:tcPr>
            <w:tcW w:w="1418" w:type="dxa"/>
            <w:vAlign w:val="center"/>
          </w:tcPr>
          <w:p w14:paraId="4BD39AB5">
            <w:pPr>
              <w:jc w:val="center"/>
              <w:rPr>
                <w:rFonts w:hint="eastAsia" w:ascii="仿宋" w:hAnsi="仿宋" w:eastAsia="仿宋" w:cs="仿宋"/>
                <w:sz w:val="24"/>
              </w:rPr>
            </w:pPr>
          </w:p>
        </w:tc>
        <w:tc>
          <w:tcPr>
            <w:tcW w:w="940" w:type="dxa"/>
            <w:vAlign w:val="center"/>
          </w:tcPr>
          <w:p w14:paraId="0FE2E288">
            <w:pPr>
              <w:jc w:val="center"/>
              <w:rPr>
                <w:rFonts w:hint="eastAsia" w:ascii="仿宋" w:hAnsi="仿宋" w:eastAsia="仿宋" w:cs="仿宋"/>
                <w:sz w:val="24"/>
              </w:rPr>
            </w:pPr>
          </w:p>
        </w:tc>
        <w:tc>
          <w:tcPr>
            <w:tcW w:w="940" w:type="dxa"/>
            <w:vAlign w:val="center"/>
          </w:tcPr>
          <w:p w14:paraId="0E19278B">
            <w:pPr>
              <w:jc w:val="center"/>
              <w:rPr>
                <w:rFonts w:hint="eastAsia" w:ascii="仿宋" w:hAnsi="仿宋" w:eastAsia="仿宋" w:cs="仿宋"/>
                <w:sz w:val="24"/>
              </w:rPr>
            </w:pPr>
          </w:p>
        </w:tc>
        <w:tc>
          <w:tcPr>
            <w:tcW w:w="851" w:type="dxa"/>
            <w:vAlign w:val="center"/>
          </w:tcPr>
          <w:p w14:paraId="760EB272">
            <w:pPr>
              <w:jc w:val="center"/>
              <w:rPr>
                <w:rFonts w:hint="eastAsia" w:ascii="仿宋" w:hAnsi="仿宋" w:eastAsia="仿宋" w:cs="仿宋"/>
                <w:sz w:val="24"/>
              </w:rPr>
            </w:pPr>
          </w:p>
        </w:tc>
        <w:tc>
          <w:tcPr>
            <w:tcW w:w="1044" w:type="dxa"/>
            <w:vAlign w:val="center"/>
          </w:tcPr>
          <w:p w14:paraId="2CE0AD09">
            <w:pPr>
              <w:jc w:val="center"/>
              <w:rPr>
                <w:rFonts w:hint="eastAsia" w:ascii="仿宋" w:hAnsi="仿宋" w:eastAsia="仿宋" w:cs="仿宋"/>
                <w:sz w:val="24"/>
              </w:rPr>
            </w:pPr>
          </w:p>
        </w:tc>
        <w:tc>
          <w:tcPr>
            <w:tcW w:w="992" w:type="dxa"/>
            <w:vAlign w:val="center"/>
          </w:tcPr>
          <w:p w14:paraId="425B0238">
            <w:pPr>
              <w:jc w:val="center"/>
              <w:rPr>
                <w:rFonts w:hint="eastAsia" w:ascii="仿宋" w:hAnsi="仿宋" w:eastAsia="仿宋" w:cs="仿宋"/>
                <w:sz w:val="24"/>
              </w:rPr>
            </w:pPr>
          </w:p>
        </w:tc>
        <w:tc>
          <w:tcPr>
            <w:tcW w:w="992" w:type="dxa"/>
            <w:vAlign w:val="center"/>
          </w:tcPr>
          <w:p w14:paraId="3870F0EA">
            <w:pPr>
              <w:jc w:val="center"/>
              <w:rPr>
                <w:rFonts w:hint="eastAsia" w:ascii="仿宋" w:hAnsi="仿宋" w:eastAsia="仿宋" w:cs="仿宋"/>
                <w:sz w:val="24"/>
              </w:rPr>
            </w:pPr>
          </w:p>
        </w:tc>
      </w:tr>
    </w:tbl>
    <w:p w14:paraId="5B24FD61">
      <w:pPr>
        <w:spacing w:line="440" w:lineRule="exact"/>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 xml:space="preserve">附件2：   </w:t>
      </w:r>
    </w:p>
    <w:p w14:paraId="351968DA">
      <w:pPr>
        <w:spacing w:before="156" w:beforeLines="50" w:after="156" w:afterLines="50" w:line="440" w:lineRule="exact"/>
        <w:jc w:val="center"/>
        <w:rPr>
          <w:rFonts w:hint="eastAsia" w:ascii="仿宋" w:hAnsi="仿宋" w:eastAsia="仿宋" w:cs="仿宋"/>
          <w:sz w:val="24"/>
        </w:rPr>
      </w:pPr>
      <w:r>
        <w:rPr>
          <w:rFonts w:hint="eastAsia" w:ascii="仿宋" w:hAnsi="仿宋" w:eastAsia="仿宋" w:cs="仿宋"/>
          <w:sz w:val="24"/>
        </w:rPr>
        <w:t>工程质量保修书</w:t>
      </w:r>
    </w:p>
    <w:p w14:paraId="2AD83B47">
      <w:pPr>
        <w:spacing w:line="440" w:lineRule="exact"/>
        <w:ind w:firstLine="480" w:firstLineChars="200"/>
        <w:rPr>
          <w:rFonts w:hint="default" w:ascii="仿宋" w:hAnsi="仿宋" w:eastAsia="仿宋" w:cs="仿宋"/>
          <w:sz w:val="24"/>
          <w:lang w:val="en-US" w:eastAsia="zh-CN"/>
        </w:rPr>
      </w:pPr>
      <w:r>
        <w:rPr>
          <w:rFonts w:hint="eastAsia" w:ascii="仿宋" w:hAnsi="仿宋" w:eastAsia="仿宋" w:cs="仿宋"/>
          <w:sz w:val="24"/>
        </w:rPr>
        <w:t>发包人（全称）：</w:t>
      </w:r>
      <w:r>
        <w:rPr>
          <w:rFonts w:hint="eastAsia" w:ascii="仿宋" w:hAnsi="仿宋" w:eastAsia="仿宋" w:cs="仿宋"/>
          <w:sz w:val="24"/>
          <w:u w:val="single"/>
          <w:lang w:val="en-US" w:eastAsia="zh-CN"/>
        </w:rPr>
        <w:t>陕西省西安爱知中学</w:t>
      </w:r>
    </w:p>
    <w:p w14:paraId="4466E297">
      <w:pPr>
        <w:spacing w:line="440" w:lineRule="exact"/>
        <w:rPr>
          <w:rFonts w:hint="eastAsia" w:ascii="仿宋" w:hAnsi="仿宋" w:eastAsia="仿宋" w:cs="仿宋"/>
          <w:sz w:val="24"/>
        </w:rPr>
      </w:pPr>
      <w:r>
        <w:rPr>
          <w:rFonts w:hint="eastAsia" w:ascii="仿宋" w:hAnsi="仿宋" w:eastAsia="仿宋" w:cs="仿宋"/>
          <w:sz w:val="24"/>
        </w:rPr>
        <w:t>　　承包人（全称）：</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A0FA5DB">
      <w:pPr>
        <w:spacing w:line="440" w:lineRule="exact"/>
        <w:rPr>
          <w:rFonts w:hint="eastAsia" w:ascii="仿宋" w:hAnsi="仿宋" w:eastAsia="仿宋" w:cs="仿宋"/>
          <w:sz w:val="24"/>
        </w:rPr>
      </w:pPr>
    </w:p>
    <w:p w14:paraId="055A84B9">
      <w:pPr>
        <w:spacing w:line="360" w:lineRule="auto"/>
        <w:rPr>
          <w:rFonts w:hint="eastAsia" w:ascii="仿宋" w:hAnsi="仿宋" w:eastAsia="仿宋" w:cs="仿宋"/>
          <w:sz w:val="24"/>
        </w:rPr>
      </w:pPr>
      <w:r>
        <w:rPr>
          <w:rFonts w:hint="eastAsia" w:ascii="仿宋" w:hAnsi="仿宋" w:eastAsia="仿宋" w:cs="仿宋"/>
          <w:sz w:val="24"/>
        </w:rPr>
        <w:t>　　发包人和承包人根据《中华人民共和国建筑法》和《建设工程质量管理条例》，经协商一致就</w:t>
      </w:r>
      <w:r>
        <w:rPr>
          <w:rFonts w:hint="eastAsia" w:ascii="仿宋" w:hAnsi="仿宋" w:eastAsia="仿宋" w:cs="仿宋"/>
          <w:bCs/>
          <w:sz w:val="24"/>
          <w:szCs w:val="24"/>
          <w:u w:val="single"/>
        </w:rPr>
        <w:t>爱知中学图书馆等部室改造工程</w:t>
      </w:r>
      <w:r>
        <w:rPr>
          <w:rFonts w:hint="eastAsia" w:ascii="仿宋" w:hAnsi="仿宋" w:eastAsia="仿宋" w:cs="仿宋"/>
          <w:sz w:val="24"/>
        </w:rPr>
        <w:t>（工程全称）签订工程质量保修书。</w:t>
      </w:r>
    </w:p>
    <w:p w14:paraId="7CA26F97">
      <w:pPr>
        <w:spacing w:line="360" w:lineRule="auto"/>
        <w:rPr>
          <w:rFonts w:hint="eastAsia" w:ascii="仿宋" w:hAnsi="仿宋" w:eastAsia="仿宋" w:cs="仿宋"/>
          <w:sz w:val="24"/>
        </w:rPr>
      </w:pPr>
      <w:r>
        <w:rPr>
          <w:rFonts w:hint="eastAsia" w:ascii="仿宋" w:hAnsi="仿宋" w:eastAsia="仿宋" w:cs="仿宋"/>
          <w:sz w:val="24"/>
        </w:rPr>
        <w:t>　　一、工程质量保修范围和内容</w:t>
      </w:r>
    </w:p>
    <w:p w14:paraId="7E9FF182">
      <w:pPr>
        <w:spacing w:line="360" w:lineRule="auto"/>
        <w:rPr>
          <w:rFonts w:hint="eastAsia" w:ascii="仿宋" w:hAnsi="仿宋" w:eastAsia="仿宋" w:cs="仿宋"/>
          <w:sz w:val="24"/>
        </w:rPr>
      </w:pPr>
      <w:r>
        <w:rPr>
          <w:rFonts w:hint="eastAsia" w:ascii="仿宋" w:hAnsi="仿宋" w:eastAsia="仿宋" w:cs="仿宋"/>
          <w:sz w:val="24"/>
        </w:rPr>
        <w:t>　　承包人在质量保修期内，按照有关法律规定和合同约定，承担工程质量保修责任。</w:t>
      </w:r>
    </w:p>
    <w:p w14:paraId="5900F998">
      <w:pPr>
        <w:spacing w:line="360" w:lineRule="auto"/>
        <w:rPr>
          <w:rFonts w:hint="eastAsia" w:ascii="仿宋" w:hAnsi="仿宋" w:eastAsia="仿宋" w:cs="仿宋"/>
          <w:sz w:val="24"/>
        </w:rPr>
      </w:pPr>
      <w:r>
        <w:rPr>
          <w:rFonts w:hint="eastAsia" w:ascii="仿宋" w:hAnsi="仿宋" w:eastAsia="仿宋" w:cs="仿宋"/>
          <w:sz w:val="24"/>
        </w:rPr>
        <w:t>　　质量保修范围包括高低压配电材料、设备、施工安装、</w:t>
      </w:r>
      <w:r>
        <w:rPr>
          <w:rFonts w:hint="eastAsia" w:ascii="仿宋" w:hAnsi="仿宋" w:eastAsia="仿宋" w:cs="仿宋"/>
          <w:bCs/>
          <w:sz w:val="24"/>
        </w:rPr>
        <w:t>充电桩及抗震支架采购安装等施工图纸范围内的全部工程内容（详见工程量清单）</w:t>
      </w:r>
      <w:r>
        <w:rPr>
          <w:rFonts w:hint="eastAsia" w:ascii="仿宋" w:hAnsi="仿宋" w:eastAsia="仿宋" w:cs="仿宋"/>
          <w:sz w:val="24"/>
        </w:rPr>
        <w:t>，以及双方约定的其他项目。具体保修的内容，双方约定如下：</w:t>
      </w:r>
    </w:p>
    <w:p w14:paraId="15740F51">
      <w:pPr>
        <w:spacing w:line="360" w:lineRule="auto"/>
        <w:rPr>
          <w:rFonts w:hint="eastAsia" w:ascii="仿宋" w:hAnsi="仿宋" w:eastAsia="仿宋" w:cs="仿宋"/>
          <w:sz w:val="24"/>
        </w:rPr>
      </w:pPr>
      <w:r>
        <w:rPr>
          <w:rFonts w:hint="eastAsia" w:ascii="仿宋" w:hAnsi="仿宋" w:eastAsia="仿宋" w:cs="仿宋"/>
          <w:sz w:val="24"/>
        </w:rPr>
        <w:t>　　</w:t>
      </w:r>
      <w:r>
        <w:rPr>
          <w:rFonts w:hint="eastAsia" w:ascii="仿宋" w:hAnsi="仿宋" w:eastAsia="仿宋" w:cs="仿宋"/>
          <w:sz w:val="24"/>
          <w:u w:val="single"/>
        </w:rPr>
        <w:t xml:space="preserve">              /                                                  </w:t>
      </w:r>
      <w:r>
        <w:rPr>
          <w:rFonts w:hint="eastAsia" w:ascii="仿宋" w:hAnsi="仿宋" w:eastAsia="仿宋" w:cs="仿宋"/>
          <w:sz w:val="24"/>
        </w:rPr>
        <w:t>。</w:t>
      </w:r>
    </w:p>
    <w:p w14:paraId="207C5AC3">
      <w:pPr>
        <w:spacing w:line="360" w:lineRule="auto"/>
        <w:rPr>
          <w:rFonts w:hint="eastAsia" w:ascii="仿宋" w:hAnsi="仿宋" w:eastAsia="仿宋" w:cs="仿宋"/>
          <w:sz w:val="24"/>
        </w:rPr>
      </w:pPr>
      <w:r>
        <w:rPr>
          <w:rFonts w:hint="eastAsia" w:ascii="仿宋" w:hAnsi="仿宋" w:eastAsia="仿宋" w:cs="仿宋"/>
          <w:b/>
          <w:sz w:val="24"/>
        </w:rPr>
        <w:t>　　</w:t>
      </w:r>
      <w:r>
        <w:rPr>
          <w:rFonts w:hint="eastAsia" w:ascii="仿宋" w:hAnsi="仿宋" w:eastAsia="仿宋" w:cs="仿宋"/>
          <w:sz w:val="24"/>
        </w:rPr>
        <w:t>二、质量保修期</w:t>
      </w:r>
    </w:p>
    <w:p w14:paraId="02CDF39B">
      <w:pPr>
        <w:spacing w:line="360" w:lineRule="auto"/>
        <w:ind w:firstLine="480" w:firstLineChars="200"/>
        <w:rPr>
          <w:rFonts w:hint="eastAsia" w:ascii="仿宋" w:hAnsi="仿宋" w:eastAsia="仿宋" w:cs="仿宋"/>
          <w:sz w:val="24"/>
        </w:rPr>
      </w:pPr>
      <w:r>
        <w:rPr>
          <w:rFonts w:hint="eastAsia" w:ascii="仿宋" w:hAnsi="仿宋" w:eastAsia="仿宋" w:cs="仿宋"/>
          <w:sz w:val="24"/>
        </w:rPr>
        <w:t>根据《建设工程质量管理条例》及有关规定，工程的质量保修期如下：</w:t>
      </w:r>
    </w:p>
    <w:p w14:paraId="32072C52">
      <w:pPr>
        <w:spacing w:line="360" w:lineRule="auto"/>
        <w:ind w:firstLine="480" w:firstLineChars="200"/>
        <w:rPr>
          <w:rFonts w:hint="eastAsia" w:ascii="仿宋" w:hAnsi="仿宋" w:eastAsia="仿宋" w:cs="仿宋"/>
          <w:sz w:val="24"/>
        </w:rPr>
      </w:pPr>
      <w:r>
        <w:rPr>
          <w:rFonts w:hint="eastAsia" w:ascii="仿宋" w:hAnsi="仿宋" w:eastAsia="仿宋" w:cs="仿宋"/>
          <w:sz w:val="24"/>
        </w:rPr>
        <w:t>1．地基基础工程和主体结构工程为设计文件规定的工程合理使用年限；</w:t>
      </w:r>
    </w:p>
    <w:p w14:paraId="583C034E">
      <w:pPr>
        <w:spacing w:line="360" w:lineRule="auto"/>
        <w:ind w:firstLine="480" w:firstLineChars="200"/>
        <w:rPr>
          <w:rFonts w:hint="eastAsia" w:ascii="仿宋" w:hAnsi="仿宋" w:eastAsia="仿宋" w:cs="仿宋"/>
          <w:sz w:val="24"/>
        </w:rPr>
      </w:pPr>
      <w:r>
        <w:rPr>
          <w:rFonts w:hint="eastAsia" w:ascii="仿宋" w:hAnsi="仿宋" w:eastAsia="仿宋" w:cs="仿宋"/>
          <w:sz w:val="24"/>
        </w:rPr>
        <w:t>2．屋面防水工程、有防水要求的卫生间、房间和外墙面的防渗为</w:t>
      </w:r>
      <w:r>
        <w:rPr>
          <w:rFonts w:hint="eastAsia" w:ascii="仿宋" w:hAnsi="仿宋" w:eastAsia="仿宋" w:cs="仿宋"/>
          <w:sz w:val="24"/>
          <w:u w:val="single"/>
        </w:rPr>
        <w:t xml:space="preserve"> 5 </w:t>
      </w:r>
      <w:r>
        <w:rPr>
          <w:rFonts w:hint="eastAsia" w:ascii="仿宋" w:hAnsi="仿宋" w:eastAsia="仿宋" w:cs="仿宋"/>
          <w:sz w:val="24"/>
        </w:rPr>
        <w:t>年；</w:t>
      </w:r>
    </w:p>
    <w:p w14:paraId="1157BD0D">
      <w:pPr>
        <w:spacing w:line="360" w:lineRule="auto"/>
        <w:ind w:firstLine="480" w:firstLineChars="200"/>
        <w:rPr>
          <w:rFonts w:hint="eastAsia" w:ascii="仿宋" w:hAnsi="仿宋" w:eastAsia="仿宋" w:cs="仿宋"/>
          <w:sz w:val="24"/>
        </w:rPr>
      </w:pPr>
      <w:r>
        <w:rPr>
          <w:rFonts w:hint="eastAsia" w:ascii="仿宋" w:hAnsi="仿宋" w:eastAsia="仿宋" w:cs="仿宋"/>
          <w:sz w:val="24"/>
        </w:rPr>
        <w:t>3．装修工程为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2</w:t>
      </w:r>
      <w:r>
        <w:rPr>
          <w:rFonts w:hint="eastAsia" w:ascii="仿宋" w:hAnsi="仿宋" w:eastAsia="仿宋" w:cs="仿宋"/>
          <w:sz w:val="24"/>
          <w:u w:val="single"/>
        </w:rPr>
        <w:t xml:space="preserve"> </w:t>
      </w:r>
      <w:r>
        <w:rPr>
          <w:rFonts w:hint="eastAsia" w:ascii="仿宋" w:hAnsi="仿宋" w:eastAsia="仿宋" w:cs="仿宋"/>
          <w:sz w:val="24"/>
        </w:rPr>
        <w:t>年；</w:t>
      </w:r>
    </w:p>
    <w:p w14:paraId="6DFC5CE8">
      <w:pPr>
        <w:spacing w:line="360" w:lineRule="auto"/>
        <w:ind w:firstLine="480" w:firstLineChars="200"/>
        <w:rPr>
          <w:rFonts w:hint="eastAsia" w:ascii="仿宋" w:hAnsi="仿宋" w:eastAsia="仿宋" w:cs="仿宋"/>
          <w:sz w:val="24"/>
        </w:rPr>
      </w:pPr>
      <w:r>
        <w:rPr>
          <w:rFonts w:hint="eastAsia" w:ascii="仿宋" w:hAnsi="仿宋" w:eastAsia="仿宋" w:cs="仿宋"/>
          <w:sz w:val="24"/>
        </w:rPr>
        <w:t>4．电气管线、给排水管道、设备安装工程为</w:t>
      </w:r>
      <w:r>
        <w:rPr>
          <w:rFonts w:hint="eastAsia" w:ascii="仿宋" w:hAnsi="仿宋" w:eastAsia="仿宋" w:cs="仿宋"/>
          <w:sz w:val="24"/>
          <w:u w:val="single"/>
        </w:rPr>
        <w:t xml:space="preserve"> 2 </w:t>
      </w:r>
      <w:r>
        <w:rPr>
          <w:rFonts w:hint="eastAsia" w:ascii="仿宋" w:hAnsi="仿宋" w:eastAsia="仿宋" w:cs="仿宋"/>
          <w:sz w:val="24"/>
        </w:rPr>
        <w:t>年；</w:t>
      </w:r>
    </w:p>
    <w:p w14:paraId="05853189">
      <w:pPr>
        <w:spacing w:line="360" w:lineRule="auto"/>
        <w:ind w:firstLine="480" w:firstLineChars="200"/>
        <w:rPr>
          <w:rFonts w:hint="eastAsia" w:ascii="仿宋" w:hAnsi="仿宋" w:eastAsia="仿宋" w:cs="仿宋"/>
          <w:sz w:val="24"/>
        </w:rPr>
      </w:pPr>
      <w:r>
        <w:rPr>
          <w:rFonts w:hint="eastAsia" w:ascii="仿宋" w:hAnsi="仿宋" w:eastAsia="仿宋" w:cs="仿宋"/>
          <w:sz w:val="24"/>
        </w:rPr>
        <w:t>5．供热与供冷系统为</w:t>
      </w:r>
      <w:r>
        <w:rPr>
          <w:rFonts w:hint="eastAsia" w:ascii="仿宋" w:hAnsi="仿宋" w:eastAsia="仿宋" w:cs="仿宋"/>
          <w:sz w:val="24"/>
          <w:u w:val="single"/>
        </w:rPr>
        <w:t xml:space="preserve"> 2 </w:t>
      </w:r>
      <w:r>
        <w:rPr>
          <w:rFonts w:hint="eastAsia" w:ascii="仿宋" w:hAnsi="仿宋" w:eastAsia="仿宋" w:cs="仿宋"/>
          <w:sz w:val="24"/>
        </w:rPr>
        <w:t>个采暖期、供冷期；</w:t>
      </w:r>
    </w:p>
    <w:p w14:paraId="61CA14FB">
      <w:pPr>
        <w:spacing w:line="360" w:lineRule="auto"/>
        <w:ind w:firstLine="480" w:firstLineChars="200"/>
        <w:rPr>
          <w:rFonts w:hint="eastAsia" w:ascii="仿宋" w:hAnsi="仿宋" w:eastAsia="仿宋" w:cs="仿宋"/>
          <w:sz w:val="24"/>
        </w:rPr>
      </w:pPr>
      <w:r>
        <w:rPr>
          <w:rFonts w:hint="eastAsia" w:ascii="仿宋" w:hAnsi="仿宋" w:eastAsia="仿宋" w:cs="仿宋"/>
          <w:sz w:val="24"/>
        </w:rPr>
        <w:t>6．住宅小区内的给排水设施、道路等配套工程为</w:t>
      </w:r>
      <w:r>
        <w:rPr>
          <w:rFonts w:hint="eastAsia" w:ascii="仿宋" w:hAnsi="仿宋" w:eastAsia="仿宋" w:cs="仿宋"/>
          <w:sz w:val="24"/>
          <w:u w:val="single"/>
        </w:rPr>
        <w:t xml:space="preserve">  2 </w:t>
      </w:r>
      <w:r>
        <w:rPr>
          <w:rFonts w:hint="eastAsia" w:ascii="仿宋" w:hAnsi="仿宋" w:eastAsia="仿宋" w:cs="仿宋"/>
          <w:sz w:val="24"/>
        </w:rPr>
        <w:t>年；</w:t>
      </w:r>
    </w:p>
    <w:p w14:paraId="2093D493">
      <w:pPr>
        <w:spacing w:line="360" w:lineRule="auto"/>
        <w:ind w:firstLine="480" w:firstLineChars="200"/>
        <w:rPr>
          <w:rFonts w:hint="eastAsia" w:ascii="仿宋" w:hAnsi="仿宋" w:eastAsia="仿宋" w:cs="仿宋"/>
          <w:sz w:val="24"/>
        </w:rPr>
      </w:pPr>
      <w:r>
        <w:rPr>
          <w:rFonts w:hint="eastAsia" w:ascii="仿宋" w:hAnsi="仿宋" w:eastAsia="仿宋" w:cs="仿宋"/>
          <w:sz w:val="24"/>
        </w:rPr>
        <w:t>7．其他项目保修期限约定如下：</w:t>
      </w:r>
      <w:r>
        <w:rPr>
          <w:rFonts w:hint="eastAsia" w:ascii="仿宋" w:hAnsi="仿宋" w:eastAsia="仿宋" w:cs="仿宋"/>
          <w:sz w:val="24"/>
          <w:u w:val="single"/>
        </w:rPr>
        <w:t xml:space="preserve"> / </w:t>
      </w:r>
    </w:p>
    <w:p w14:paraId="3A94D1CF">
      <w:pPr>
        <w:spacing w:line="360" w:lineRule="auto"/>
        <w:rPr>
          <w:rFonts w:hint="eastAsia" w:ascii="仿宋" w:hAnsi="仿宋" w:eastAsia="仿宋" w:cs="仿宋"/>
          <w:sz w:val="24"/>
        </w:rPr>
      </w:pPr>
      <w:r>
        <w:rPr>
          <w:rFonts w:hint="eastAsia" w:ascii="仿宋" w:hAnsi="仿宋" w:eastAsia="仿宋" w:cs="仿宋"/>
          <w:sz w:val="24"/>
        </w:rPr>
        <w:t>　　质量保修期自工程竣工验收合格之日起计算。</w:t>
      </w:r>
    </w:p>
    <w:p w14:paraId="7A41D28E">
      <w:pPr>
        <w:spacing w:line="360" w:lineRule="auto"/>
        <w:ind w:firstLine="480" w:firstLineChars="200"/>
        <w:rPr>
          <w:rFonts w:hint="eastAsia" w:ascii="仿宋" w:hAnsi="仿宋" w:eastAsia="仿宋" w:cs="仿宋"/>
          <w:sz w:val="24"/>
        </w:rPr>
      </w:pPr>
      <w:r>
        <w:rPr>
          <w:rFonts w:hint="eastAsia" w:ascii="仿宋" w:hAnsi="仿宋" w:eastAsia="仿宋" w:cs="仿宋"/>
          <w:sz w:val="24"/>
        </w:rPr>
        <w:t>三、缺陷责任期</w:t>
      </w:r>
    </w:p>
    <w:p w14:paraId="4A37820E">
      <w:pPr>
        <w:spacing w:line="360" w:lineRule="auto"/>
        <w:ind w:firstLine="480" w:firstLineChars="200"/>
        <w:rPr>
          <w:rFonts w:hint="eastAsia" w:ascii="仿宋" w:hAnsi="仿宋" w:eastAsia="仿宋" w:cs="仿宋"/>
          <w:sz w:val="24"/>
        </w:rPr>
      </w:pPr>
      <w:r>
        <w:rPr>
          <w:rFonts w:hint="eastAsia" w:ascii="仿宋" w:hAnsi="仿宋" w:eastAsia="仿宋" w:cs="仿宋"/>
          <w:sz w:val="24"/>
        </w:rPr>
        <w:t>工程缺陷责任期为</w:t>
      </w:r>
      <w:r>
        <w:rPr>
          <w:rFonts w:hint="eastAsia" w:ascii="仿宋" w:hAnsi="仿宋" w:eastAsia="仿宋" w:cs="仿宋"/>
          <w:sz w:val="24"/>
          <w:u w:val="single"/>
          <w:lang w:val="en-US" w:eastAsia="zh-CN"/>
        </w:rPr>
        <w:t>12</w:t>
      </w:r>
      <w:r>
        <w:rPr>
          <w:rFonts w:hint="eastAsia" w:ascii="仿宋" w:hAnsi="仿宋" w:eastAsia="仿宋" w:cs="仿宋"/>
          <w:sz w:val="24"/>
        </w:rPr>
        <w:t>个月，缺陷责任期自工程竣工验收合格之日起计算。单位工程先于全部工程进行验收，单位工程缺陷责任期自单位工程验收合格之日起算。</w:t>
      </w:r>
    </w:p>
    <w:p w14:paraId="4E851F4A">
      <w:pPr>
        <w:spacing w:line="360" w:lineRule="auto"/>
        <w:ind w:firstLine="480" w:firstLineChars="200"/>
        <w:rPr>
          <w:rFonts w:hint="eastAsia" w:ascii="仿宋" w:hAnsi="仿宋" w:eastAsia="仿宋" w:cs="仿宋"/>
          <w:sz w:val="24"/>
        </w:rPr>
      </w:pPr>
      <w:r>
        <w:rPr>
          <w:rFonts w:hint="eastAsia" w:ascii="仿宋" w:hAnsi="仿宋" w:eastAsia="仿宋" w:cs="仿宋"/>
          <w:sz w:val="24"/>
        </w:rPr>
        <w:t>缺陷责任期终止后，发包人应退还剩余的质量保证金。</w:t>
      </w:r>
    </w:p>
    <w:p w14:paraId="640E294E">
      <w:pPr>
        <w:spacing w:line="360" w:lineRule="auto"/>
        <w:rPr>
          <w:rFonts w:hint="eastAsia" w:ascii="仿宋" w:hAnsi="仿宋" w:eastAsia="仿宋" w:cs="仿宋"/>
          <w:sz w:val="24"/>
        </w:rPr>
      </w:pPr>
      <w:r>
        <w:rPr>
          <w:rFonts w:hint="eastAsia" w:ascii="仿宋" w:hAnsi="仿宋" w:eastAsia="仿宋" w:cs="仿宋"/>
          <w:sz w:val="24"/>
        </w:rPr>
        <w:t xml:space="preserve">    四、质量保修责任</w:t>
      </w:r>
    </w:p>
    <w:p w14:paraId="0E5383DC">
      <w:pPr>
        <w:spacing w:line="360" w:lineRule="auto"/>
        <w:ind w:left="105" w:leftChars="50" w:firstLine="491" w:firstLineChars="205"/>
        <w:rPr>
          <w:rFonts w:hint="eastAsia" w:ascii="仿宋" w:hAnsi="仿宋" w:eastAsia="仿宋" w:cs="仿宋"/>
          <w:sz w:val="24"/>
        </w:rPr>
      </w:pPr>
      <w:r>
        <w:rPr>
          <w:rFonts w:hint="eastAsia" w:ascii="仿宋" w:hAnsi="仿宋" w:eastAsia="仿宋" w:cs="仿宋"/>
          <w:sz w:val="24"/>
        </w:rPr>
        <w:t>1．属于保修范围、内容的项目，承包人应当在接到保修通知之日起7天内派人保修。承包人不在约定期限内派人保修的，发包人可以委托他人修理。</w:t>
      </w:r>
    </w:p>
    <w:p w14:paraId="34F63F54">
      <w:pPr>
        <w:spacing w:line="360" w:lineRule="auto"/>
        <w:ind w:left="105" w:leftChars="50" w:firstLine="491" w:firstLineChars="205"/>
        <w:rPr>
          <w:rFonts w:hint="eastAsia" w:ascii="仿宋" w:hAnsi="仿宋" w:eastAsia="仿宋" w:cs="仿宋"/>
          <w:sz w:val="24"/>
        </w:rPr>
      </w:pPr>
      <w:r>
        <w:rPr>
          <w:rFonts w:hint="eastAsia" w:ascii="仿宋" w:hAnsi="仿宋" w:eastAsia="仿宋" w:cs="仿宋"/>
          <w:sz w:val="24"/>
        </w:rPr>
        <w:t>2．发生紧急事故需抢修的，承包人在接到事故通知后，应当立即到达事故现场抢修。</w:t>
      </w:r>
    </w:p>
    <w:p w14:paraId="65E83A07">
      <w:pPr>
        <w:spacing w:line="360" w:lineRule="auto"/>
        <w:ind w:left="105" w:leftChars="50" w:firstLine="491" w:firstLineChars="205"/>
        <w:rPr>
          <w:rFonts w:hint="eastAsia" w:ascii="仿宋" w:hAnsi="仿宋" w:eastAsia="仿宋" w:cs="仿宋"/>
          <w:sz w:val="24"/>
        </w:rPr>
      </w:pPr>
      <w:r>
        <w:rPr>
          <w:rFonts w:hint="eastAsia" w:ascii="仿宋" w:hAnsi="仿宋" w:eastAsia="仿宋" w:cs="仿宋"/>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9070772">
      <w:pPr>
        <w:spacing w:line="360" w:lineRule="auto"/>
        <w:ind w:left="420" w:leftChars="200" w:firstLine="120" w:firstLineChars="50"/>
        <w:rPr>
          <w:rFonts w:hint="eastAsia" w:ascii="仿宋" w:hAnsi="仿宋" w:eastAsia="仿宋" w:cs="仿宋"/>
          <w:sz w:val="24"/>
        </w:rPr>
      </w:pPr>
      <w:r>
        <w:rPr>
          <w:rFonts w:hint="eastAsia" w:ascii="仿宋" w:hAnsi="仿宋" w:eastAsia="仿宋" w:cs="仿宋"/>
          <w:sz w:val="24"/>
        </w:rPr>
        <w:t>4．质量保修完成后，由发包人组织验收。</w:t>
      </w:r>
    </w:p>
    <w:p w14:paraId="3DB55F48">
      <w:pPr>
        <w:spacing w:line="360" w:lineRule="auto"/>
        <w:rPr>
          <w:rFonts w:hint="eastAsia" w:ascii="仿宋" w:hAnsi="仿宋" w:eastAsia="仿宋" w:cs="仿宋"/>
          <w:sz w:val="24"/>
        </w:rPr>
      </w:pPr>
      <w:r>
        <w:rPr>
          <w:rFonts w:hint="eastAsia" w:ascii="仿宋" w:hAnsi="仿宋" w:eastAsia="仿宋" w:cs="仿宋"/>
          <w:sz w:val="24"/>
        </w:rPr>
        <w:t>　　五、保修费用</w:t>
      </w:r>
    </w:p>
    <w:p w14:paraId="72150FD7">
      <w:pPr>
        <w:spacing w:line="360" w:lineRule="auto"/>
        <w:rPr>
          <w:rFonts w:hint="eastAsia" w:ascii="仿宋" w:hAnsi="仿宋" w:eastAsia="仿宋" w:cs="仿宋"/>
          <w:sz w:val="24"/>
        </w:rPr>
      </w:pPr>
      <w:r>
        <w:rPr>
          <w:rFonts w:hint="eastAsia" w:ascii="仿宋" w:hAnsi="仿宋" w:eastAsia="仿宋" w:cs="仿宋"/>
          <w:sz w:val="24"/>
        </w:rPr>
        <w:t>　　保修费用由造成质量缺陷的责任方承担。</w:t>
      </w:r>
    </w:p>
    <w:p w14:paraId="7E7D9DF2">
      <w:pPr>
        <w:spacing w:line="360" w:lineRule="auto"/>
        <w:rPr>
          <w:rFonts w:hint="default" w:ascii="仿宋" w:hAnsi="仿宋" w:eastAsia="仿宋" w:cs="仿宋"/>
          <w:sz w:val="24"/>
          <w:lang w:val="en-US" w:eastAsia="zh-CN"/>
        </w:rPr>
      </w:pPr>
      <w:r>
        <w:rPr>
          <w:rFonts w:hint="eastAsia" w:ascii="仿宋" w:hAnsi="仿宋" w:eastAsia="仿宋" w:cs="仿宋"/>
          <w:b/>
          <w:sz w:val="24"/>
        </w:rPr>
        <w:t>六</w:t>
      </w:r>
      <w:r>
        <w:rPr>
          <w:rFonts w:hint="eastAsia" w:ascii="仿宋" w:hAnsi="仿宋" w:eastAsia="仿宋" w:cs="仿宋"/>
          <w:sz w:val="24"/>
        </w:rPr>
        <w:t>、双方约定的其他工程质量保修事项：</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1</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在保修期内，由承包人施工质量原因造成的缺陷，由承包人自行承担费用；</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2</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在保修期内，由发包人使用造成的工程损坏，由承包人负责维修，由发包人支付承包人维修费用；</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3</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在保修期内，由第三人造成的工程损坏，由承包人负责维修，由发包人支付承包人维修费用</w:t>
      </w:r>
      <w:r>
        <w:rPr>
          <w:rFonts w:hint="eastAsia" w:ascii="仿宋" w:hAnsi="仿宋" w:eastAsia="仿宋" w:cs="仿宋"/>
          <w:sz w:val="24"/>
          <w:u w:val="single"/>
        </w:rPr>
        <w:t>。</w:t>
      </w:r>
      <w:r>
        <w:rPr>
          <w:rFonts w:hint="eastAsia" w:ascii="仿宋" w:hAnsi="仿宋" w:eastAsia="仿宋" w:cs="仿宋"/>
          <w:sz w:val="24"/>
          <w:u w:val="single"/>
          <w:lang w:val="en-US" w:eastAsia="zh-CN"/>
        </w:rPr>
        <w:t>发包人也可也直接指定其他组织或者自然人直接维修，由发包人支付其维修费用。</w:t>
      </w:r>
    </w:p>
    <w:p w14:paraId="342147CC">
      <w:pPr>
        <w:spacing w:line="360" w:lineRule="auto"/>
        <w:ind w:firstLine="456" w:firstLineChars="190"/>
        <w:rPr>
          <w:rFonts w:hint="eastAsia" w:ascii="仿宋" w:hAnsi="仿宋" w:eastAsia="仿宋" w:cs="仿宋"/>
          <w:sz w:val="24"/>
        </w:rPr>
      </w:pPr>
      <w:r>
        <w:rPr>
          <w:rFonts w:hint="eastAsia" w:ascii="仿宋" w:hAnsi="仿宋" w:eastAsia="仿宋" w:cs="仿宋"/>
          <w:sz w:val="24"/>
        </w:rPr>
        <w:t>工程质量保修书由发包人、承包人在工程验收前共同签署，作为施工合同附件，其有效期限至保修期满。</w:t>
      </w:r>
      <w:r>
        <w:rPr>
          <w:rFonts w:hint="eastAsia" w:ascii="仿宋" w:hAnsi="仿宋" w:eastAsia="仿宋" w:cs="仿宋"/>
          <w:sz w:val="24"/>
        </w:rPr>
        <w:br w:type="textWrapping"/>
      </w:r>
    </w:p>
    <w:p w14:paraId="63C3E13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u w:val="single"/>
        </w:rPr>
      </w:pPr>
      <w:r>
        <w:rPr>
          <w:rFonts w:hint="eastAsia" w:ascii="仿宋" w:hAnsi="仿宋" w:eastAsia="仿宋" w:cs="仿宋"/>
          <w:sz w:val="24"/>
        </w:rPr>
        <w:t>发包人(公章)：</w:t>
      </w:r>
      <w:r>
        <w:rPr>
          <w:rFonts w:hint="eastAsia" w:ascii="仿宋" w:hAnsi="仿宋" w:eastAsia="仿宋" w:cs="仿宋"/>
          <w:sz w:val="24"/>
          <w:u w:val="single"/>
        </w:rPr>
        <w:t xml:space="preserve">      </w:t>
      </w:r>
      <w:r>
        <w:rPr>
          <w:rFonts w:hint="eastAsia" w:ascii="仿宋" w:hAnsi="仿宋" w:eastAsia="仿宋" w:cs="仿宋"/>
          <w:sz w:val="24"/>
        </w:rPr>
        <w:t xml:space="preserve">                            承包人(公章)：</w:t>
      </w:r>
      <w:r>
        <w:rPr>
          <w:rFonts w:hint="eastAsia" w:ascii="仿宋" w:hAnsi="仿宋" w:eastAsia="仿宋" w:cs="仿宋"/>
          <w:sz w:val="24"/>
          <w:u w:val="single"/>
        </w:rPr>
        <w:t xml:space="preserve"> </w:t>
      </w:r>
    </w:p>
    <w:p w14:paraId="6CA2EEF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地  址：</w:t>
      </w:r>
      <w:r>
        <w:rPr>
          <w:rFonts w:hint="eastAsia" w:ascii="仿宋" w:hAnsi="仿宋" w:eastAsia="仿宋" w:cs="仿宋"/>
          <w:sz w:val="24"/>
          <w:u w:val="single"/>
        </w:rPr>
        <w:t xml:space="preserve">        </w:t>
      </w:r>
    </w:p>
    <w:p w14:paraId="41B55AB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法定代表人(签字)：</w:t>
      </w:r>
      <w:r>
        <w:rPr>
          <w:rFonts w:hint="eastAsia" w:ascii="仿宋" w:hAnsi="仿宋" w:eastAsia="仿宋" w:cs="仿宋"/>
          <w:sz w:val="24"/>
          <w:u w:val="single"/>
        </w:rPr>
        <w:t xml:space="preserve">          </w:t>
      </w:r>
      <w:r>
        <w:rPr>
          <w:rFonts w:hint="eastAsia" w:ascii="仿宋" w:hAnsi="仿宋" w:eastAsia="仿宋" w:cs="仿宋"/>
          <w:sz w:val="24"/>
        </w:rPr>
        <w:t xml:space="preserve">                    法定代表人(签字)：</w:t>
      </w:r>
      <w:r>
        <w:rPr>
          <w:rFonts w:hint="eastAsia" w:ascii="仿宋" w:hAnsi="仿宋" w:eastAsia="仿宋" w:cs="仿宋"/>
          <w:sz w:val="24"/>
          <w:u w:val="single"/>
        </w:rPr>
        <w:t xml:space="preserve">        </w:t>
      </w:r>
    </w:p>
    <w:p w14:paraId="6566A75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委托代理人(签字)：</w:t>
      </w:r>
      <w:r>
        <w:rPr>
          <w:rFonts w:hint="eastAsia" w:ascii="仿宋" w:hAnsi="仿宋" w:eastAsia="仿宋" w:cs="仿宋"/>
          <w:sz w:val="24"/>
          <w:u w:val="single"/>
        </w:rPr>
        <w:t xml:space="preserve">         </w:t>
      </w:r>
      <w:r>
        <w:rPr>
          <w:rFonts w:hint="eastAsia" w:ascii="仿宋" w:hAnsi="仿宋" w:eastAsia="仿宋" w:cs="仿宋"/>
          <w:sz w:val="24"/>
        </w:rPr>
        <w:t xml:space="preserve">                     委托代理人(签字)：</w:t>
      </w:r>
      <w:r>
        <w:rPr>
          <w:rFonts w:hint="eastAsia" w:ascii="仿宋" w:hAnsi="仿宋" w:eastAsia="仿宋" w:cs="仿宋"/>
          <w:sz w:val="24"/>
          <w:u w:val="single"/>
        </w:rPr>
        <w:t xml:space="preserve">      </w:t>
      </w:r>
    </w:p>
    <w:p w14:paraId="2E2F055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 xml:space="preserve">                    电  话：</w:t>
      </w:r>
      <w:r>
        <w:rPr>
          <w:rFonts w:hint="eastAsia" w:ascii="仿宋" w:hAnsi="仿宋" w:eastAsia="仿宋" w:cs="仿宋"/>
          <w:sz w:val="24"/>
          <w:u w:val="single"/>
        </w:rPr>
        <w:t xml:space="preserve">     </w:t>
      </w:r>
    </w:p>
    <w:p w14:paraId="5CED4FD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 xml:space="preserve">                    </w:t>
      </w:r>
      <w:r>
        <w:rPr>
          <w:rFonts w:hint="eastAsia" w:ascii="仿宋" w:hAnsi="仿宋" w:eastAsia="仿宋" w:cs="仿宋"/>
          <w:sz w:val="24"/>
        </w:rPr>
        <w:t xml:space="preserve">                    传  真：</w:t>
      </w:r>
      <w:r>
        <w:rPr>
          <w:rFonts w:hint="eastAsia" w:ascii="仿宋" w:hAnsi="仿宋" w:eastAsia="仿宋" w:cs="仿宋"/>
          <w:sz w:val="24"/>
          <w:u w:val="single"/>
        </w:rPr>
        <w:t xml:space="preserve">  </w:t>
      </w:r>
    </w:p>
    <w:p w14:paraId="171CFED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 xml:space="preserve">                </w:t>
      </w:r>
      <w:r>
        <w:rPr>
          <w:rFonts w:hint="eastAsia" w:ascii="仿宋" w:hAnsi="仿宋" w:eastAsia="仿宋" w:cs="仿宋"/>
          <w:sz w:val="24"/>
        </w:rPr>
        <w:t xml:space="preserve">                      开户银行：</w:t>
      </w:r>
      <w:r>
        <w:rPr>
          <w:rFonts w:hint="eastAsia" w:ascii="仿宋" w:hAnsi="仿宋" w:eastAsia="仿宋" w:cs="仿宋"/>
          <w:sz w:val="24"/>
          <w:u w:val="single"/>
        </w:rPr>
        <w:t xml:space="preserve">  </w:t>
      </w:r>
    </w:p>
    <w:p w14:paraId="4E6A459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rPr>
      </w:pPr>
      <w:r>
        <w:rPr>
          <w:rFonts w:hint="eastAsia" w:ascii="仿宋" w:hAnsi="仿宋" w:eastAsia="仿宋" w:cs="仿宋"/>
          <w:sz w:val="24"/>
        </w:rPr>
        <w:t>账  号：</w:t>
      </w:r>
      <w:r>
        <w:rPr>
          <w:rFonts w:hint="eastAsia" w:ascii="仿宋" w:hAnsi="仿宋" w:eastAsia="仿宋" w:cs="仿宋"/>
          <w:sz w:val="24"/>
          <w:u w:val="single"/>
        </w:rPr>
        <w:t xml:space="preserve">                  </w:t>
      </w:r>
      <w:r>
        <w:rPr>
          <w:rFonts w:hint="eastAsia" w:ascii="仿宋" w:hAnsi="仿宋" w:eastAsia="仿宋" w:cs="仿宋"/>
          <w:sz w:val="24"/>
        </w:rPr>
        <w:t xml:space="preserve">                      账  号：</w:t>
      </w:r>
      <w:r>
        <w:rPr>
          <w:rFonts w:hint="eastAsia" w:ascii="仿宋" w:hAnsi="仿宋" w:eastAsia="仿宋" w:cs="仿宋"/>
          <w:sz w:val="24"/>
          <w:u w:val="single"/>
        </w:rPr>
        <w:t xml:space="preserve">     </w:t>
      </w:r>
    </w:p>
    <w:p w14:paraId="647E5110">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方正仿宋_GB2312" w:cs="Times New Roman"/>
          <w:kern w:val="0"/>
          <w:sz w:val="32"/>
          <w:szCs w:val="32"/>
          <w:u w:val="single"/>
          <w:shd w:val="clear" w:color="auto" w:fill="FFFFFF"/>
          <w:lang w:bidi="ar"/>
        </w:rPr>
      </w:pPr>
      <w:r>
        <w:rPr>
          <w:rFonts w:hint="eastAsia" w:ascii="仿宋" w:hAnsi="仿宋" w:eastAsia="仿宋" w:cs="仿宋"/>
          <w:sz w:val="24"/>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邮政编码：</w:t>
      </w:r>
      <w:r>
        <w:rPr>
          <w:rFonts w:hint="eastAsia" w:ascii="仿宋" w:hAnsi="仿宋" w:eastAsia="仿宋" w:cs="仿宋"/>
          <w:sz w:val="24"/>
          <w:u w:val="single"/>
        </w:rPr>
        <w:t xml:space="preserve">    </w:t>
      </w:r>
      <w:bookmarkStart w:id="562" w:name="_GoBack"/>
      <w:bookmarkEnd w:id="562"/>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embedRegular r:id="rId1" w:fontKey="{9B723041-E683-4F1D-B4A7-136ECD063368}"/>
  </w:font>
  <w:font w:name="方正仿宋_GB2312">
    <w:panose1 w:val="02000000000000000000"/>
    <w:charset w:val="86"/>
    <w:family w:val="auto"/>
    <w:pitch w:val="default"/>
    <w:sig w:usb0="A00002BF" w:usb1="184F6CFA" w:usb2="00000012" w:usb3="00000000" w:csb0="00040001" w:csb1="00000000"/>
    <w:embedRegular r:id="rId2" w:fontKey="{CDA79BEE-32EF-4B5F-B505-AAB80D094825}"/>
  </w:font>
  <w:font w:name="WPSEMBED1">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lNmExMjM2NmViMDk2MjBmMDg1ZDIwNWM5ZDg4ZmYifQ=="/>
  </w:docVars>
  <w:rsids>
    <w:rsidRoot w:val="54982286"/>
    <w:rsid w:val="00081A17"/>
    <w:rsid w:val="00213CF6"/>
    <w:rsid w:val="00336B4B"/>
    <w:rsid w:val="0037455C"/>
    <w:rsid w:val="00B06BFD"/>
    <w:rsid w:val="00C94E9F"/>
    <w:rsid w:val="00E224E8"/>
    <w:rsid w:val="00E67E55"/>
    <w:rsid w:val="00E84ACD"/>
    <w:rsid w:val="02693733"/>
    <w:rsid w:val="02F3430B"/>
    <w:rsid w:val="03B44628"/>
    <w:rsid w:val="04A3117E"/>
    <w:rsid w:val="04FC573F"/>
    <w:rsid w:val="05092FAB"/>
    <w:rsid w:val="05115E2C"/>
    <w:rsid w:val="05FD48BE"/>
    <w:rsid w:val="06001501"/>
    <w:rsid w:val="084F33CB"/>
    <w:rsid w:val="0ABD20D0"/>
    <w:rsid w:val="0C2B1A59"/>
    <w:rsid w:val="0C662716"/>
    <w:rsid w:val="0DD95ACD"/>
    <w:rsid w:val="116F43A0"/>
    <w:rsid w:val="142324DD"/>
    <w:rsid w:val="14413281"/>
    <w:rsid w:val="16B70AB9"/>
    <w:rsid w:val="17904BDE"/>
    <w:rsid w:val="188B5A7D"/>
    <w:rsid w:val="18D019BE"/>
    <w:rsid w:val="19524AC9"/>
    <w:rsid w:val="19FF2DEC"/>
    <w:rsid w:val="1BCD21D4"/>
    <w:rsid w:val="1E835AC8"/>
    <w:rsid w:val="1EA23DFC"/>
    <w:rsid w:val="2007096F"/>
    <w:rsid w:val="20B7724D"/>
    <w:rsid w:val="226658CC"/>
    <w:rsid w:val="23497E06"/>
    <w:rsid w:val="23F27A81"/>
    <w:rsid w:val="24852EEA"/>
    <w:rsid w:val="254C6870"/>
    <w:rsid w:val="26471FEE"/>
    <w:rsid w:val="26832D2A"/>
    <w:rsid w:val="26C92188"/>
    <w:rsid w:val="26E86F91"/>
    <w:rsid w:val="27134095"/>
    <w:rsid w:val="27C10921"/>
    <w:rsid w:val="28A61135"/>
    <w:rsid w:val="28E1293B"/>
    <w:rsid w:val="293764B8"/>
    <w:rsid w:val="2A6F453C"/>
    <w:rsid w:val="2B906FA0"/>
    <w:rsid w:val="2D19172E"/>
    <w:rsid w:val="2D8D5C78"/>
    <w:rsid w:val="2D9F3853"/>
    <w:rsid w:val="2DFE0923"/>
    <w:rsid w:val="2F526AE0"/>
    <w:rsid w:val="2F69569A"/>
    <w:rsid w:val="2F720506"/>
    <w:rsid w:val="32457FE5"/>
    <w:rsid w:val="33987E2D"/>
    <w:rsid w:val="33E10ACB"/>
    <w:rsid w:val="34837C0B"/>
    <w:rsid w:val="349F69BC"/>
    <w:rsid w:val="34C50C26"/>
    <w:rsid w:val="35066A3B"/>
    <w:rsid w:val="35071139"/>
    <w:rsid w:val="36612B71"/>
    <w:rsid w:val="36B8339B"/>
    <w:rsid w:val="370F523B"/>
    <w:rsid w:val="376D2DA2"/>
    <w:rsid w:val="37936580"/>
    <w:rsid w:val="382A0C93"/>
    <w:rsid w:val="39445D84"/>
    <w:rsid w:val="39B76556"/>
    <w:rsid w:val="3B282341"/>
    <w:rsid w:val="3BA36301"/>
    <w:rsid w:val="3C0A022F"/>
    <w:rsid w:val="3C3025F0"/>
    <w:rsid w:val="3C9A5CBB"/>
    <w:rsid w:val="3ED34E5F"/>
    <w:rsid w:val="3FF36D1D"/>
    <w:rsid w:val="41451C28"/>
    <w:rsid w:val="425A3F23"/>
    <w:rsid w:val="42B263CB"/>
    <w:rsid w:val="45763469"/>
    <w:rsid w:val="458D460F"/>
    <w:rsid w:val="46582E6F"/>
    <w:rsid w:val="468B2778"/>
    <w:rsid w:val="46AA1E99"/>
    <w:rsid w:val="47B642F1"/>
    <w:rsid w:val="4D9D385D"/>
    <w:rsid w:val="4E1D568A"/>
    <w:rsid w:val="504D3319"/>
    <w:rsid w:val="519531C9"/>
    <w:rsid w:val="51C451B7"/>
    <w:rsid w:val="53F51CFD"/>
    <w:rsid w:val="540F058A"/>
    <w:rsid w:val="54982286"/>
    <w:rsid w:val="54A11E85"/>
    <w:rsid w:val="555C4445"/>
    <w:rsid w:val="55A70F02"/>
    <w:rsid w:val="560C1580"/>
    <w:rsid w:val="560D68F3"/>
    <w:rsid w:val="56A97C10"/>
    <w:rsid w:val="57D20E13"/>
    <w:rsid w:val="5898534D"/>
    <w:rsid w:val="590E15F1"/>
    <w:rsid w:val="59484722"/>
    <w:rsid w:val="595B5EAC"/>
    <w:rsid w:val="5A5A4E71"/>
    <w:rsid w:val="5ACD5782"/>
    <w:rsid w:val="5B4D632F"/>
    <w:rsid w:val="5B803EC4"/>
    <w:rsid w:val="5C84751C"/>
    <w:rsid w:val="5CE2128D"/>
    <w:rsid w:val="5DA01761"/>
    <w:rsid w:val="5DB26EB1"/>
    <w:rsid w:val="5F3D3491"/>
    <w:rsid w:val="60EC26DA"/>
    <w:rsid w:val="614147D4"/>
    <w:rsid w:val="61565097"/>
    <w:rsid w:val="620A53ED"/>
    <w:rsid w:val="621E2D67"/>
    <w:rsid w:val="630C7063"/>
    <w:rsid w:val="63260125"/>
    <w:rsid w:val="63532F0E"/>
    <w:rsid w:val="648D72E6"/>
    <w:rsid w:val="65DF280D"/>
    <w:rsid w:val="66246472"/>
    <w:rsid w:val="68C01CC0"/>
    <w:rsid w:val="68E958BB"/>
    <w:rsid w:val="690B1CEC"/>
    <w:rsid w:val="69140A20"/>
    <w:rsid w:val="695175CC"/>
    <w:rsid w:val="6A473A9E"/>
    <w:rsid w:val="6DE33075"/>
    <w:rsid w:val="6E112AE1"/>
    <w:rsid w:val="6FA40452"/>
    <w:rsid w:val="737E3665"/>
    <w:rsid w:val="73CA0659"/>
    <w:rsid w:val="74CF0A14"/>
    <w:rsid w:val="7510653F"/>
    <w:rsid w:val="77F83421"/>
    <w:rsid w:val="79170E3E"/>
    <w:rsid w:val="7A400AC0"/>
    <w:rsid w:val="7AC36F3A"/>
    <w:rsid w:val="7B7B492E"/>
    <w:rsid w:val="7CD75FA1"/>
    <w:rsid w:val="7CD76CDD"/>
    <w:rsid w:val="7D254B52"/>
    <w:rsid w:val="7D9423A1"/>
    <w:rsid w:val="7E747B3F"/>
    <w:rsid w:val="7F1B3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6">
    <w:name w:val="Body Text"/>
    <w:basedOn w:val="1"/>
    <w:next w:val="1"/>
    <w:qFormat/>
    <w:uiPriority w:val="99"/>
    <w:rPr>
      <w:kern w:val="0"/>
      <w:sz w:val="20"/>
      <w:szCs w:val="20"/>
    </w:rPr>
  </w:style>
  <w:style w:type="paragraph" w:styleId="7">
    <w:name w:val="Body Text Indent"/>
    <w:basedOn w:val="1"/>
    <w:unhideWhenUsed/>
    <w:qFormat/>
    <w:uiPriority w:val="99"/>
    <w:pPr>
      <w:spacing w:after="120"/>
      <w:ind w:left="420" w:leftChars="200"/>
    </w:pPr>
  </w:style>
  <w:style w:type="paragraph" w:styleId="8">
    <w:name w:val="toc 3"/>
    <w:basedOn w:val="1"/>
    <w:next w:val="1"/>
    <w:qFormat/>
    <w:uiPriority w:val="39"/>
    <w:pPr>
      <w:ind w:left="420"/>
      <w:jc w:val="left"/>
    </w:pPr>
    <w:rPr>
      <w:rFonts w:ascii="Times New Roman" w:hAnsi="Times New Roman"/>
      <w:i/>
      <w:iCs/>
      <w:sz w:val="20"/>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tabs>
        <w:tab w:val="center" w:pos="4153"/>
        <w:tab w:val="right" w:pos="8306"/>
      </w:tabs>
      <w:snapToGrid w:val="0"/>
      <w:jc w:val="center"/>
    </w:pPr>
    <w:rPr>
      <w:sz w:val="18"/>
      <w:szCs w:val="18"/>
    </w:rPr>
  </w:style>
  <w:style w:type="paragraph" w:styleId="11">
    <w:name w:val="Normal (Web)"/>
    <w:basedOn w:val="1"/>
    <w:unhideWhenUsed/>
    <w:qFormat/>
    <w:uiPriority w:val="0"/>
    <w:rPr>
      <w:sz w:val="24"/>
    </w:rPr>
  </w:style>
  <w:style w:type="paragraph" w:styleId="12">
    <w:name w:val="Body Text First Indent 2"/>
    <w:basedOn w:val="7"/>
    <w:qFormat/>
    <w:uiPriority w:val="0"/>
    <w:pPr>
      <w:spacing w:after="0"/>
      <w:ind w:firstLine="420" w:firstLineChars="200"/>
    </w:pPr>
  </w:style>
  <w:style w:type="paragraph" w:customStyle="1" w:styleId="15">
    <w:name w:val="1"/>
    <w:basedOn w:val="1"/>
    <w:next w:val="11"/>
    <w:qFormat/>
    <w:uiPriority w:val="0"/>
    <w:pPr>
      <w:widowControl/>
      <w:spacing w:before="100" w:beforeAutospacing="1" w:after="100" w:afterAutospacing="1"/>
      <w:jc w:val="left"/>
    </w:pPr>
    <w:rPr>
      <w:rFonts w:ascii="宋体" w:hAnsi="宋体"/>
      <w:kern w:val="0"/>
      <w:sz w:val="24"/>
    </w:rPr>
  </w:style>
  <w:style w:type="paragraph" w:customStyle="1" w:styleId="16">
    <w:name w:val="正文缩进1"/>
    <w:basedOn w:val="1"/>
    <w:qFormat/>
    <w:uiPriority w:val="0"/>
    <w:pPr>
      <w:widowControl/>
      <w:overflowPunct w:val="0"/>
      <w:autoSpaceDE w:val="0"/>
      <w:autoSpaceDN w:val="0"/>
      <w:adjustRightInd w:val="0"/>
      <w:ind w:firstLine="420"/>
    </w:pPr>
    <w:rPr>
      <w:rFonts w:hint="eastAsia" w:ascii="宋体"/>
      <w:kern w:val="0"/>
    </w:r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_Style 4"/>
    <w:basedOn w:val="3"/>
    <w:next w:val="1"/>
    <w:qFormat/>
    <w:uiPriority w:val="0"/>
    <w:pPr>
      <w:outlineLvl w:val="9"/>
    </w:pPr>
  </w:style>
  <w:style w:type="character" w:customStyle="1" w:styleId="19">
    <w:name w:val="页眉 字符"/>
    <w:basedOn w:val="14"/>
    <w:link w:val="10"/>
    <w:qFormat/>
    <w:uiPriority w:val="0"/>
    <w:rPr>
      <w:rFonts w:asciiTheme="minorHAnsi" w:hAnsiTheme="minorHAnsi" w:eastAsiaTheme="minorEastAsia" w:cstheme="minorBidi"/>
      <w:kern w:val="2"/>
      <w:sz w:val="18"/>
      <w:szCs w:val="18"/>
    </w:rPr>
  </w:style>
  <w:style w:type="paragraph" w:customStyle="1" w:styleId="20">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15966</Words>
  <Characters>16773</Characters>
  <Lines>715</Lines>
  <Paragraphs>904</Paragraphs>
  <TotalTime>221</TotalTime>
  <ScaleCrop>false</ScaleCrop>
  <LinksUpToDate>false</LinksUpToDate>
  <CharactersWithSpaces>19425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2023-06-12T15:54:00Z</dcterms:created>
  <dc:creator>O'Sullivan</dc:creator>
  <cp:lastModifiedBy>麦田守望者79</cp:lastModifiedBy>
  <dcterms:modified xsi:type="dcterms:W3CDTF">2025-08-26T07:55:24Z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0E7CCFCE7FD04E9385DFE4A17F644276</vt:lpwstr>
  </property>
  <property fmtid="{D5CDD505-2E9C-101B-9397-08002B2CF9AE}" pid="4" name="KSOTemplateDocerSaveRecord">
    <vt:lpwstr>eyJoZGlkIjoiN2MwNjM1MTcxMzMwYzM3ZTA5YTQyYjA1MDNhNjI5NzciLCJ1c2VySWQiOiIxMTQzMzAwNTc5In0=</vt:lpwstr>
  </property>
</Properties>
</file>