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880F61">
      <w:pPr>
        <w:spacing w:before="156" w:beforeLines="50" w:after="156" w:afterLines="50" w:line="360" w:lineRule="auto"/>
        <w:jc w:val="center"/>
        <w:rPr>
          <w:rFonts w:ascii="宋体" w:hAnsi="宋体" w:cs="宋体"/>
          <w:sz w:val="32"/>
          <w:szCs w:val="30"/>
        </w:rPr>
      </w:pPr>
      <w:r>
        <w:rPr>
          <w:rFonts w:hint="eastAsia" w:ascii="黑体" w:hAnsi="黑体" w:eastAsia="黑体" w:cs="黑体"/>
          <w:sz w:val="32"/>
          <w:szCs w:val="30"/>
        </w:rPr>
        <w:t>西安工程大学工程合同（模板）</w:t>
      </w:r>
    </w:p>
    <w:p w14:paraId="10654CB5">
      <w:pPr>
        <w:spacing w:line="360" w:lineRule="auto"/>
        <w:rPr>
          <w:rFonts w:ascii="宋体" w:hAnsi="宋体" w:cs="宋体"/>
          <w:b/>
          <w:bCs/>
          <w:sz w:val="24"/>
        </w:rPr>
      </w:pPr>
      <w:r>
        <w:rPr>
          <w:rFonts w:hint="eastAsia" w:ascii="宋体" w:hAnsi="宋体" w:cs="宋体"/>
          <w:b/>
          <w:bCs/>
          <w:sz w:val="24"/>
        </w:rPr>
        <w:t>甲方：西安工程大学</w:t>
      </w:r>
    </w:p>
    <w:p w14:paraId="26CBCB04">
      <w:pPr>
        <w:spacing w:line="360" w:lineRule="auto"/>
        <w:rPr>
          <w:rFonts w:ascii="宋体" w:hAnsi="宋体" w:cs="宋体"/>
          <w:b/>
          <w:bCs/>
          <w:sz w:val="24"/>
          <w:u w:val="single"/>
        </w:rPr>
      </w:pPr>
      <w:r>
        <w:rPr>
          <w:rFonts w:hint="eastAsia" w:ascii="宋体" w:hAnsi="宋体" w:cs="宋体"/>
          <w:b/>
          <w:bCs/>
          <w:sz w:val="24"/>
        </w:rPr>
        <w:t>乙方：</w:t>
      </w:r>
      <w:r>
        <w:rPr>
          <w:rFonts w:hint="eastAsia" w:ascii="宋体" w:hAnsi="宋体" w:cs="宋体"/>
          <w:b/>
          <w:bCs/>
          <w:sz w:val="24"/>
          <w:u w:val="single"/>
        </w:rPr>
        <w:t xml:space="preserve">            </w:t>
      </w:r>
    </w:p>
    <w:p w14:paraId="22C18EF6">
      <w:pPr>
        <w:spacing w:line="360" w:lineRule="auto"/>
        <w:ind w:firstLine="480" w:firstLineChars="200"/>
        <w:rPr>
          <w:rFonts w:ascii="宋体" w:hAnsi="宋体" w:cs="宋体"/>
          <w:sz w:val="24"/>
        </w:rPr>
      </w:pPr>
      <w:r>
        <w:rPr>
          <w:rFonts w:hint="eastAsia" w:ascii="宋体" w:hAnsi="宋体" w:cs="宋体"/>
          <w:sz w:val="24"/>
        </w:rPr>
        <w:t>为了维护甲乙双方权益，依据《中华人民共和国民法典》及相关法律、行政法规和政府采购招投标管理办法，按照公开、公正、平等、自愿的原则，在充分协商一致的基础上，特订立本合同，以资共同遵守。</w:t>
      </w:r>
    </w:p>
    <w:p w14:paraId="7FB40C12">
      <w:pPr>
        <w:spacing w:line="360" w:lineRule="auto"/>
        <w:ind w:firstLine="482" w:firstLineChars="200"/>
        <w:rPr>
          <w:rFonts w:ascii="宋体" w:hAnsi="宋体" w:cs="宋体"/>
          <w:b/>
          <w:sz w:val="24"/>
        </w:rPr>
      </w:pPr>
      <w:r>
        <w:rPr>
          <w:rFonts w:hint="eastAsia" w:ascii="宋体" w:hAnsi="宋体" w:cs="宋体"/>
          <w:b/>
          <w:sz w:val="24"/>
        </w:rPr>
        <w:t>一、工程概况：</w:t>
      </w:r>
    </w:p>
    <w:p w14:paraId="47CAB0B7">
      <w:pPr>
        <w:spacing w:line="360" w:lineRule="auto"/>
        <w:ind w:firstLine="480" w:firstLineChars="200"/>
        <w:rPr>
          <w:rFonts w:ascii="宋体" w:hAnsi="宋体" w:cs="宋体"/>
          <w:sz w:val="24"/>
          <w:u w:val="single"/>
        </w:rPr>
      </w:pPr>
      <w:r>
        <w:rPr>
          <w:rFonts w:hint="eastAsia" w:ascii="宋体" w:hAnsi="宋体" w:cs="宋体"/>
          <w:sz w:val="24"/>
        </w:rPr>
        <w:t xml:space="preserve">1、工程名称： </w:t>
      </w:r>
      <w:r>
        <w:rPr>
          <w:rFonts w:hint="eastAsia" w:ascii="宋体" w:hAnsi="宋体" w:cs="宋体"/>
          <w:sz w:val="24"/>
          <w:u w:val="single"/>
        </w:rPr>
        <w:t xml:space="preserve">                                </w:t>
      </w:r>
    </w:p>
    <w:p w14:paraId="0BB4AD61">
      <w:pPr>
        <w:spacing w:line="360" w:lineRule="auto"/>
        <w:ind w:firstLine="480" w:firstLineChars="200"/>
        <w:rPr>
          <w:rFonts w:ascii="宋体" w:hAnsi="宋体" w:cs="宋体"/>
          <w:sz w:val="24"/>
        </w:rPr>
      </w:pPr>
      <w:r>
        <w:rPr>
          <w:rFonts w:hint="eastAsia" w:ascii="宋体" w:hAnsi="宋体" w:cs="宋体"/>
          <w:sz w:val="24"/>
        </w:rPr>
        <w:t xml:space="preserve">2、工程地点： </w:t>
      </w:r>
      <w:r>
        <w:rPr>
          <w:rFonts w:ascii="宋体" w:hAnsi="宋体" w:cs="宋体"/>
          <w:sz w:val="24"/>
          <w:u w:val="single"/>
        </w:rPr>
        <w:t xml:space="preserve">                                </w:t>
      </w:r>
    </w:p>
    <w:p w14:paraId="4C2B7F57">
      <w:pPr>
        <w:spacing w:line="360" w:lineRule="auto"/>
        <w:ind w:firstLine="482" w:firstLineChars="200"/>
        <w:rPr>
          <w:rFonts w:ascii="宋体" w:hAnsi="宋体" w:cs="宋体"/>
          <w:b/>
          <w:sz w:val="24"/>
        </w:rPr>
      </w:pPr>
      <w:r>
        <w:rPr>
          <w:rFonts w:hint="eastAsia" w:ascii="宋体" w:hAnsi="宋体" w:cs="宋体"/>
          <w:b/>
          <w:sz w:val="24"/>
        </w:rPr>
        <w:t>二、工程内容、数量及技术要求：</w:t>
      </w:r>
    </w:p>
    <w:p w14:paraId="6F709045">
      <w:pPr>
        <w:spacing w:after="120"/>
      </w:pPr>
      <w:r>
        <w:t xml:space="preserve">      </w:t>
      </w:r>
      <w:r>
        <w:rPr>
          <w:rFonts w:hint="eastAsia"/>
        </w:rPr>
        <w:t>（详见</w:t>
      </w:r>
      <w:r>
        <w:t>采购要求</w:t>
      </w:r>
      <w:r>
        <w:rPr>
          <w:rFonts w:hint="eastAsia"/>
        </w:rPr>
        <w:t>）</w:t>
      </w:r>
    </w:p>
    <w:p w14:paraId="35597E80">
      <w:pPr>
        <w:spacing w:line="360" w:lineRule="auto"/>
        <w:ind w:firstLine="480" w:firstLineChars="200"/>
        <w:rPr>
          <w:rFonts w:ascii="宋体" w:hAnsi="宋体" w:cs="宋体"/>
          <w:b/>
          <w:sz w:val="24"/>
        </w:rPr>
      </w:pPr>
      <w:r>
        <w:rPr>
          <w:rFonts w:hint="eastAsia" w:ascii="宋体" w:hAnsi="宋体" w:cs="宋体"/>
          <w:sz w:val="24"/>
        </w:rPr>
        <w:t>三</w:t>
      </w:r>
      <w:r>
        <w:rPr>
          <w:rFonts w:hint="eastAsia" w:ascii="宋体" w:hAnsi="宋体" w:cs="宋体"/>
          <w:b/>
          <w:sz w:val="24"/>
        </w:rPr>
        <w:t>、合同价款：</w:t>
      </w:r>
    </w:p>
    <w:p w14:paraId="34888187">
      <w:pPr>
        <w:spacing w:line="360" w:lineRule="auto"/>
        <w:ind w:firstLine="480" w:firstLineChars="200"/>
        <w:rPr>
          <w:rFonts w:ascii="宋体" w:hAnsi="宋体" w:cs="宋体"/>
          <w:sz w:val="24"/>
          <w:szCs w:val="21"/>
        </w:rPr>
      </w:pPr>
      <w:r>
        <w:rPr>
          <w:rFonts w:hint="eastAsia" w:ascii="宋体" w:hAnsi="宋体" w:cs="宋体"/>
          <w:sz w:val="24"/>
          <w:szCs w:val="21"/>
        </w:rPr>
        <w:t>1、</w:t>
      </w:r>
      <w:r>
        <w:rPr>
          <w:rFonts w:hint="eastAsia" w:ascii="宋体" w:hAnsi="宋体" w:cs="宋体"/>
          <w:sz w:val="24"/>
        </w:rPr>
        <w:t>合同暂定价款：</w:t>
      </w:r>
      <w:r>
        <w:rPr>
          <w:rFonts w:hint="eastAsia" w:ascii="宋体" w:hAnsi="宋体" w:cs="宋体"/>
          <w:color w:val="000000"/>
          <w:sz w:val="24"/>
        </w:rPr>
        <w:t>为</w:t>
      </w:r>
      <w:r>
        <w:rPr>
          <w:rFonts w:ascii="宋体" w:hAnsi="宋体" w:cs="宋体"/>
          <w:color w:val="000000"/>
          <w:sz w:val="24"/>
          <w:u w:val="single"/>
        </w:rPr>
        <w:t xml:space="preserve">         </w:t>
      </w:r>
      <w:r>
        <w:rPr>
          <w:rFonts w:hint="eastAsia" w:ascii="宋体" w:hAnsi="宋体" w:cs="宋体"/>
          <w:color w:val="000000"/>
          <w:sz w:val="24"/>
          <w:u w:val="single"/>
        </w:rPr>
        <w:t>元</w:t>
      </w:r>
      <w:r>
        <w:rPr>
          <w:rFonts w:hint="eastAsia" w:ascii="宋体" w:hAnsi="宋体" w:cs="宋体"/>
          <w:color w:val="000000"/>
          <w:sz w:val="24"/>
        </w:rPr>
        <w:t>（大写：</w:t>
      </w:r>
      <w:r>
        <w:rPr>
          <w:rFonts w:hint="eastAsia" w:ascii="宋体" w:hAnsi="宋体" w:cs="宋体"/>
          <w:color w:val="000000"/>
          <w:sz w:val="24"/>
          <w:u w:val="single"/>
        </w:rPr>
        <w:t xml:space="preserve">  </w:t>
      </w:r>
      <w:r>
        <w:rPr>
          <w:rFonts w:ascii="宋体" w:hAnsi="宋体" w:cs="宋体"/>
          <w:color w:val="000000"/>
          <w:sz w:val="24"/>
          <w:u w:val="single"/>
        </w:rPr>
        <w:t xml:space="preserve">       </w:t>
      </w:r>
      <w:r>
        <w:rPr>
          <w:rFonts w:hint="eastAsia" w:ascii="宋体" w:hAnsi="宋体" w:cs="宋体"/>
          <w:color w:val="000000"/>
          <w:sz w:val="24"/>
          <w:u w:val="single"/>
        </w:rPr>
        <w:t xml:space="preserve"> </w:t>
      </w:r>
      <w:r>
        <w:rPr>
          <w:rFonts w:hint="eastAsia" w:ascii="宋体" w:hAnsi="宋体" w:cs="宋体"/>
          <w:color w:val="000000"/>
          <w:sz w:val="24"/>
        </w:rPr>
        <w:t>）。</w:t>
      </w:r>
    </w:p>
    <w:p w14:paraId="23B34E00">
      <w:pPr>
        <w:spacing w:line="360" w:lineRule="auto"/>
        <w:ind w:firstLine="480" w:firstLineChars="200"/>
        <w:rPr>
          <w:rFonts w:ascii="宋体" w:hAnsi="宋体" w:cs="宋体"/>
          <w:sz w:val="24"/>
        </w:rPr>
      </w:pPr>
      <w:r>
        <w:rPr>
          <w:rFonts w:hint="eastAsia" w:ascii="宋体" w:hAnsi="宋体" w:cs="宋体"/>
          <w:sz w:val="24"/>
        </w:rPr>
        <w:t>2、本工程为固定综合单价合同，本合同执行乙方磋商优惠后中标固定综合单价。综合单价内含人工费、</w:t>
      </w:r>
      <w:r>
        <w:rPr>
          <w:rFonts w:hint="eastAsia" w:ascii="宋体" w:hAnsi="宋体" w:cs="宋体"/>
          <w:bCs/>
          <w:sz w:val="24"/>
          <w:szCs w:val="21"/>
        </w:rPr>
        <w:t>主辅材费</w:t>
      </w:r>
      <w:r>
        <w:rPr>
          <w:rFonts w:hint="eastAsia" w:ascii="宋体" w:hAnsi="宋体" w:cs="宋体"/>
          <w:sz w:val="24"/>
        </w:rPr>
        <w:t>、机械费、管理费、利润、安全文明施工费、措施费、规费、税金、风险费等及与施工相关的一切费用；中标固定综合单价不因国家法律、行政法规和国家政策变化及原材料市场价发生变化等进行调整；合同工程量为暂定量，结算工程量根据现场实际发生量据实结算，工程造价最终以审计结算结果为准。</w:t>
      </w:r>
    </w:p>
    <w:p w14:paraId="0A0FCB07">
      <w:pPr>
        <w:spacing w:line="360" w:lineRule="auto"/>
        <w:ind w:firstLine="480" w:firstLineChars="200"/>
        <w:rPr>
          <w:rFonts w:ascii="宋体" w:hAnsi="宋体" w:cs="宋体"/>
          <w:sz w:val="24"/>
        </w:rPr>
      </w:pPr>
      <w:r>
        <w:rPr>
          <w:rFonts w:hint="eastAsia" w:ascii="宋体" w:hAnsi="宋体" w:cs="宋体"/>
          <w:sz w:val="24"/>
        </w:rPr>
        <w:t>3、因施工产生的建筑垃圾清运及校外弃运费（含渣土外运相关手续办理）及成品保护费用均包含在综合单价内，不再另行计费。</w:t>
      </w:r>
    </w:p>
    <w:p w14:paraId="78174BF4">
      <w:pPr>
        <w:spacing w:line="360" w:lineRule="auto"/>
        <w:ind w:firstLine="480" w:firstLineChars="200"/>
        <w:rPr>
          <w:rFonts w:ascii="宋体" w:hAnsi="宋体" w:cs="宋体"/>
          <w:sz w:val="24"/>
        </w:rPr>
      </w:pPr>
      <w:r>
        <w:rPr>
          <w:rFonts w:ascii="宋体" w:hAnsi="宋体" w:cs="宋体"/>
          <w:sz w:val="24"/>
        </w:rPr>
        <w:t>4</w:t>
      </w:r>
      <w:r>
        <w:rPr>
          <w:rFonts w:hint="eastAsia" w:ascii="宋体" w:hAnsi="宋体" w:cs="宋体"/>
          <w:sz w:val="24"/>
        </w:rPr>
        <w:t>、所有分项工程施工工艺已在开标前由乙方详细勘查现场后根据行业规范及现场实际情况科学组价，与施工相关的一切费用均包含在相关综合单价中，不再另行计费。</w:t>
      </w:r>
    </w:p>
    <w:p w14:paraId="5E7A6506">
      <w:pPr>
        <w:spacing w:line="360" w:lineRule="auto"/>
        <w:ind w:firstLine="472" w:firstLineChars="196"/>
        <w:rPr>
          <w:rFonts w:ascii="宋体" w:hAnsi="宋体" w:cs="宋体"/>
          <w:b/>
          <w:bCs/>
          <w:sz w:val="24"/>
        </w:rPr>
      </w:pPr>
      <w:r>
        <w:rPr>
          <w:rFonts w:hint="eastAsia" w:ascii="宋体" w:hAnsi="宋体" w:cs="宋体"/>
          <w:b/>
          <w:bCs/>
          <w:sz w:val="24"/>
        </w:rPr>
        <w:t>四、合同工期：　</w:t>
      </w:r>
    </w:p>
    <w:p w14:paraId="650F5107">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总工期</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天（日历天），具体开工日期以双方商定为准。</w:t>
      </w:r>
    </w:p>
    <w:p w14:paraId="360C5CEF">
      <w:pPr>
        <w:spacing w:line="360" w:lineRule="auto"/>
        <w:ind w:firstLine="472" w:firstLineChars="196"/>
        <w:rPr>
          <w:rFonts w:ascii="宋体" w:hAnsi="宋体" w:cs="宋体"/>
          <w:b/>
          <w:bCs/>
          <w:sz w:val="24"/>
        </w:rPr>
      </w:pPr>
      <w:r>
        <w:rPr>
          <w:rFonts w:hint="eastAsia" w:ascii="宋体" w:hAnsi="宋体" w:cs="宋体"/>
          <w:b/>
          <w:bCs/>
          <w:sz w:val="24"/>
        </w:rPr>
        <w:t>五、工程结算及工程款支付方式：</w:t>
      </w:r>
    </w:p>
    <w:p w14:paraId="4AE10897">
      <w:pPr>
        <w:tabs>
          <w:tab w:val="left" w:pos="540"/>
        </w:tabs>
        <w:spacing w:line="360" w:lineRule="auto"/>
        <w:ind w:firstLine="480" w:firstLineChars="200"/>
        <w:rPr>
          <w:rFonts w:ascii="宋体" w:hAnsi="宋体" w:cs="宋体"/>
          <w:sz w:val="24"/>
        </w:rPr>
      </w:pPr>
      <w:r>
        <w:rPr>
          <w:rFonts w:hint="eastAsia" w:ascii="宋体" w:hAnsi="宋体" w:cs="宋体"/>
          <w:sz w:val="24"/>
        </w:rPr>
        <w:t>1、包工包料、包工期、包质量、包安全、包文明施工的施工总承包，工程完工后工程量据实结算，工程造价最终以审计结算结果为准。</w:t>
      </w:r>
    </w:p>
    <w:p w14:paraId="04C6282A">
      <w:pPr>
        <w:spacing w:line="360" w:lineRule="auto"/>
        <w:ind w:firstLine="480" w:firstLineChars="200"/>
        <w:rPr>
          <w:rFonts w:ascii="仿宋" w:hAnsi="仿宋" w:eastAsia="仿宋" w:cs="仿宋"/>
          <w:sz w:val="24"/>
          <w:u w:val="single"/>
        </w:rPr>
      </w:pPr>
      <w:r>
        <w:rPr>
          <w:rFonts w:hint="eastAsia" w:ascii="宋体" w:hAnsi="宋体" w:cs="宋体"/>
          <w:sz w:val="24"/>
          <w:szCs w:val="21"/>
        </w:rPr>
        <w:t>2、合同签订后，乙方向甲方提供预付款等额的银行、保险公司等金融机构出具的预付款保函或其他担保措施，甲方向乙方支付合同总价40%的预付款；正式审计报告出具后甲方在办理完校内工程款支付审批手续后，支付至工程审定造价的95%；剩余5%余款在乙方履行保修义务无质量问题后支付。付款前，乙方需向甲方出具合法有效的等额增值税专用或普通发票,若因乙方未开具或逾期开具合法有效的发票，甲方有权顺延付款期限且不承担逾期付款责任。</w:t>
      </w:r>
    </w:p>
    <w:p w14:paraId="6811A75D">
      <w:pPr>
        <w:tabs>
          <w:tab w:val="left" w:pos="540"/>
        </w:tabs>
        <w:spacing w:line="360" w:lineRule="auto"/>
        <w:ind w:firstLine="470" w:firstLineChars="196"/>
        <w:rPr>
          <w:rFonts w:ascii="宋体" w:hAnsi="宋体" w:cs="宋体"/>
          <w:sz w:val="24"/>
          <w:szCs w:val="21"/>
        </w:rPr>
      </w:pPr>
      <w:r>
        <w:rPr>
          <w:rFonts w:hint="eastAsia" w:ascii="宋体" w:hAnsi="宋体" w:cs="宋体"/>
          <w:sz w:val="24"/>
          <w:szCs w:val="21"/>
        </w:rPr>
        <w:t>3、施工现场所发生施工合同以外的施工内容和新增加的其他工程量，经甲方书面认可该工程量后双方现场据实确认，费用一并计入工程结算中。</w:t>
      </w:r>
    </w:p>
    <w:p w14:paraId="1FECFC65">
      <w:pPr>
        <w:tabs>
          <w:tab w:val="left" w:pos="540"/>
        </w:tabs>
        <w:spacing w:line="360" w:lineRule="auto"/>
        <w:ind w:firstLine="470" w:firstLineChars="196"/>
        <w:rPr>
          <w:rFonts w:ascii="宋体" w:hAnsi="宋体" w:cs="宋体"/>
          <w:sz w:val="24"/>
        </w:rPr>
      </w:pPr>
      <w:r>
        <w:rPr>
          <w:rFonts w:hint="eastAsia" w:ascii="宋体" w:hAnsi="宋体" w:cs="宋体"/>
          <w:sz w:val="24"/>
        </w:rPr>
        <w:t>4、施工现场所发生施工合同以外施工内容综合单价确认办法：</w:t>
      </w:r>
    </w:p>
    <w:p w14:paraId="12F590C0">
      <w:pPr>
        <w:tabs>
          <w:tab w:val="left" w:pos="540"/>
        </w:tabs>
        <w:spacing w:line="360" w:lineRule="auto"/>
        <w:ind w:firstLine="470" w:firstLineChars="196"/>
        <w:rPr>
          <w:rFonts w:ascii="宋体" w:hAnsi="宋体" w:cs="宋体"/>
          <w:sz w:val="24"/>
        </w:rPr>
      </w:pPr>
      <w:r>
        <w:rPr>
          <w:rFonts w:hint="eastAsia" w:ascii="宋体" w:hAnsi="宋体" w:cs="宋体"/>
          <w:sz w:val="24"/>
        </w:rPr>
        <w:t>合同中已有适用于变更工程的价格，按合同已有价格；合同中没有适用的单价，由乙方提出变更认价报告，甲方对主材认价，</w:t>
      </w:r>
      <w:r>
        <w:rPr>
          <w:rFonts w:hint="eastAsia" w:ascii="宋体" w:hAnsi="宋体" w:cs="宋体"/>
          <w:sz w:val="24"/>
          <w:highlight w:val="none"/>
        </w:rPr>
        <w:t>相关取费参照 2025《陕西省建设工程费用规则》、2025《陕西省房屋建筑与装饰工程消耗量定额》、2025《陕西省通用安装工程消耗量定额》及其配套的 2025 基价表和学校相关规定执行</w:t>
      </w:r>
    </w:p>
    <w:p w14:paraId="0F9B551C">
      <w:pPr>
        <w:tabs>
          <w:tab w:val="left" w:pos="540"/>
        </w:tabs>
        <w:spacing w:line="360" w:lineRule="auto"/>
        <w:ind w:firstLine="470" w:firstLineChars="196"/>
        <w:rPr>
          <w:rFonts w:ascii="宋体" w:hAnsi="宋体" w:cs="宋体"/>
          <w:sz w:val="24"/>
        </w:rPr>
      </w:pPr>
      <w:r>
        <w:rPr>
          <w:rFonts w:hint="eastAsia" w:ascii="宋体" w:hAnsi="宋体" w:cs="宋体"/>
          <w:sz w:val="24"/>
        </w:rPr>
        <w:t>5、工程施工结算阶段，乙方应据实申报结算资料及组价，经审计后审减率超出10%（含10%）时，发生的全部审计成果费由乙方承担。</w:t>
      </w:r>
    </w:p>
    <w:p w14:paraId="0184F164">
      <w:pPr>
        <w:spacing w:line="360" w:lineRule="auto"/>
        <w:ind w:firstLine="480" w:firstLineChars="200"/>
        <w:jc w:val="left"/>
        <w:rPr>
          <w:rFonts w:hint="eastAsia" w:ascii="宋体" w:hAnsi="宋体" w:cs="宋体"/>
          <w:sz w:val="24"/>
        </w:rPr>
      </w:pPr>
      <w:r>
        <w:rPr>
          <w:rFonts w:hint="eastAsia" w:ascii="宋体" w:hAnsi="宋体" w:cs="宋体"/>
          <w:sz w:val="24"/>
        </w:rPr>
        <w:t>6、本工程所发生的水电费由乙方承担，按工程审定造价的5‰（其中电费为3‰，水费为2‰）从工程款项中一次性扣除。</w:t>
      </w:r>
    </w:p>
    <w:p w14:paraId="1204F987">
      <w:pPr>
        <w:spacing w:line="360" w:lineRule="auto"/>
        <w:ind w:firstLine="480" w:firstLineChars="200"/>
        <w:jc w:val="left"/>
        <w:rPr>
          <w:rFonts w:hint="eastAsia" w:ascii="宋体" w:hAnsi="宋体" w:cs="宋体"/>
          <w:sz w:val="24"/>
        </w:rPr>
      </w:pPr>
      <w:r>
        <w:rPr>
          <w:rFonts w:hint="eastAsia" w:ascii="宋体" w:hAnsi="宋体" w:cs="宋体"/>
          <w:sz w:val="24"/>
        </w:rPr>
        <w:t>7、履约保证金</w:t>
      </w:r>
    </w:p>
    <w:p w14:paraId="69E76AD5">
      <w:pPr>
        <w:spacing w:line="360" w:lineRule="auto"/>
        <w:ind w:firstLine="480" w:firstLineChars="200"/>
        <w:jc w:val="left"/>
        <w:rPr>
          <w:rFonts w:hint="eastAsia" w:ascii="宋体" w:hAnsi="宋体" w:cs="宋体"/>
          <w:sz w:val="24"/>
        </w:rPr>
      </w:pPr>
      <w:r>
        <w:rPr>
          <w:rFonts w:hint="eastAsia" w:ascii="宋体" w:hAnsi="宋体" w:cs="宋体"/>
          <w:sz w:val="24"/>
        </w:rPr>
        <w:t>（1）乙方成交后凭中标通知书向甲方缴纳合同金额的5%作为履约保证金；</w:t>
      </w:r>
    </w:p>
    <w:p w14:paraId="56A8ED31">
      <w:pPr>
        <w:spacing w:line="360" w:lineRule="auto"/>
        <w:ind w:firstLine="480" w:firstLineChars="200"/>
        <w:jc w:val="left"/>
        <w:rPr>
          <w:rFonts w:hint="eastAsia" w:ascii="宋体" w:hAnsi="宋体" w:cs="宋体"/>
          <w:sz w:val="24"/>
        </w:rPr>
      </w:pPr>
      <w:r>
        <w:rPr>
          <w:rFonts w:hint="eastAsia" w:ascii="宋体" w:hAnsi="宋体" w:cs="宋体"/>
          <w:sz w:val="24"/>
        </w:rPr>
        <w:t>（2）履约保证金应使用人民币，可选择使用银行转账、支票、汇票、本票或者金融机构、担保机构出具的保函等非现金形式缴纳或提交；</w:t>
      </w:r>
    </w:p>
    <w:p w14:paraId="7AEC509C">
      <w:pPr>
        <w:spacing w:line="360" w:lineRule="auto"/>
        <w:ind w:firstLine="480" w:firstLineChars="200"/>
        <w:jc w:val="left"/>
        <w:rPr>
          <w:rFonts w:hint="eastAsia" w:ascii="宋体" w:hAnsi="宋体" w:cs="宋体"/>
          <w:sz w:val="24"/>
        </w:rPr>
      </w:pPr>
      <w:r>
        <w:rPr>
          <w:rFonts w:hint="eastAsia" w:ascii="宋体" w:hAnsi="宋体" w:cs="宋体"/>
          <w:sz w:val="24"/>
        </w:rPr>
        <w:t>甲方验收合格后，乙方提出书面申请，甲方将履约保证金（无息）退还乙方。</w:t>
      </w:r>
    </w:p>
    <w:p w14:paraId="333DFCC1">
      <w:pPr>
        <w:tabs>
          <w:tab w:val="left" w:pos="540"/>
        </w:tabs>
        <w:spacing w:line="360" w:lineRule="auto"/>
        <w:ind w:firstLine="472" w:firstLineChars="196"/>
        <w:rPr>
          <w:rFonts w:ascii="宋体" w:hAnsi="宋体" w:cs="宋体"/>
          <w:b/>
          <w:sz w:val="24"/>
        </w:rPr>
      </w:pPr>
      <w:r>
        <w:rPr>
          <w:rFonts w:hint="eastAsia" w:ascii="宋体" w:hAnsi="宋体" w:cs="宋体"/>
          <w:b/>
          <w:sz w:val="24"/>
        </w:rPr>
        <w:t>六、工程施工要求：</w:t>
      </w:r>
    </w:p>
    <w:p w14:paraId="2597E0C3">
      <w:pPr>
        <w:tabs>
          <w:tab w:val="left" w:pos="540"/>
        </w:tabs>
        <w:spacing w:line="360" w:lineRule="auto"/>
        <w:ind w:firstLine="470" w:firstLineChars="196"/>
        <w:rPr>
          <w:rFonts w:ascii="宋体" w:hAnsi="宋体" w:cs="宋体"/>
          <w:sz w:val="24"/>
        </w:rPr>
      </w:pPr>
      <w:r>
        <w:rPr>
          <w:rFonts w:hint="eastAsia" w:ascii="宋体" w:hAnsi="宋体" w:cs="宋体"/>
          <w:sz w:val="24"/>
        </w:rPr>
        <w:t>乙方在施工中应严格管理，自觉遵守学校及政府关于疫情防控期间施工、文明施工、安全施工的相关要求；乙方在施工中，应加强职工安全意识的教育和管理工作，严格执行施工质量及安全操作规程，施工中所发生的一切机械、人身伤、残、亡事故及质量事故概由乙方承担。工程竣工后做到工完场清。</w:t>
      </w:r>
    </w:p>
    <w:p w14:paraId="070AE2CF">
      <w:pPr>
        <w:tabs>
          <w:tab w:val="left" w:pos="540"/>
        </w:tabs>
        <w:spacing w:line="360" w:lineRule="auto"/>
        <w:ind w:firstLine="472" w:firstLineChars="196"/>
        <w:rPr>
          <w:rFonts w:ascii="宋体" w:hAnsi="宋体" w:cs="宋体"/>
          <w:b/>
          <w:sz w:val="24"/>
        </w:rPr>
      </w:pPr>
      <w:r>
        <w:rPr>
          <w:rFonts w:hint="eastAsia" w:ascii="宋体" w:hAnsi="宋体" w:cs="宋体"/>
          <w:b/>
          <w:sz w:val="24"/>
        </w:rPr>
        <w:t>七、质量检查与验收：</w:t>
      </w:r>
    </w:p>
    <w:p w14:paraId="450B21E4">
      <w:pPr>
        <w:spacing w:line="360" w:lineRule="auto"/>
        <w:ind w:firstLine="480" w:firstLineChars="200"/>
        <w:rPr>
          <w:rFonts w:ascii="宋体" w:hAnsi="宋体" w:cs="宋体"/>
          <w:sz w:val="24"/>
        </w:rPr>
      </w:pPr>
      <w:r>
        <w:rPr>
          <w:rFonts w:hint="eastAsia" w:ascii="宋体" w:hAnsi="宋体" w:cs="宋体"/>
          <w:sz w:val="24"/>
        </w:rPr>
        <w:t>1、</w:t>
      </w:r>
      <w:r>
        <w:rPr>
          <w:rFonts w:hint="eastAsia" w:ascii="宋体" w:hAnsi="宋体" w:cs="宋体"/>
          <w:bCs/>
          <w:sz w:val="24"/>
        </w:rPr>
        <w:t>本工程所有设备、材料均由乙方负责采购，乙方必须对所采购物资质量负全部责任，</w:t>
      </w:r>
      <w:r>
        <w:rPr>
          <w:rFonts w:hint="eastAsia" w:ascii="宋体" w:hAnsi="宋体" w:cs="宋体"/>
          <w:sz w:val="24"/>
        </w:rPr>
        <w:t>工程所用所有材料必须符合国家、行业标准及甲方要求，并与乙方投标文件所标示品牌一致，所有材料进场前需由建设方、监理方考察认质，</w:t>
      </w:r>
      <w:r>
        <w:rPr>
          <w:rFonts w:hint="eastAsia" w:ascii="宋体" w:hAnsi="宋体" w:cs="宋体"/>
          <w:bCs/>
          <w:sz w:val="24"/>
        </w:rPr>
        <w:t>材料进场前需提供样品，甲方认定样品质量后封存，大批量材料进场时进行比对查验，所有材料进场后必须经甲方、监理方现场管理人员验收书面确认后方可使用，甲方对材料的验收不免除乙方对其采购物资质量负全部责任的义务。</w:t>
      </w:r>
    </w:p>
    <w:p w14:paraId="5026480C">
      <w:pPr>
        <w:spacing w:line="360" w:lineRule="auto"/>
        <w:ind w:firstLine="480" w:firstLineChars="200"/>
        <w:rPr>
          <w:rFonts w:ascii="宋体" w:hAnsi="宋体" w:cs="宋体"/>
          <w:sz w:val="24"/>
        </w:rPr>
      </w:pPr>
      <w:r>
        <w:rPr>
          <w:rFonts w:hint="eastAsia" w:ascii="宋体" w:hAnsi="宋体" w:cs="宋体"/>
          <w:sz w:val="24"/>
        </w:rPr>
        <w:t>2、本工程质量等级：符合本工程招标文件技术要求及国家、行业标准，达到合格。</w:t>
      </w:r>
    </w:p>
    <w:p w14:paraId="144D477C">
      <w:pPr>
        <w:tabs>
          <w:tab w:val="left" w:pos="540"/>
        </w:tabs>
        <w:spacing w:line="360" w:lineRule="auto"/>
        <w:ind w:firstLine="472" w:firstLineChars="196"/>
        <w:rPr>
          <w:rFonts w:ascii="宋体" w:hAnsi="宋体" w:cs="宋体"/>
          <w:b/>
          <w:sz w:val="24"/>
        </w:rPr>
      </w:pPr>
      <w:r>
        <w:rPr>
          <w:rFonts w:hint="eastAsia" w:ascii="宋体" w:hAnsi="宋体" w:cs="宋体"/>
          <w:b/>
          <w:sz w:val="24"/>
        </w:rPr>
        <w:t>八、工程质保期：</w:t>
      </w:r>
    </w:p>
    <w:p w14:paraId="19D3D78E">
      <w:pPr>
        <w:tabs>
          <w:tab w:val="left" w:pos="540"/>
        </w:tabs>
        <w:spacing w:line="360" w:lineRule="auto"/>
        <w:ind w:firstLine="470" w:firstLineChars="196"/>
        <w:rPr>
          <w:color w:val="FF0000"/>
          <w:szCs w:val="21"/>
          <w:highlight w:val="yellow"/>
        </w:rPr>
      </w:pPr>
      <w:r>
        <w:rPr>
          <w:rFonts w:hint="eastAsia" w:ascii="宋体" w:hAnsi="宋体" w:cs="宋体"/>
          <w:sz w:val="24"/>
        </w:rPr>
        <w:t>本工程质保期</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年，工程竣工验收合格之日起计算，质保期内如因施工及设备质量问题需要维修，</w:t>
      </w:r>
      <w:r>
        <w:rPr>
          <w:rFonts w:hint="eastAsia" w:ascii="宋体" w:hAnsi="宋体" w:cs="仿宋"/>
          <w:bCs/>
          <w:sz w:val="24"/>
        </w:rPr>
        <w:t>乙方应保证48小时内提供维修方案，5天内完成维修，</w:t>
      </w:r>
      <w:r>
        <w:rPr>
          <w:rFonts w:hint="eastAsia" w:ascii="宋体" w:hAnsi="宋体" w:cs="宋体"/>
          <w:sz w:val="24"/>
        </w:rPr>
        <w:t>无条件免费维修，否则甲方有权另行委托他人完成，</w:t>
      </w:r>
      <w:r>
        <w:rPr>
          <w:rFonts w:ascii="宋体" w:hAnsi="宋体" w:cs="宋体"/>
          <w:sz w:val="24"/>
        </w:rPr>
        <w:t>所发生的费用均由乙方承担。</w:t>
      </w:r>
    </w:p>
    <w:p w14:paraId="17AD2F3A">
      <w:pPr>
        <w:spacing w:line="360" w:lineRule="auto"/>
        <w:rPr>
          <w:rFonts w:ascii="宋体" w:hAnsi="宋体" w:cs="宋体"/>
          <w:b/>
          <w:bCs/>
          <w:sz w:val="24"/>
        </w:rPr>
      </w:pPr>
      <w:r>
        <w:rPr>
          <w:rFonts w:hint="eastAsia" w:ascii="宋体" w:hAnsi="宋体" w:cs="宋体"/>
          <w:sz w:val="24"/>
        </w:rPr>
        <w:t xml:space="preserve">    </w:t>
      </w:r>
      <w:r>
        <w:rPr>
          <w:rFonts w:hint="eastAsia" w:ascii="宋体" w:hAnsi="宋体" w:cs="宋体"/>
          <w:b/>
          <w:bCs/>
          <w:sz w:val="24"/>
        </w:rPr>
        <w:t>九、甲方责任：</w:t>
      </w:r>
    </w:p>
    <w:p w14:paraId="39BD5043">
      <w:pPr>
        <w:tabs>
          <w:tab w:val="left" w:pos="1260"/>
        </w:tabs>
        <w:spacing w:line="360" w:lineRule="auto"/>
        <w:ind w:firstLine="480"/>
        <w:rPr>
          <w:rFonts w:ascii="宋体" w:hAnsi="宋体" w:cs="宋体"/>
          <w:sz w:val="24"/>
        </w:rPr>
      </w:pPr>
      <w:r>
        <w:rPr>
          <w:rFonts w:hint="eastAsia" w:ascii="宋体" w:hAnsi="宋体" w:cs="宋体"/>
          <w:sz w:val="24"/>
        </w:rPr>
        <w:t>1、甲方指派</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作为甲方施工现场代表，负责施工的监督管理和协调，验收乙方设备、材料来货单及双方往来文件，协调办理乙方进场施工手续。</w:t>
      </w:r>
    </w:p>
    <w:p w14:paraId="379041CB">
      <w:pPr>
        <w:tabs>
          <w:tab w:val="left" w:pos="1260"/>
        </w:tabs>
        <w:spacing w:line="360" w:lineRule="auto"/>
        <w:ind w:firstLine="480"/>
        <w:rPr>
          <w:rFonts w:ascii="宋体" w:hAnsi="宋体" w:cs="宋体"/>
          <w:sz w:val="24"/>
        </w:rPr>
      </w:pPr>
      <w:r>
        <w:rPr>
          <w:rFonts w:hint="eastAsia" w:ascii="宋体" w:hAnsi="宋体" w:cs="宋体"/>
          <w:sz w:val="24"/>
        </w:rPr>
        <w:t>2、指定乙方施工时所需的材料及工具堆放地点，指定水电源接点位置；</w:t>
      </w:r>
    </w:p>
    <w:p w14:paraId="4D465DC7">
      <w:pPr>
        <w:tabs>
          <w:tab w:val="left" w:pos="900"/>
          <w:tab w:val="left" w:pos="1080"/>
        </w:tabs>
        <w:spacing w:line="360" w:lineRule="auto"/>
        <w:ind w:firstLine="480" w:firstLineChars="200"/>
        <w:rPr>
          <w:rFonts w:ascii="宋体" w:hAnsi="宋体" w:cs="宋体"/>
          <w:color w:val="000000"/>
          <w:sz w:val="24"/>
        </w:rPr>
      </w:pPr>
      <w:r>
        <w:rPr>
          <w:rFonts w:hint="eastAsia" w:ascii="宋体" w:hAnsi="宋体" w:cs="宋体"/>
          <w:color w:val="000000"/>
          <w:sz w:val="24"/>
        </w:rPr>
        <w:t>3、对乙方项目部组成人员名单、修改完善后的施工组织设计、施工进度计划横线图及相关技术资料进行审批和签署。</w:t>
      </w:r>
    </w:p>
    <w:p w14:paraId="67EA0B7B">
      <w:pPr>
        <w:spacing w:line="360" w:lineRule="auto"/>
        <w:ind w:firstLine="482" w:firstLineChars="200"/>
        <w:rPr>
          <w:rFonts w:ascii="宋体" w:hAnsi="宋体" w:cs="宋体"/>
          <w:b/>
          <w:bCs/>
          <w:sz w:val="24"/>
        </w:rPr>
      </w:pPr>
      <w:r>
        <w:rPr>
          <w:rFonts w:hint="eastAsia" w:ascii="宋体" w:hAnsi="宋体" w:cs="宋体"/>
          <w:b/>
          <w:bCs/>
          <w:sz w:val="24"/>
        </w:rPr>
        <w:t>十、乙方责任：</w:t>
      </w:r>
    </w:p>
    <w:p w14:paraId="6F9D753D">
      <w:pPr>
        <w:spacing w:line="360" w:lineRule="auto"/>
        <w:ind w:firstLine="470" w:firstLineChars="196"/>
        <w:jc w:val="left"/>
        <w:rPr>
          <w:rFonts w:ascii="宋体" w:hAnsi="宋体" w:cs="宋体"/>
          <w:sz w:val="24"/>
        </w:rPr>
      </w:pPr>
      <w:r>
        <w:rPr>
          <w:rFonts w:hint="eastAsia" w:ascii="宋体" w:hAnsi="宋体" w:cs="宋体"/>
          <w:sz w:val="24"/>
        </w:rPr>
        <w:t>1、乙方指派</w:t>
      </w:r>
      <w:r>
        <w:rPr>
          <w:rFonts w:hint="eastAsia" w:ascii="宋体" w:hAnsi="宋体" w:cs="宋体"/>
          <w:sz w:val="24"/>
          <w:u w:val="single"/>
        </w:rPr>
        <w:t xml:space="preserve">   </w:t>
      </w:r>
      <w:r>
        <w:rPr>
          <w:rFonts w:ascii="宋体" w:hAnsi="宋体" w:cs="宋体"/>
          <w:sz w:val="24"/>
          <w:u w:val="single"/>
        </w:rPr>
        <w:t xml:space="preserve"> </w:t>
      </w:r>
      <w:r>
        <w:rPr>
          <w:rFonts w:hint="eastAsia" w:ascii="宋体" w:hAnsi="宋体" w:cs="宋体"/>
          <w:sz w:val="24"/>
          <w:u w:val="single"/>
        </w:rPr>
        <w:t xml:space="preserve">  </w:t>
      </w:r>
      <w:r>
        <w:rPr>
          <w:rFonts w:hint="eastAsia" w:ascii="宋体" w:hAnsi="宋体" w:cs="宋体"/>
          <w:sz w:val="24"/>
        </w:rPr>
        <w:t>作为工地项目负责人，负责设备、材料安装、工程质量和施工安全的管理以及签收双方往来文件等。</w:t>
      </w:r>
      <w:r>
        <w:rPr>
          <w:rFonts w:hint="eastAsia" w:ascii="宋体" w:hAnsi="宋体" w:cs="仿宋"/>
          <w:bCs/>
          <w:sz w:val="24"/>
        </w:rPr>
        <w:t>乙方工地负责人，联系电话</w:t>
      </w:r>
      <w:r>
        <w:rPr>
          <w:rFonts w:hint="eastAsia" w:ascii="宋体" w:hAnsi="宋体" w:cs="仿宋"/>
          <w:bCs/>
          <w:sz w:val="24"/>
          <w:u w:val="single"/>
        </w:rPr>
        <w:t xml:space="preserve">               </w:t>
      </w:r>
      <w:r>
        <w:rPr>
          <w:rFonts w:hint="eastAsia" w:ascii="宋体" w:hAnsi="宋体" w:cs="仿宋"/>
          <w:bCs/>
          <w:sz w:val="24"/>
        </w:rPr>
        <w:t>，微信号</w:t>
      </w:r>
      <w:r>
        <w:rPr>
          <w:rFonts w:hint="eastAsia" w:ascii="宋体" w:hAnsi="宋体" w:cs="仿宋"/>
          <w:bCs/>
          <w:sz w:val="24"/>
          <w:u w:val="single"/>
        </w:rPr>
        <w:t xml:space="preserve">  </w:t>
      </w:r>
      <w:r>
        <w:rPr>
          <w:rFonts w:ascii="宋体" w:hAnsi="宋体" w:cs="仿宋"/>
          <w:bCs/>
          <w:sz w:val="24"/>
          <w:u w:val="single"/>
        </w:rPr>
        <w:t xml:space="preserve">                </w:t>
      </w:r>
      <w:r>
        <w:rPr>
          <w:rFonts w:hint="eastAsia" w:ascii="宋体" w:hAnsi="宋体" w:cs="仿宋"/>
          <w:bCs/>
          <w:sz w:val="24"/>
          <w:u w:val="single"/>
        </w:rPr>
        <w:t xml:space="preserve"> </w:t>
      </w:r>
      <w:r>
        <w:rPr>
          <w:rFonts w:hint="eastAsia" w:ascii="宋体" w:hAnsi="宋体" w:cs="仿宋"/>
          <w:bCs/>
          <w:sz w:val="24"/>
        </w:rPr>
        <w:t>，邮箱</w:t>
      </w:r>
      <w:r>
        <w:rPr>
          <w:rFonts w:hint="eastAsia" w:ascii="宋体" w:hAnsi="宋体" w:cs="仿宋"/>
          <w:bCs/>
          <w:sz w:val="24"/>
          <w:u w:val="single"/>
        </w:rPr>
        <w:t xml:space="preserve">  </w:t>
      </w:r>
      <w:r>
        <w:rPr>
          <w:rFonts w:ascii="宋体" w:hAnsi="宋体" w:cs="仿宋"/>
          <w:bCs/>
          <w:sz w:val="24"/>
          <w:u w:val="single"/>
        </w:rPr>
        <w:t xml:space="preserve">             </w:t>
      </w:r>
      <w:r>
        <w:rPr>
          <w:rFonts w:hint="eastAsia" w:ascii="宋体" w:hAnsi="宋体" w:cs="仿宋"/>
          <w:bCs/>
          <w:sz w:val="24"/>
          <w:u w:val="single"/>
        </w:rPr>
        <w:t xml:space="preserve"> </w:t>
      </w:r>
      <w:r>
        <w:rPr>
          <w:rFonts w:hint="eastAsia" w:ascii="宋体" w:hAnsi="宋体" w:cs="仿宋"/>
          <w:bCs/>
          <w:sz w:val="24"/>
        </w:rPr>
        <w:t>。</w:t>
      </w:r>
    </w:p>
    <w:p w14:paraId="0E0ECDE2">
      <w:pPr>
        <w:tabs>
          <w:tab w:val="left" w:pos="840"/>
          <w:tab w:val="left" w:pos="1080"/>
          <w:tab w:val="left" w:pos="1260"/>
        </w:tabs>
        <w:spacing w:line="360" w:lineRule="auto"/>
        <w:ind w:left="567"/>
        <w:rPr>
          <w:rFonts w:ascii="宋体" w:hAnsi="宋体" w:cs="宋体"/>
          <w:sz w:val="24"/>
        </w:rPr>
      </w:pPr>
      <w:r>
        <w:rPr>
          <w:rFonts w:hint="eastAsia" w:ascii="宋体" w:hAnsi="宋体" w:cs="宋体"/>
          <w:sz w:val="24"/>
        </w:rPr>
        <w:t>2、设备、材料进场及安装时接受甲方的全程监督管理。</w:t>
      </w:r>
    </w:p>
    <w:p w14:paraId="7747B100">
      <w:pPr>
        <w:tabs>
          <w:tab w:val="left" w:pos="840"/>
          <w:tab w:val="left" w:pos="1080"/>
          <w:tab w:val="left" w:pos="1260"/>
        </w:tabs>
        <w:spacing w:line="360" w:lineRule="auto"/>
        <w:ind w:firstLine="566" w:firstLineChars="236"/>
        <w:rPr>
          <w:rFonts w:ascii="宋体" w:hAnsi="宋体" w:cs="宋体"/>
          <w:sz w:val="24"/>
        </w:rPr>
      </w:pPr>
      <w:r>
        <w:rPr>
          <w:rFonts w:hint="eastAsia" w:ascii="宋体" w:hAnsi="宋体" w:cs="宋体"/>
          <w:sz w:val="24"/>
        </w:rPr>
        <w:t>3、严格按照技术要求、施工内容和制作要求进行生产和施工安装，对不符合合同要求的设备、材料及不符合验收标准的设备、材料进行改造和更换。</w:t>
      </w:r>
    </w:p>
    <w:p w14:paraId="4C2BEA45">
      <w:pPr>
        <w:tabs>
          <w:tab w:val="left" w:pos="840"/>
          <w:tab w:val="left" w:pos="1080"/>
          <w:tab w:val="left" w:pos="1260"/>
        </w:tabs>
        <w:spacing w:line="360" w:lineRule="auto"/>
        <w:ind w:firstLine="566" w:firstLineChars="236"/>
        <w:rPr>
          <w:rFonts w:ascii="宋体" w:hAnsi="宋体" w:cs="宋体"/>
          <w:sz w:val="24"/>
        </w:rPr>
      </w:pPr>
      <w:r>
        <w:rPr>
          <w:rFonts w:hint="eastAsia" w:ascii="宋体" w:hAnsi="宋体" w:cs="宋体"/>
          <w:sz w:val="24"/>
        </w:rPr>
        <w:t>4、负责做好施工期间材料、设备的保管。</w:t>
      </w:r>
    </w:p>
    <w:p w14:paraId="6472E03A">
      <w:pPr>
        <w:tabs>
          <w:tab w:val="left" w:pos="840"/>
          <w:tab w:val="left" w:pos="1080"/>
          <w:tab w:val="left" w:pos="1260"/>
        </w:tabs>
        <w:spacing w:line="360" w:lineRule="auto"/>
        <w:ind w:firstLine="566" w:firstLineChars="236"/>
        <w:rPr>
          <w:rFonts w:ascii="宋体" w:hAnsi="宋体" w:cs="宋体"/>
          <w:sz w:val="24"/>
        </w:rPr>
      </w:pPr>
      <w:r>
        <w:rPr>
          <w:rFonts w:hint="eastAsia" w:ascii="宋体" w:hAnsi="宋体" w:cs="宋体"/>
          <w:sz w:val="24"/>
        </w:rPr>
        <w:t>5、按时按质完成设备、材料的制作、采购和安装调试，保证甲方的正常使用，并向甲方及时提交工程审计结算所需完整资料。</w:t>
      </w:r>
    </w:p>
    <w:p w14:paraId="20C959F3">
      <w:pPr>
        <w:tabs>
          <w:tab w:val="left" w:pos="840"/>
          <w:tab w:val="left" w:pos="1080"/>
          <w:tab w:val="left" w:pos="1260"/>
        </w:tabs>
        <w:spacing w:line="360" w:lineRule="auto"/>
        <w:ind w:firstLine="566" w:firstLineChars="236"/>
        <w:rPr>
          <w:rFonts w:ascii="宋体" w:hAnsi="宋体" w:cs="宋体"/>
          <w:sz w:val="24"/>
        </w:rPr>
      </w:pPr>
      <w:r>
        <w:rPr>
          <w:rFonts w:hint="eastAsia" w:ascii="宋体" w:hAnsi="宋体" w:cs="宋体"/>
          <w:sz w:val="24"/>
        </w:rPr>
        <w:t>6、在工程施工和设备、材料安装过程中，不得任意破坏甲方土建结构，如确实需要改动土建结构的，需经甲方书面同意，否则，需向甲方支付30%的违约金，造成甲方损失的，还应赔偿甲方全部经济损失。</w:t>
      </w:r>
    </w:p>
    <w:p w14:paraId="7DC05AB0">
      <w:pPr>
        <w:tabs>
          <w:tab w:val="left" w:pos="1080"/>
          <w:tab w:val="left" w:pos="1260"/>
        </w:tabs>
        <w:spacing w:line="360" w:lineRule="auto"/>
        <w:ind w:firstLine="482"/>
        <w:rPr>
          <w:rFonts w:ascii="宋体" w:hAnsi="宋体" w:cs="宋体"/>
          <w:b/>
          <w:bCs/>
          <w:sz w:val="24"/>
        </w:rPr>
      </w:pPr>
      <w:r>
        <w:rPr>
          <w:rFonts w:hint="eastAsia" w:ascii="宋体" w:hAnsi="宋体" w:cs="宋体"/>
          <w:b/>
          <w:bCs/>
          <w:sz w:val="24"/>
        </w:rPr>
        <w:t>十一、违约责任：</w:t>
      </w:r>
    </w:p>
    <w:p w14:paraId="406D7D47">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1、本工程施工时间紧张，</w:t>
      </w:r>
      <w:r>
        <w:rPr>
          <w:rFonts w:hint="eastAsia" w:ascii="宋体" w:hAnsi="宋体" w:cs="宋体"/>
          <w:sz w:val="24"/>
          <w:szCs w:val="21"/>
        </w:rPr>
        <w:t>乙方必须提前做好准备，科学合理组织人力、物力及设备投入，必须保证保质、保量、按期完工，</w:t>
      </w:r>
      <w:r>
        <w:rPr>
          <w:rFonts w:hint="eastAsia" w:ascii="宋体" w:hAnsi="宋体" w:cs="宋体"/>
          <w:sz w:val="24"/>
        </w:rPr>
        <w:t>未经甲方书面同意，工期每推迟一天，按照合同价的1%按天累计从工程款项中一次性扣除。延期超过30天，甲方有权解除合同。</w:t>
      </w:r>
    </w:p>
    <w:p w14:paraId="0173929F">
      <w:pPr>
        <w:tabs>
          <w:tab w:val="left" w:pos="840"/>
          <w:tab w:val="left" w:pos="1080"/>
          <w:tab w:val="left" w:pos="1260"/>
        </w:tabs>
        <w:spacing w:line="360" w:lineRule="auto"/>
        <w:ind w:firstLine="566" w:firstLineChars="236"/>
        <w:rPr>
          <w:rFonts w:ascii="宋体" w:hAnsi="宋体" w:cs="宋体"/>
          <w:sz w:val="24"/>
        </w:rPr>
      </w:pPr>
      <w:r>
        <w:rPr>
          <w:rFonts w:hint="eastAsia" w:ascii="宋体" w:hAnsi="宋体" w:cs="宋体"/>
          <w:sz w:val="24"/>
        </w:rPr>
        <w:t>2、乙方在施工中如不服从甲方管理和监督而违章施工，经甲方提出拒不改正，甲方有权令其停工，由此带来的经济损失由乙方自负；乙方停工后仍不及时整改或工作无有新的起色，甲方有权解除合同，并有权向乙方索赔由此带来的全部经济损失。</w:t>
      </w:r>
    </w:p>
    <w:p w14:paraId="2A76B9FE">
      <w:pPr>
        <w:spacing w:line="360" w:lineRule="auto"/>
        <w:ind w:firstLine="470" w:firstLineChars="196"/>
        <w:rPr>
          <w:rFonts w:ascii="宋体" w:hAnsi="宋体" w:cs="仿宋"/>
          <w:bCs/>
          <w:sz w:val="24"/>
        </w:rPr>
      </w:pPr>
      <w:r>
        <w:rPr>
          <w:rFonts w:hint="eastAsia" w:ascii="宋体" w:hAnsi="宋体" w:cs="仿宋"/>
          <w:bCs/>
          <w:sz w:val="24"/>
        </w:rPr>
        <w:t>3、除</w:t>
      </w:r>
      <w:r>
        <w:rPr>
          <w:rFonts w:ascii="宋体" w:hAnsi="宋体" w:cs="仿宋"/>
          <w:bCs/>
          <w:sz w:val="24"/>
        </w:rPr>
        <w:t>不可抗力外，</w:t>
      </w:r>
      <w:r>
        <w:rPr>
          <w:rFonts w:hint="eastAsia" w:ascii="宋体" w:hAnsi="宋体" w:cs="仿宋"/>
          <w:bCs/>
          <w:sz w:val="24"/>
        </w:rPr>
        <w:t>因一方原因，合同无法继续履行时，应在不可抗力发生之日起30日内书面通知另一方，双方协商一致后办理合同终止协议，并由责任方赔偿对方由此造成的经济损失。</w:t>
      </w:r>
    </w:p>
    <w:p w14:paraId="3DF3FC88">
      <w:pPr>
        <w:tabs>
          <w:tab w:val="left" w:pos="840"/>
          <w:tab w:val="left" w:pos="1080"/>
          <w:tab w:val="left" w:pos="1260"/>
        </w:tabs>
        <w:spacing w:line="360" w:lineRule="auto"/>
        <w:ind w:firstLine="480" w:firstLineChars="200"/>
        <w:rPr>
          <w:rFonts w:ascii="宋体" w:hAnsi="宋体" w:cs="宋体"/>
          <w:sz w:val="24"/>
        </w:rPr>
      </w:pPr>
      <w:r>
        <w:rPr>
          <w:rFonts w:hint="eastAsia" w:ascii="宋体" w:hAnsi="宋体" w:cs="仿宋"/>
          <w:bCs/>
          <w:sz w:val="24"/>
        </w:rPr>
        <w:t>4</w:t>
      </w:r>
      <w:r>
        <w:rPr>
          <w:rFonts w:hint="eastAsia" w:ascii="宋体" w:hAnsi="宋体" w:cs="宋体"/>
          <w:sz w:val="24"/>
        </w:rPr>
        <w:t>、如因乙方原因，给甲方造成不限于本合同明确约定的损失，乙方应赔偿甲方的全部经济损失。本合同所称全部经济损失，包括但不限于：直接损失、赔偿金、违约金、诉讼费用、仲裁费、鉴定费、保全费、保全担保费用、律师费等。</w:t>
      </w:r>
    </w:p>
    <w:p w14:paraId="66EEC7A0">
      <w:pPr>
        <w:tabs>
          <w:tab w:val="left" w:pos="1080"/>
          <w:tab w:val="left" w:pos="1260"/>
          <w:tab w:val="left" w:pos="8120"/>
        </w:tabs>
        <w:spacing w:line="360" w:lineRule="auto"/>
        <w:ind w:firstLine="482"/>
        <w:rPr>
          <w:rFonts w:ascii="宋体" w:hAnsi="宋体" w:cs="宋体"/>
          <w:color w:val="000000"/>
          <w:sz w:val="24"/>
        </w:rPr>
      </w:pPr>
      <w:r>
        <w:rPr>
          <w:rFonts w:hint="eastAsia" w:ascii="宋体" w:hAnsi="宋体" w:cs="宋体"/>
          <w:b/>
          <w:bCs/>
          <w:sz w:val="24"/>
        </w:rPr>
        <w:t>十二、争议解决方式：</w:t>
      </w:r>
      <w:r>
        <w:rPr>
          <w:rFonts w:hint="eastAsia" w:ascii="宋体" w:hAnsi="宋体" w:cs="宋体"/>
          <w:b/>
          <w:bCs/>
          <w:sz w:val="24"/>
        </w:rPr>
        <w:tab/>
      </w:r>
    </w:p>
    <w:p w14:paraId="04876305">
      <w:pPr>
        <w:spacing w:line="360" w:lineRule="auto"/>
        <w:ind w:firstLine="424" w:firstLineChars="177"/>
        <w:rPr>
          <w:rFonts w:ascii="宋体" w:hAnsi="宋体" w:cs="宋体"/>
          <w:sz w:val="28"/>
          <w:szCs w:val="28"/>
        </w:rPr>
      </w:pPr>
      <w:r>
        <w:rPr>
          <w:rFonts w:hint="eastAsia" w:ascii="宋体" w:hAnsi="宋体" w:cs="宋体"/>
          <w:sz w:val="24"/>
        </w:rPr>
        <w:t xml:space="preserve"> 此合同未尽事宜，双方友好协商解决，如协商未果，交由施工所在地人民法院诉讼解决</w:t>
      </w:r>
      <w:r>
        <w:rPr>
          <w:rFonts w:hint="eastAsia" w:ascii="宋体" w:hAnsi="宋体" w:cs="宋体"/>
          <w:sz w:val="28"/>
          <w:szCs w:val="28"/>
        </w:rPr>
        <w:t xml:space="preserve">。   </w:t>
      </w:r>
    </w:p>
    <w:p w14:paraId="239FC25D">
      <w:pPr>
        <w:spacing w:line="360" w:lineRule="auto"/>
        <w:ind w:firstLine="426" w:firstLineChars="177"/>
        <w:rPr>
          <w:rFonts w:ascii="宋体" w:hAnsi="宋体" w:cs="宋体"/>
          <w:b/>
          <w:bCs/>
          <w:sz w:val="24"/>
        </w:rPr>
      </w:pPr>
      <w:r>
        <w:rPr>
          <w:rFonts w:hint="eastAsia" w:ascii="宋体" w:hAnsi="宋体" w:cs="宋体"/>
          <w:b/>
          <w:bCs/>
          <w:sz w:val="24"/>
        </w:rPr>
        <w:t>十三、其他约定</w:t>
      </w:r>
    </w:p>
    <w:p w14:paraId="47207A0B">
      <w:pPr>
        <w:spacing w:line="360" w:lineRule="auto"/>
        <w:rPr>
          <w:rFonts w:ascii="宋体" w:hAnsi="宋体" w:cs="宋体"/>
          <w:sz w:val="24"/>
        </w:rPr>
      </w:pPr>
      <w:r>
        <w:rPr>
          <w:rFonts w:hint="eastAsia" w:ascii="宋体" w:hAnsi="宋体" w:cs="宋体"/>
          <w:sz w:val="24"/>
        </w:rPr>
        <w:t xml:space="preserve">    1、与本合同有关的招标文件、施工图纸、工程量清单、投标文件、工程变更资料、会议纪要、工程签证、工程预决算、技术资料、业务往来文件均为本合同之附件，与本合同具有同等法律效力。</w:t>
      </w:r>
    </w:p>
    <w:p w14:paraId="278A8F99">
      <w:pPr>
        <w:spacing w:line="360" w:lineRule="auto"/>
        <w:ind w:firstLine="480"/>
      </w:pPr>
      <w:r>
        <w:rPr>
          <w:rFonts w:hint="eastAsia" w:ascii="宋体" w:hAnsi="宋体" w:cs="宋体"/>
          <w:sz w:val="24"/>
        </w:rPr>
        <w:t>2、本合同一式</w:t>
      </w:r>
      <w:r>
        <w:rPr>
          <w:rFonts w:hint="eastAsia" w:ascii="宋体" w:hAnsi="宋体" w:cs="宋体"/>
          <w:b/>
          <w:bCs/>
          <w:sz w:val="24"/>
          <w:u w:val="single"/>
        </w:rPr>
        <w:t>_</w:t>
      </w:r>
      <w:r>
        <w:rPr>
          <w:rFonts w:hint="eastAsia" w:ascii="宋体" w:hAnsi="宋体" w:cs="宋体"/>
          <w:sz w:val="24"/>
          <w:u w:val="single"/>
        </w:rPr>
        <w:t>陆</w:t>
      </w:r>
      <w:r>
        <w:rPr>
          <w:rFonts w:hint="eastAsia" w:ascii="宋体" w:hAnsi="宋体" w:cs="宋体"/>
          <w:b/>
          <w:bCs/>
          <w:sz w:val="24"/>
          <w:u w:val="single"/>
        </w:rPr>
        <w:t>_</w:t>
      </w:r>
      <w:r>
        <w:rPr>
          <w:rFonts w:hint="eastAsia" w:ascii="宋体" w:hAnsi="宋体" w:cs="宋体"/>
          <w:sz w:val="24"/>
        </w:rPr>
        <w:t>份，甲方执</w:t>
      </w:r>
      <w:r>
        <w:rPr>
          <w:rFonts w:hint="eastAsia" w:ascii="宋体" w:hAnsi="宋体" w:cs="宋体"/>
          <w:sz w:val="24"/>
          <w:u w:val="single"/>
        </w:rPr>
        <w:t xml:space="preserve"> 肆 </w:t>
      </w:r>
      <w:r>
        <w:rPr>
          <w:rFonts w:hint="eastAsia" w:ascii="宋体" w:hAnsi="宋体" w:cs="宋体"/>
          <w:sz w:val="24"/>
        </w:rPr>
        <w:t>份，乙方执</w:t>
      </w:r>
      <w:r>
        <w:rPr>
          <w:rFonts w:hint="eastAsia" w:ascii="宋体" w:hAnsi="宋体" w:cs="宋体"/>
          <w:b/>
          <w:bCs/>
          <w:sz w:val="24"/>
        </w:rPr>
        <w:t>_</w:t>
      </w:r>
      <w:r>
        <w:rPr>
          <w:rFonts w:hint="eastAsia" w:ascii="宋体" w:hAnsi="宋体" w:cs="宋体"/>
          <w:sz w:val="24"/>
          <w:u w:val="single"/>
        </w:rPr>
        <w:t>贰</w:t>
      </w:r>
      <w:r>
        <w:rPr>
          <w:rFonts w:hint="eastAsia" w:ascii="宋体" w:hAnsi="宋体" w:cs="宋体"/>
          <w:b/>
          <w:bCs/>
          <w:sz w:val="24"/>
          <w:u w:val="single"/>
        </w:rPr>
        <w:t>_</w:t>
      </w:r>
      <w:r>
        <w:rPr>
          <w:rFonts w:hint="eastAsia" w:ascii="宋体" w:hAnsi="宋体" w:cs="宋体"/>
          <w:sz w:val="24"/>
        </w:rPr>
        <w:t>份，</w:t>
      </w:r>
      <w:r>
        <w:rPr>
          <w:rFonts w:hint="eastAsia" w:ascii="宋体" w:hAnsi="宋体" w:cs="宋体"/>
          <w:color w:val="000000"/>
          <w:sz w:val="24"/>
        </w:rPr>
        <w:t>经双方签字并盖章生效，具有同等的法律效力，至合同履行完毕时自行解除。</w:t>
      </w:r>
    </w:p>
    <w:p w14:paraId="15CA9EE1">
      <w:pPr>
        <w:tabs>
          <w:tab w:val="left" w:pos="720"/>
          <w:tab w:val="left" w:pos="5400"/>
        </w:tabs>
        <w:spacing w:line="360" w:lineRule="auto"/>
        <w:ind w:left="6000" w:hanging="6000" w:hangingChars="2500"/>
        <w:rPr>
          <w:rFonts w:ascii="宋体" w:hAnsi="宋体" w:cs="仿宋"/>
          <w:sz w:val="24"/>
        </w:rPr>
      </w:pPr>
      <w:r>
        <w:rPr>
          <w:rFonts w:hint="eastAsia" w:ascii="宋体" w:hAnsi="宋体" w:cs="仿宋"/>
          <w:sz w:val="24"/>
        </w:rPr>
        <w:t>甲方（盖章）：</w:t>
      </w:r>
      <w:r>
        <w:rPr>
          <w:rFonts w:ascii="宋体" w:hAnsi="宋体" w:cs="仿宋"/>
          <w:sz w:val="24"/>
        </w:rPr>
        <w:t xml:space="preserve">                </w:t>
      </w:r>
      <w:r>
        <w:rPr>
          <w:rFonts w:hint="eastAsia" w:ascii="宋体" w:hAnsi="宋体" w:cs="仿宋"/>
          <w:sz w:val="24"/>
        </w:rPr>
        <w:t xml:space="preserve">  乙方（盖章）： </w:t>
      </w:r>
    </w:p>
    <w:p w14:paraId="539F4912">
      <w:pPr>
        <w:tabs>
          <w:tab w:val="left" w:pos="720"/>
          <w:tab w:val="left" w:pos="5400"/>
        </w:tabs>
        <w:spacing w:line="360" w:lineRule="auto"/>
        <w:rPr>
          <w:rFonts w:ascii="宋体" w:hAnsi="宋体" w:cs="仿宋"/>
          <w:sz w:val="24"/>
        </w:rPr>
      </w:pPr>
      <w:r>
        <w:rPr>
          <w:rFonts w:hint="eastAsia" w:ascii="宋体" w:hAnsi="宋体" w:cs="仿宋"/>
          <w:sz w:val="24"/>
        </w:rPr>
        <w:t>委托代理人（签字）：　　　　　  法定代表或委托代理人（签字）：</w:t>
      </w:r>
    </w:p>
    <w:p w14:paraId="244CABFC">
      <w:pPr>
        <w:spacing w:line="360" w:lineRule="auto"/>
        <w:ind w:left="4536" w:hanging="4536" w:hangingChars="1890"/>
        <w:rPr>
          <w:rFonts w:ascii="宋体" w:hAnsi="宋体"/>
          <w:szCs w:val="21"/>
        </w:rPr>
      </w:pPr>
      <w:r>
        <w:rPr>
          <w:rFonts w:hint="eastAsia" w:ascii="宋体" w:hAnsi="宋体" w:cs="仿宋"/>
          <w:sz w:val="24"/>
        </w:rPr>
        <w:t>地址：　　　</w:t>
      </w:r>
      <w:r>
        <w:rPr>
          <w:rFonts w:ascii="宋体" w:hAnsi="宋体" w:cs="仿宋"/>
          <w:sz w:val="24"/>
        </w:rPr>
        <w:t xml:space="preserve">                  </w:t>
      </w:r>
      <w:r>
        <w:rPr>
          <w:rFonts w:hint="eastAsia" w:ascii="宋体" w:hAnsi="宋体" w:cs="仿宋"/>
          <w:sz w:val="24"/>
        </w:rPr>
        <w:t xml:space="preserve">  地址：</w:t>
      </w:r>
      <w:r>
        <w:rPr>
          <w:rFonts w:ascii="宋体" w:hAnsi="宋体"/>
          <w:szCs w:val="21"/>
        </w:rPr>
        <w:t xml:space="preserve"> </w:t>
      </w:r>
    </w:p>
    <w:p w14:paraId="0258ED45">
      <w:pPr>
        <w:tabs>
          <w:tab w:val="left" w:pos="5400"/>
        </w:tabs>
        <w:spacing w:line="360" w:lineRule="auto"/>
        <w:ind w:left="5040" w:hanging="5040" w:hangingChars="2100"/>
        <w:rPr>
          <w:rFonts w:ascii="宋体" w:hAnsi="宋体" w:cs="仿宋"/>
          <w:sz w:val="24"/>
        </w:rPr>
      </w:pPr>
      <w:r>
        <w:rPr>
          <w:rFonts w:hint="eastAsia" w:ascii="宋体" w:hAnsi="宋体" w:cs="仿宋"/>
          <w:sz w:val="24"/>
        </w:rPr>
        <w:t>联系电话：　　　　　　　</w:t>
      </w:r>
      <w:r>
        <w:rPr>
          <w:rFonts w:ascii="宋体" w:hAnsi="宋体" w:cs="仿宋"/>
          <w:sz w:val="24"/>
        </w:rPr>
        <w:t xml:space="preserve">   </w:t>
      </w:r>
      <w:r>
        <w:rPr>
          <w:rFonts w:hint="eastAsia" w:ascii="宋体" w:hAnsi="宋体" w:cs="仿宋"/>
          <w:sz w:val="24"/>
        </w:rPr>
        <w:t xml:space="preserve">     开户银行： </w:t>
      </w:r>
    </w:p>
    <w:p w14:paraId="6E929A50">
      <w:pPr>
        <w:tabs>
          <w:tab w:val="left" w:pos="5400"/>
        </w:tabs>
        <w:spacing w:line="360" w:lineRule="auto"/>
        <w:rPr>
          <w:rFonts w:ascii="宋体" w:hAnsi="宋体"/>
          <w:sz w:val="24"/>
        </w:rPr>
      </w:pPr>
      <w:r>
        <w:rPr>
          <w:rFonts w:hint="eastAsia" w:ascii="宋体" w:hAnsi="宋体" w:cs="仿宋"/>
          <w:sz w:val="24"/>
        </w:rPr>
        <w:t xml:space="preserve">                                银行帐号：</w:t>
      </w:r>
    </w:p>
    <w:p w14:paraId="639E72CB">
      <w:pPr>
        <w:spacing w:line="360" w:lineRule="auto"/>
        <w:rPr>
          <w:rFonts w:ascii="宋体" w:hAnsi="宋体" w:cs="仿宋"/>
          <w:sz w:val="24"/>
        </w:rPr>
      </w:pPr>
      <w:r>
        <w:rPr>
          <w:rFonts w:ascii="宋体" w:hAnsi="宋体" w:cs="仿宋"/>
          <w:sz w:val="24"/>
        </w:rPr>
        <w:t xml:space="preserve">                             </w:t>
      </w:r>
      <w:r>
        <w:rPr>
          <w:rFonts w:hint="eastAsia" w:ascii="宋体" w:hAnsi="宋体" w:cs="仿宋"/>
          <w:sz w:val="24"/>
        </w:rPr>
        <w:t xml:space="preserve">   联系电话：</w:t>
      </w:r>
    </w:p>
    <w:p w14:paraId="211F4054">
      <w:pPr>
        <w:pStyle w:val="9"/>
        <w:spacing w:line="480" w:lineRule="atLeast"/>
        <w:jc w:val="left"/>
        <w:rPr>
          <w:rFonts w:hint="eastAsia" w:ascii="仿宋" w:hAnsi="仿宋" w:eastAsia="仿宋" w:cs="仿宋"/>
          <w:bCs/>
          <w:sz w:val="24"/>
        </w:rPr>
      </w:pPr>
      <w:r>
        <w:rPr>
          <w:rFonts w:hint="eastAsia" w:hAnsi="宋体" w:cs="仿宋"/>
          <w:sz w:val="24"/>
        </w:rPr>
        <w:t>签定日期：</w:t>
      </w:r>
      <w:r>
        <w:rPr>
          <w:rFonts w:hAnsi="宋体" w:cs="仿宋"/>
          <w:sz w:val="24"/>
        </w:rPr>
        <w:t xml:space="preserve">    </w:t>
      </w:r>
      <w:r>
        <w:rPr>
          <w:rFonts w:hint="eastAsia" w:hAnsi="宋体" w:cs="仿宋"/>
          <w:sz w:val="24"/>
        </w:rPr>
        <w:t>年</w:t>
      </w:r>
      <w:r>
        <w:rPr>
          <w:rFonts w:hAnsi="宋体" w:cs="仿宋"/>
          <w:sz w:val="24"/>
        </w:rPr>
        <w:t xml:space="preserve">  </w:t>
      </w:r>
      <w:r>
        <w:rPr>
          <w:rFonts w:hint="eastAsia" w:hAnsi="宋体" w:cs="仿宋"/>
          <w:sz w:val="24"/>
        </w:rPr>
        <w:t>月</w:t>
      </w:r>
      <w:r>
        <w:rPr>
          <w:rFonts w:hAnsi="宋体" w:cs="仿宋"/>
          <w:sz w:val="24"/>
        </w:rPr>
        <w:t xml:space="preserve">  </w:t>
      </w:r>
      <w:r>
        <w:rPr>
          <w:rFonts w:hint="eastAsia" w:hAnsi="宋体" w:cs="仿宋"/>
          <w:sz w:val="24"/>
        </w:rPr>
        <w:t>日</w:t>
      </w:r>
      <w:r>
        <w:rPr>
          <w:rFonts w:hAnsi="宋体" w:cs="仿宋"/>
          <w:sz w:val="24"/>
        </w:rPr>
        <w:t xml:space="preserve">    </w:t>
      </w:r>
      <w:r>
        <w:rPr>
          <w:rFonts w:hint="eastAsia" w:hAnsi="宋体" w:cs="仿宋"/>
          <w:sz w:val="24"/>
        </w:rPr>
        <w:t xml:space="preserve">  </w:t>
      </w:r>
      <w:r>
        <w:rPr>
          <w:rFonts w:hAnsi="宋体" w:cs="仿宋"/>
          <w:sz w:val="24"/>
        </w:rPr>
        <w:t xml:space="preserve"> </w:t>
      </w:r>
      <w:r>
        <w:rPr>
          <w:rFonts w:hint="eastAsia" w:hAnsi="宋体" w:cs="仿宋"/>
          <w:sz w:val="24"/>
        </w:rPr>
        <w:t xml:space="preserve"> 签定日期：</w:t>
      </w:r>
      <w:r>
        <w:rPr>
          <w:rFonts w:hAnsi="宋体" w:cs="仿宋"/>
          <w:sz w:val="24"/>
        </w:rPr>
        <w:t xml:space="preserve">    </w:t>
      </w:r>
      <w:r>
        <w:rPr>
          <w:rFonts w:hint="eastAsia" w:hAnsi="宋体" w:cs="仿宋"/>
          <w:sz w:val="24"/>
        </w:rPr>
        <w:t>年</w:t>
      </w:r>
      <w:r>
        <w:rPr>
          <w:rFonts w:hAnsi="宋体" w:cs="仿宋"/>
          <w:sz w:val="24"/>
        </w:rPr>
        <w:t xml:space="preserve">  </w:t>
      </w:r>
      <w:r>
        <w:rPr>
          <w:rFonts w:hint="eastAsia" w:hAnsi="宋体" w:cs="仿宋"/>
          <w:sz w:val="24"/>
        </w:rPr>
        <w:t>月</w:t>
      </w:r>
      <w:r>
        <w:rPr>
          <w:rFonts w:hAnsi="宋体" w:cs="仿宋"/>
          <w:sz w:val="24"/>
        </w:rPr>
        <w:t xml:space="preserve">  </w:t>
      </w:r>
      <w:r>
        <w:rPr>
          <w:rFonts w:hint="eastAsia" w:hAnsi="宋体" w:cs="仿宋"/>
          <w:sz w:val="24"/>
        </w:rPr>
        <w:t>日</w:t>
      </w:r>
      <w:r>
        <w:rPr>
          <w:rFonts w:hint="eastAsia" w:ascii="仿宋" w:hAnsi="仿宋" w:eastAsia="仿宋" w:cs="仿宋"/>
          <w:bCs/>
          <w:sz w:val="24"/>
        </w:rPr>
        <w:t xml:space="preserve">   </w:t>
      </w:r>
    </w:p>
    <w:p w14:paraId="1E75379A">
      <w:pPr>
        <w:spacing w:line="360" w:lineRule="auto"/>
        <w:rPr>
          <w:highlight w:val="none"/>
        </w:rPr>
      </w:pPr>
      <w:bookmarkStart w:id="0" w:name="_GoBack"/>
      <w:bookmarkEnd w:id="0"/>
      <w:r>
        <w:rPr>
          <w:rFonts w:ascii="宋体" w:hAnsi="宋体"/>
          <w:sz w:val="24"/>
          <w:highlight w:val="none"/>
          <w:lang w:eastAsia="ko-KR"/>
        </w:rPr>
        <mc:AlternateContent>
          <mc:Choice Requires="wps">
            <w:drawing>
              <wp:anchor distT="0" distB="0" distL="114300" distR="114300" simplePos="0" relativeHeight="251659264" behindDoc="0" locked="0" layoutInCell="0" allowOverlap="1">
                <wp:simplePos x="0" y="0"/>
                <wp:positionH relativeFrom="page">
                  <wp:posOffset>5336540</wp:posOffset>
                </wp:positionH>
                <wp:positionV relativeFrom="page">
                  <wp:posOffset>1416050</wp:posOffset>
                </wp:positionV>
                <wp:extent cx="1660525" cy="6350"/>
                <wp:effectExtent l="0" t="0" r="0" b="0"/>
                <wp:wrapNone/>
                <wp:docPr id="962" name="矩形 962"/>
                <wp:cNvGraphicFramePr/>
                <a:graphic xmlns:a="http://schemas.openxmlformats.org/drawingml/2006/main">
                  <a:graphicData uri="http://schemas.microsoft.com/office/word/2010/wordprocessingShape">
                    <wps:wsp>
                      <wps:cNvSpPr/>
                      <wps:spPr>
                        <a:xfrm>
                          <a:off x="0" y="0"/>
                          <a:ext cx="1660525" cy="6350"/>
                        </a:xfrm>
                        <a:prstGeom prst="rect">
                          <a:avLst/>
                        </a:prstGeom>
                        <a:solidFill>
                          <a:srgbClr val="FFFFFF"/>
                        </a:solidFill>
                        <a:ln>
                          <a:noFill/>
                        </a:ln>
                        <a:effectLst/>
                      </wps:spPr>
                      <wps:bodyPr wrap="square" upright="1"/>
                    </wps:wsp>
                  </a:graphicData>
                </a:graphic>
              </wp:anchor>
            </w:drawing>
          </mc:Choice>
          <mc:Fallback>
            <w:pict>
              <v:rect id="_x0000_s1026" o:spid="_x0000_s1026" o:spt="1" style="position:absolute;left:0pt;margin-left:420.2pt;margin-top:111.5pt;height:0.5pt;width:130.75pt;mso-position-horizontal-relative:page;mso-position-vertical-relative:page;z-index:251659264;mso-width-relative:page;mso-height-relative:page;" fillcolor="#FFFFFF" filled="t" stroked="f" coordsize="21600,21600" o:allowincell="f" o:gfxdata="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Jexei3YAAAADAEAAA8AAAAAAAAAAQAgAAAAIgAAAGRycy9kb3ducmV2Lnht&#10;bFBLAQIUABQAAAAIAIdO4kD5FyTfwAEAAH0DAAAOAAAAAAAAAAEAIAAAACcBAABkcnMvZTJvRG9j&#10;LnhtbFBLBQYAAAAABgAGAFkBAABZBQAAAAA=&#10;">
                <v:fill on="t" focussize="0,0"/>
                <v:stroke on="f"/>
                <v:imagedata o:title=""/>
                <o:lock v:ext="edit" aspectratio="f"/>
              </v:rect>
            </w:pict>
          </mc:Fallback>
        </mc:AlternateContent>
      </w:r>
    </w:p>
    <w:sectPr>
      <w:headerReference r:id="rId4" w:type="first"/>
      <w:footerReference r:id="rId6" w:type="first"/>
      <w:headerReference r:id="rId3" w:type="default"/>
      <w:footerReference r:id="rId5" w:type="default"/>
      <w:pgSz w:w="11850" w:h="16783"/>
      <w:pgMar w:top="1440" w:right="1800" w:bottom="1440" w:left="1800" w:header="720" w:footer="720" w:gutter="0"/>
      <w:cols w:space="720" w:num="1"/>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9EDAA49-0801-4174-B4D4-E3A63704447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91ADB418-8709-484C-A364-5FCCAF92A2B2}"/>
  </w:font>
  <w:font w:name="仿宋">
    <w:panose1 w:val="02010609060101010101"/>
    <w:charset w:val="86"/>
    <w:family w:val="auto"/>
    <w:pitch w:val="default"/>
    <w:sig w:usb0="800002BF" w:usb1="38CF7CFA" w:usb2="00000016" w:usb3="00000000" w:csb0="00040001" w:csb1="00000000"/>
    <w:embedRegular r:id="rId3" w:fontKey="{ED08DDA4-26D6-48BB-AC4E-C9C4CAF278B6}"/>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60380">
    <w:pPr>
      <w:pStyle w:val="11"/>
      <w:jc w:val="both"/>
      <w:rPr>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9BD97E">
    <w:pPr>
      <w:pStyle w:val="11"/>
      <w:jc w:val="center"/>
      <w:rPr>
        <w:b/>
      </w:rPr>
    </w:pPr>
  </w:p>
  <w:p w14:paraId="78DE0B15">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929036">
    <w:pPr>
      <w:pStyle w:val="12"/>
      <w:pBdr>
        <w:bottom w:val="none" w:color="auto" w:sz="0" w:space="1"/>
      </w:pBdr>
      <w:jc w:val="right"/>
      <w:rPr>
        <w:rFonts w:hint="eastAsia"/>
      </w:rPr>
    </w:pP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5BE0E">
    <w:pPr>
      <w:pStyle w:val="12"/>
      <w:pBdr>
        <w:bottom w:val="none" w:color="auto" w:sz="0" w:space="1"/>
      </w:pBdr>
      <w:jc w:val="right"/>
    </w:pPr>
    <w:r>
      <w:rPr>
        <w:rFonts w:hint="eastAsia" w:ascii="仿宋_GB2312" w:hAnsi="仿宋_GB2312" w:eastAsia="仿宋_GB2312" w:cs="仿宋_GB2312"/>
        <w:sz w:val="21"/>
        <w:szCs w:val="21"/>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xODk4MmQyYjk5ZWVhMzNjYmRjZDg3MWY4ZjMxMTYifQ=="/>
  </w:docVars>
  <w:rsids>
    <w:rsidRoot w:val="00044DE3"/>
    <w:rsid w:val="000168FF"/>
    <w:rsid w:val="00044DE3"/>
    <w:rsid w:val="0004597B"/>
    <w:rsid w:val="00051092"/>
    <w:rsid w:val="000602D4"/>
    <w:rsid w:val="000B7548"/>
    <w:rsid w:val="000D3B10"/>
    <w:rsid w:val="000E29C1"/>
    <w:rsid w:val="0010030B"/>
    <w:rsid w:val="001007F7"/>
    <w:rsid w:val="001019CA"/>
    <w:rsid w:val="0012680C"/>
    <w:rsid w:val="0013031A"/>
    <w:rsid w:val="00137505"/>
    <w:rsid w:val="00141427"/>
    <w:rsid w:val="00141976"/>
    <w:rsid w:val="0014700F"/>
    <w:rsid w:val="00160F15"/>
    <w:rsid w:val="00160FD9"/>
    <w:rsid w:val="001824A4"/>
    <w:rsid w:val="001937D9"/>
    <w:rsid w:val="001A2F0F"/>
    <w:rsid w:val="001A53E8"/>
    <w:rsid w:val="001C433E"/>
    <w:rsid w:val="001C6EA9"/>
    <w:rsid w:val="001D5853"/>
    <w:rsid w:val="001E5F91"/>
    <w:rsid w:val="001F2B19"/>
    <w:rsid w:val="001F3C5C"/>
    <w:rsid w:val="0023181C"/>
    <w:rsid w:val="0025056D"/>
    <w:rsid w:val="00253C2B"/>
    <w:rsid w:val="002649FB"/>
    <w:rsid w:val="00266F37"/>
    <w:rsid w:val="0027062D"/>
    <w:rsid w:val="0027563E"/>
    <w:rsid w:val="00280162"/>
    <w:rsid w:val="00284A3F"/>
    <w:rsid w:val="00286807"/>
    <w:rsid w:val="002955DB"/>
    <w:rsid w:val="002A2CFD"/>
    <w:rsid w:val="002C5A63"/>
    <w:rsid w:val="002D346A"/>
    <w:rsid w:val="002F0AF1"/>
    <w:rsid w:val="002F10B6"/>
    <w:rsid w:val="002F38B2"/>
    <w:rsid w:val="002F40A1"/>
    <w:rsid w:val="002F78FF"/>
    <w:rsid w:val="00302900"/>
    <w:rsid w:val="00303940"/>
    <w:rsid w:val="00314AEB"/>
    <w:rsid w:val="0033345F"/>
    <w:rsid w:val="00342087"/>
    <w:rsid w:val="0035406A"/>
    <w:rsid w:val="003541BD"/>
    <w:rsid w:val="00360039"/>
    <w:rsid w:val="0036321A"/>
    <w:rsid w:val="00365045"/>
    <w:rsid w:val="003745F4"/>
    <w:rsid w:val="00385C5A"/>
    <w:rsid w:val="003A361D"/>
    <w:rsid w:val="003C0E6A"/>
    <w:rsid w:val="003C5E6F"/>
    <w:rsid w:val="003C7D9D"/>
    <w:rsid w:val="003D057F"/>
    <w:rsid w:val="003E51D5"/>
    <w:rsid w:val="003F00F0"/>
    <w:rsid w:val="0041752A"/>
    <w:rsid w:val="004438AC"/>
    <w:rsid w:val="00443AFE"/>
    <w:rsid w:val="00451B53"/>
    <w:rsid w:val="004602AF"/>
    <w:rsid w:val="00460471"/>
    <w:rsid w:val="0048569B"/>
    <w:rsid w:val="00486620"/>
    <w:rsid w:val="00486CB4"/>
    <w:rsid w:val="004917EC"/>
    <w:rsid w:val="00491964"/>
    <w:rsid w:val="004A0086"/>
    <w:rsid w:val="004B1481"/>
    <w:rsid w:val="004E0A81"/>
    <w:rsid w:val="004E1E48"/>
    <w:rsid w:val="00501A1F"/>
    <w:rsid w:val="00504791"/>
    <w:rsid w:val="00515A97"/>
    <w:rsid w:val="00520C30"/>
    <w:rsid w:val="00522B5B"/>
    <w:rsid w:val="00525245"/>
    <w:rsid w:val="00527620"/>
    <w:rsid w:val="00544B75"/>
    <w:rsid w:val="0054798B"/>
    <w:rsid w:val="00553227"/>
    <w:rsid w:val="00580BCE"/>
    <w:rsid w:val="0058173B"/>
    <w:rsid w:val="00582840"/>
    <w:rsid w:val="00593CB6"/>
    <w:rsid w:val="005A12BE"/>
    <w:rsid w:val="005A296C"/>
    <w:rsid w:val="005A4BC3"/>
    <w:rsid w:val="005B2FA6"/>
    <w:rsid w:val="005D2ED4"/>
    <w:rsid w:val="005D3B44"/>
    <w:rsid w:val="005E6F93"/>
    <w:rsid w:val="006016C5"/>
    <w:rsid w:val="00615771"/>
    <w:rsid w:val="006160F2"/>
    <w:rsid w:val="00634F3C"/>
    <w:rsid w:val="00643913"/>
    <w:rsid w:val="00655375"/>
    <w:rsid w:val="00674786"/>
    <w:rsid w:val="00675E1E"/>
    <w:rsid w:val="00681318"/>
    <w:rsid w:val="00693BFA"/>
    <w:rsid w:val="00695F61"/>
    <w:rsid w:val="006A7548"/>
    <w:rsid w:val="006B09A8"/>
    <w:rsid w:val="006B4B6C"/>
    <w:rsid w:val="006B6C5D"/>
    <w:rsid w:val="006C0556"/>
    <w:rsid w:val="006D254D"/>
    <w:rsid w:val="00730624"/>
    <w:rsid w:val="00731FF5"/>
    <w:rsid w:val="007418F5"/>
    <w:rsid w:val="00775E3A"/>
    <w:rsid w:val="007B1211"/>
    <w:rsid w:val="007C1093"/>
    <w:rsid w:val="007D78EA"/>
    <w:rsid w:val="007F2EFC"/>
    <w:rsid w:val="007F6849"/>
    <w:rsid w:val="00803236"/>
    <w:rsid w:val="00805CC8"/>
    <w:rsid w:val="008148DD"/>
    <w:rsid w:val="0082711A"/>
    <w:rsid w:val="00833260"/>
    <w:rsid w:val="0084703E"/>
    <w:rsid w:val="00865B45"/>
    <w:rsid w:val="00871FFC"/>
    <w:rsid w:val="00873032"/>
    <w:rsid w:val="0088239B"/>
    <w:rsid w:val="0088334D"/>
    <w:rsid w:val="00885163"/>
    <w:rsid w:val="008854B2"/>
    <w:rsid w:val="008D119C"/>
    <w:rsid w:val="008D128D"/>
    <w:rsid w:val="008E036D"/>
    <w:rsid w:val="008E6CA1"/>
    <w:rsid w:val="008F0EA7"/>
    <w:rsid w:val="00904FAF"/>
    <w:rsid w:val="009053F2"/>
    <w:rsid w:val="00910B50"/>
    <w:rsid w:val="009174EF"/>
    <w:rsid w:val="00921537"/>
    <w:rsid w:val="0092565D"/>
    <w:rsid w:val="00925A33"/>
    <w:rsid w:val="009278DA"/>
    <w:rsid w:val="009356B5"/>
    <w:rsid w:val="0094245A"/>
    <w:rsid w:val="00945D00"/>
    <w:rsid w:val="00965E09"/>
    <w:rsid w:val="00992168"/>
    <w:rsid w:val="00993C86"/>
    <w:rsid w:val="0099739E"/>
    <w:rsid w:val="009A6664"/>
    <w:rsid w:val="009C4FD9"/>
    <w:rsid w:val="009F7A83"/>
    <w:rsid w:val="00A015A9"/>
    <w:rsid w:val="00A03350"/>
    <w:rsid w:val="00A12AF1"/>
    <w:rsid w:val="00A2187F"/>
    <w:rsid w:val="00A26D99"/>
    <w:rsid w:val="00A31748"/>
    <w:rsid w:val="00A400F4"/>
    <w:rsid w:val="00A414BA"/>
    <w:rsid w:val="00A70982"/>
    <w:rsid w:val="00A7650A"/>
    <w:rsid w:val="00A932B4"/>
    <w:rsid w:val="00A938CE"/>
    <w:rsid w:val="00A97339"/>
    <w:rsid w:val="00AB4618"/>
    <w:rsid w:val="00AE1B78"/>
    <w:rsid w:val="00AF3501"/>
    <w:rsid w:val="00AF4E1B"/>
    <w:rsid w:val="00B019FB"/>
    <w:rsid w:val="00B033B5"/>
    <w:rsid w:val="00B1257D"/>
    <w:rsid w:val="00B20F0E"/>
    <w:rsid w:val="00B50EA1"/>
    <w:rsid w:val="00B73045"/>
    <w:rsid w:val="00B91F53"/>
    <w:rsid w:val="00B929D9"/>
    <w:rsid w:val="00BB02A0"/>
    <w:rsid w:val="00BD3F67"/>
    <w:rsid w:val="00BE1A19"/>
    <w:rsid w:val="00C13E58"/>
    <w:rsid w:val="00C27DAD"/>
    <w:rsid w:val="00C30670"/>
    <w:rsid w:val="00C314ED"/>
    <w:rsid w:val="00C42EF6"/>
    <w:rsid w:val="00C557DC"/>
    <w:rsid w:val="00C628B2"/>
    <w:rsid w:val="00C65C1F"/>
    <w:rsid w:val="00C712CB"/>
    <w:rsid w:val="00C73C7F"/>
    <w:rsid w:val="00C84024"/>
    <w:rsid w:val="00CB08BF"/>
    <w:rsid w:val="00CF7BE6"/>
    <w:rsid w:val="00D0773C"/>
    <w:rsid w:val="00D164C9"/>
    <w:rsid w:val="00D16E75"/>
    <w:rsid w:val="00D22BE0"/>
    <w:rsid w:val="00D55D6C"/>
    <w:rsid w:val="00D575FA"/>
    <w:rsid w:val="00D87983"/>
    <w:rsid w:val="00D9080D"/>
    <w:rsid w:val="00DA3EC8"/>
    <w:rsid w:val="00DB5413"/>
    <w:rsid w:val="00DC19EC"/>
    <w:rsid w:val="00DD09CA"/>
    <w:rsid w:val="00DD589D"/>
    <w:rsid w:val="00DE1C5F"/>
    <w:rsid w:val="00DE1F4A"/>
    <w:rsid w:val="00DE3917"/>
    <w:rsid w:val="00DE7247"/>
    <w:rsid w:val="00E006B6"/>
    <w:rsid w:val="00E02539"/>
    <w:rsid w:val="00E06E05"/>
    <w:rsid w:val="00E100A5"/>
    <w:rsid w:val="00E1187D"/>
    <w:rsid w:val="00E31888"/>
    <w:rsid w:val="00E340E2"/>
    <w:rsid w:val="00E50EE3"/>
    <w:rsid w:val="00E55B29"/>
    <w:rsid w:val="00E565CD"/>
    <w:rsid w:val="00E67FD8"/>
    <w:rsid w:val="00E910ED"/>
    <w:rsid w:val="00ED117E"/>
    <w:rsid w:val="00ED4B5F"/>
    <w:rsid w:val="00EE120B"/>
    <w:rsid w:val="00EE7C38"/>
    <w:rsid w:val="00EE7E19"/>
    <w:rsid w:val="00EF3DF7"/>
    <w:rsid w:val="00EF509E"/>
    <w:rsid w:val="00EF7B38"/>
    <w:rsid w:val="00F05A75"/>
    <w:rsid w:val="00F114B1"/>
    <w:rsid w:val="00F33886"/>
    <w:rsid w:val="00F63944"/>
    <w:rsid w:val="00F6616C"/>
    <w:rsid w:val="00F675D7"/>
    <w:rsid w:val="00FB0440"/>
    <w:rsid w:val="00FB1616"/>
    <w:rsid w:val="00FC70BD"/>
    <w:rsid w:val="00FE728A"/>
    <w:rsid w:val="00FF3C17"/>
    <w:rsid w:val="016D2693"/>
    <w:rsid w:val="035E7101"/>
    <w:rsid w:val="03D24DBB"/>
    <w:rsid w:val="045578F4"/>
    <w:rsid w:val="04B36EE7"/>
    <w:rsid w:val="069D00DD"/>
    <w:rsid w:val="080D7250"/>
    <w:rsid w:val="084220D4"/>
    <w:rsid w:val="084B2043"/>
    <w:rsid w:val="08FB20B9"/>
    <w:rsid w:val="09663C2B"/>
    <w:rsid w:val="09A61A0D"/>
    <w:rsid w:val="09B77D7C"/>
    <w:rsid w:val="0A0A745C"/>
    <w:rsid w:val="0A783750"/>
    <w:rsid w:val="0AB366A6"/>
    <w:rsid w:val="0AD617C8"/>
    <w:rsid w:val="0B5C563F"/>
    <w:rsid w:val="0B604B48"/>
    <w:rsid w:val="0B8244C5"/>
    <w:rsid w:val="0C281D92"/>
    <w:rsid w:val="0CE031B6"/>
    <w:rsid w:val="0DAD18A7"/>
    <w:rsid w:val="0E731E58"/>
    <w:rsid w:val="0F245463"/>
    <w:rsid w:val="0F2856F8"/>
    <w:rsid w:val="0F6A39B2"/>
    <w:rsid w:val="0FFD5D40"/>
    <w:rsid w:val="106C5BB1"/>
    <w:rsid w:val="10770FED"/>
    <w:rsid w:val="109278C0"/>
    <w:rsid w:val="10F44C10"/>
    <w:rsid w:val="10FD38EB"/>
    <w:rsid w:val="112543B3"/>
    <w:rsid w:val="11316B34"/>
    <w:rsid w:val="115F0E4A"/>
    <w:rsid w:val="1193392B"/>
    <w:rsid w:val="123A432E"/>
    <w:rsid w:val="128F1965"/>
    <w:rsid w:val="12C82733"/>
    <w:rsid w:val="12C838F9"/>
    <w:rsid w:val="12EA478E"/>
    <w:rsid w:val="135A64FB"/>
    <w:rsid w:val="135E51F4"/>
    <w:rsid w:val="14DA54BA"/>
    <w:rsid w:val="153656F6"/>
    <w:rsid w:val="16052C0E"/>
    <w:rsid w:val="164A1897"/>
    <w:rsid w:val="16D4101A"/>
    <w:rsid w:val="18684C76"/>
    <w:rsid w:val="18AA7CBC"/>
    <w:rsid w:val="18E81FAC"/>
    <w:rsid w:val="19423223"/>
    <w:rsid w:val="19632259"/>
    <w:rsid w:val="197D2366"/>
    <w:rsid w:val="19E01CD9"/>
    <w:rsid w:val="1B576F76"/>
    <w:rsid w:val="1BE91F6A"/>
    <w:rsid w:val="1CBF4040"/>
    <w:rsid w:val="1CD91204"/>
    <w:rsid w:val="1D304418"/>
    <w:rsid w:val="1D955C8E"/>
    <w:rsid w:val="1DD3385E"/>
    <w:rsid w:val="1E8905B6"/>
    <w:rsid w:val="1E9F2A58"/>
    <w:rsid w:val="1EBF4526"/>
    <w:rsid w:val="1EC70127"/>
    <w:rsid w:val="1F0A5310"/>
    <w:rsid w:val="1F1D44B9"/>
    <w:rsid w:val="1F4438DD"/>
    <w:rsid w:val="1F755612"/>
    <w:rsid w:val="1FC74ECD"/>
    <w:rsid w:val="207B651C"/>
    <w:rsid w:val="211922AA"/>
    <w:rsid w:val="219D1556"/>
    <w:rsid w:val="21F03A03"/>
    <w:rsid w:val="22787DEB"/>
    <w:rsid w:val="22AF4B7A"/>
    <w:rsid w:val="238002A6"/>
    <w:rsid w:val="23862C12"/>
    <w:rsid w:val="23F25F97"/>
    <w:rsid w:val="24D74010"/>
    <w:rsid w:val="251D1E4F"/>
    <w:rsid w:val="253F1F5E"/>
    <w:rsid w:val="255702F8"/>
    <w:rsid w:val="26046D7F"/>
    <w:rsid w:val="26EF7912"/>
    <w:rsid w:val="27F76D06"/>
    <w:rsid w:val="28227F9E"/>
    <w:rsid w:val="287C7894"/>
    <w:rsid w:val="2A070190"/>
    <w:rsid w:val="2A193030"/>
    <w:rsid w:val="2AA66F5E"/>
    <w:rsid w:val="2B1039E2"/>
    <w:rsid w:val="2B247FB1"/>
    <w:rsid w:val="2B4C5C96"/>
    <w:rsid w:val="2BC11083"/>
    <w:rsid w:val="2BE859D8"/>
    <w:rsid w:val="2CC05471"/>
    <w:rsid w:val="2CDE4F92"/>
    <w:rsid w:val="2DCC5011"/>
    <w:rsid w:val="2DF11EDC"/>
    <w:rsid w:val="2ED43798"/>
    <w:rsid w:val="2EE067EB"/>
    <w:rsid w:val="2EE851B6"/>
    <w:rsid w:val="2EF83A38"/>
    <w:rsid w:val="2F4B7B96"/>
    <w:rsid w:val="2F673220"/>
    <w:rsid w:val="2F9414E1"/>
    <w:rsid w:val="2FA8285A"/>
    <w:rsid w:val="308D236A"/>
    <w:rsid w:val="30AE3BB9"/>
    <w:rsid w:val="31223A2B"/>
    <w:rsid w:val="31593336"/>
    <w:rsid w:val="31D05530"/>
    <w:rsid w:val="32E16F25"/>
    <w:rsid w:val="332C79D4"/>
    <w:rsid w:val="349576A7"/>
    <w:rsid w:val="34C6304D"/>
    <w:rsid w:val="35104CAC"/>
    <w:rsid w:val="35620962"/>
    <w:rsid w:val="35904610"/>
    <w:rsid w:val="35AE1EC6"/>
    <w:rsid w:val="35C76D11"/>
    <w:rsid w:val="35E739E7"/>
    <w:rsid w:val="36846033"/>
    <w:rsid w:val="36CF20B9"/>
    <w:rsid w:val="36DD7046"/>
    <w:rsid w:val="36FA2374"/>
    <w:rsid w:val="37B743BD"/>
    <w:rsid w:val="37C3272A"/>
    <w:rsid w:val="37C40AC3"/>
    <w:rsid w:val="37CD1089"/>
    <w:rsid w:val="37E80092"/>
    <w:rsid w:val="380676D2"/>
    <w:rsid w:val="38436F84"/>
    <w:rsid w:val="38852D0D"/>
    <w:rsid w:val="3914271B"/>
    <w:rsid w:val="396D094D"/>
    <w:rsid w:val="39B75F77"/>
    <w:rsid w:val="39F77109"/>
    <w:rsid w:val="3A1A5CF0"/>
    <w:rsid w:val="3A941E76"/>
    <w:rsid w:val="3BA564B7"/>
    <w:rsid w:val="3BCF0EED"/>
    <w:rsid w:val="3C0965BA"/>
    <w:rsid w:val="3C316A6D"/>
    <w:rsid w:val="3C6848FA"/>
    <w:rsid w:val="3C7E4D9A"/>
    <w:rsid w:val="3CD2796A"/>
    <w:rsid w:val="3CE51F54"/>
    <w:rsid w:val="3CED4CF2"/>
    <w:rsid w:val="3D7C3FD9"/>
    <w:rsid w:val="3DA94461"/>
    <w:rsid w:val="3DE9392F"/>
    <w:rsid w:val="3DFC6C89"/>
    <w:rsid w:val="3E237847"/>
    <w:rsid w:val="3F1F5701"/>
    <w:rsid w:val="3F29320F"/>
    <w:rsid w:val="3F4E7FA6"/>
    <w:rsid w:val="3F9B116B"/>
    <w:rsid w:val="403D5C5B"/>
    <w:rsid w:val="40772662"/>
    <w:rsid w:val="407D6754"/>
    <w:rsid w:val="40B0230A"/>
    <w:rsid w:val="40D861F2"/>
    <w:rsid w:val="412C1617"/>
    <w:rsid w:val="41475299"/>
    <w:rsid w:val="41C122C2"/>
    <w:rsid w:val="41C94465"/>
    <w:rsid w:val="41E211BA"/>
    <w:rsid w:val="42812C83"/>
    <w:rsid w:val="428740D7"/>
    <w:rsid w:val="42AD005C"/>
    <w:rsid w:val="42F110E7"/>
    <w:rsid w:val="42FC5CA7"/>
    <w:rsid w:val="436F1B00"/>
    <w:rsid w:val="44666EE9"/>
    <w:rsid w:val="44AD4465"/>
    <w:rsid w:val="44DF0174"/>
    <w:rsid w:val="450F27D5"/>
    <w:rsid w:val="451649B9"/>
    <w:rsid w:val="457358E4"/>
    <w:rsid w:val="461241BA"/>
    <w:rsid w:val="46240D39"/>
    <w:rsid w:val="469078FC"/>
    <w:rsid w:val="47113E40"/>
    <w:rsid w:val="473F547F"/>
    <w:rsid w:val="47D47DF3"/>
    <w:rsid w:val="47FB148E"/>
    <w:rsid w:val="48001C96"/>
    <w:rsid w:val="484936F4"/>
    <w:rsid w:val="48AC41FF"/>
    <w:rsid w:val="493E7247"/>
    <w:rsid w:val="49542078"/>
    <w:rsid w:val="4996754F"/>
    <w:rsid w:val="4A1D3D3F"/>
    <w:rsid w:val="4A52310E"/>
    <w:rsid w:val="4A8A1829"/>
    <w:rsid w:val="4AD92FC5"/>
    <w:rsid w:val="4B1D5CBD"/>
    <w:rsid w:val="4C3F4A9D"/>
    <w:rsid w:val="4C422799"/>
    <w:rsid w:val="4C530B02"/>
    <w:rsid w:val="4C653BF0"/>
    <w:rsid w:val="4C8D0700"/>
    <w:rsid w:val="4CDD5395"/>
    <w:rsid w:val="4D011A38"/>
    <w:rsid w:val="4D750521"/>
    <w:rsid w:val="4D890B33"/>
    <w:rsid w:val="4DA86805"/>
    <w:rsid w:val="4E7F3F8A"/>
    <w:rsid w:val="4E9635D2"/>
    <w:rsid w:val="4E994EB6"/>
    <w:rsid w:val="4E9A164B"/>
    <w:rsid w:val="4EC0709E"/>
    <w:rsid w:val="4F8E1677"/>
    <w:rsid w:val="4F944462"/>
    <w:rsid w:val="4FFB6FF6"/>
    <w:rsid w:val="50AC4562"/>
    <w:rsid w:val="50EC5F47"/>
    <w:rsid w:val="51C5144A"/>
    <w:rsid w:val="51CB0E44"/>
    <w:rsid w:val="51F22761"/>
    <w:rsid w:val="525A5C2C"/>
    <w:rsid w:val="52643E20"/>
    <w:rsid w:val="52DA337F"/>
    <w:rsid w:val="53DF24A4"/>
    <w:rsid w:val="53F21D66"/>
    <w:rsid w:val="54AF7C4C"/>
    <w:rsid w:val="54BF0853"/>
    <w:rsid w:val="55A243AF"/>
    <w:rsid w:val="560A7F75"/>
    <w:rsid w:val="567F0662"/>
    <w:rsid w:val="567F700C"/>
    <w:rsid w:val="56AA3985"/>
    <w:rsid w:val="573C230E"/>
    <w:rsid w:val="58201AF6"/>
    <w:rsid w:val="587F32BC"/>
    <w:rsid w:val="58AD3E53"/>
    <w:rsid w:val="58D72903"/>
    <w:rsid w:val="59690237"/>
    <w:rsid w:val="59BD230A"/>
    <w:rsid w:val="5A22142B"/>
    <w:rsid w:val="5AB259FE"/>
    <w:rsid w:val="5B0B5A25"/>
    <w:rsid w:val="5B7116B4"/>
    <w:rsid w:val="5B996072"/>
    <w:rsid w:val="5BDE7A21"/>
    <w:rsid w:val="5C635871"/>
    <w:rsid w:val="5D7A2D73"/>
    <w:rsid w:val="5DA22832"/>
    <w:rsid w:val="5DCC5141"/>
    <w:rsid w:val="5DF33AE2"/>
    <w:rsid w:val="5E8D347A"/>
    <w:rsid w:val="5EB305D6"/>
    <w:rsid w:val="5EFE4475"/>
    <w:rsid w:val="5F4E6A4B"/>
    <w:rsid w:val="5F656FBE"/>
    <w:rsid w:val="5F766EFE"/>
    <w:rsid w:val="5F8A6415"/>
    <w:rsid w:val="5F982076"/>
    <w:rsid w:val="602423A5"/>
    <w:rsid w:val="60625725"/>
    <w:rsid w:val="6063378A"/>
    <w:rsid w:val="607018C1"/>
    <w:rsid w:val="60D16EF0"/>
    <w:rsid w:val="60F82C83"/>
    <w:rsid w:val="615E3785"/>
    <w:rsid w:val="633758BA"/>
    <w:rsid w:val="63A31C0A"/>
    <w:rsid w:val="63DE0B43"/>
    <w:rsid w:val="64343450"/>
    <w:rsid w:val="6463560E"/>
    <w:rsid w:val="648058D3"/>
    <w:rsid w:val="648B04FD"/>
    <w:rsid w:val="64D836C2"/>
    <w:rsid w:val="65851718"/>
    <w:rsid w:val="662F5D7C"/>
    <w:rsid w:val="66792F34"/>
    <w:rsid w:val="66B40320"/>
    <w:rsid w:val="676D3A49"/>
    <w:rsid w:val="676D53E9"/>
    <w:rsid w:val="68992DC7"/>
    <w:rsid w:val="690E79B4"/>
    <w:rsid w:val="695B31AD"/>
    <w:rsid w:val="69B46E5C"/>
    <w:rsid w:val="69E657EA"/>
    <w:rsid w:val="6A0414C1"/>
    <w:rsid w:val="6A082AC6"/>
    <w:rsid w:val="6A926C40"/>
    <w:rsid w:val="6AA770B2"/>
    <w:rsid w:val="6B0F7C3A"/>
    <w:rsid w:val="6B443C72"/>
    <w:rsid w:val="6B5B06E4"/>
    <w:rsid w:val="6BFE37BD"/>
    <w:rsid w:val="6C3938A6"/>
    <w:rsid w:val="6C832C90"/>
    <w:rsid w:val="6C8A5DF0"/>
    <w:rsid w:val="6CAF03CD"/>
    <w:rsid w:val="6D54003A"/>
    <w:rsid w:val="6D622156"/>
    <w:rsid w:val="6D9F796A"/>
    <w:rsid w:val="6ED118EA"/>
    <w:rsid w:val="6EDC353E"/>
    <w:rsid w:val="6F056811"/>
    <w:rsid w:val="6F162A7A"/>
    <w:rsid w:val="6F193452"/>
    <w:rsid w:val="6F4F27B2"/>
    <w:rsid w:val="6FA57FF6"/>
    <w:rsid w:val="70636337"/>
    <w:rsid w:val="70A372FA"/>
    <w:rsid w:val="71045EEA"/>
    <w:rsid w:val="711A27AC"/>
    <w:rsid w:val="711E2E88"/>
    <w:rsid w:val="71E4408E"/>
    <w:rsid w:val="720F04F3"/>
    <w:rsid w:val="723A4552"/>
    <w:rsid w:val="72EB1AD1"/>
    <w:rsid w:val="73F47C63"/>
    <w:rsid w:val="743A5A1A"/>
    <w:rsid w:val="745801E7"/>
    <w:rsid w:val="7522047F"/>
    <w:rsid w:val="763C3F04"/>
    <w:rsid w:val="76C608D5"/>
    <w:rsid w:val="76ED2F7C"/>
    <w:rsid w:val="76FC3BA9"/>
    <w:rsid w:val="77CC6D77"/>
    <w:rsid w:val="792F1A74"/>
    <w:rsid w:val="7AE22E2C"/>
    <w:rsid w:val="7B82271F"/>
    <w:rsid w:val="7B92745F"/>
    <w:rsid w:val="7C4922A0"/>
    <w:rsid w:val="7C4C1BE2"/>
    <w:rsid w:val="7C6339AD"/>
    <w:rsid w:val="7CB7092B"/>
    <w:rsid w:val="7CD24365"/>
    <w:rsid w:val="7D2C4CAF"/>
    <w:rsid w:val="7D6B2378"/>
    <w:rsid w:val="7DC31DAA"/>
    <w:rsid w:val="7DE364FE"/>
    <w:rsid w:val="7E1C43B0"/>
    <w:rsid w:val="7E3E0703"/>
    <w:rsid w:val="7EDE69EA"/>
    <w:rsid w:val="7F437120"/>
    <w:rsid w:val="7F9220F9"/>
    <w:rsid w:val="7FC5499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f">
      <v:fill on="t" focussize="0,0"/>
      <v:stroke on="f"/>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paragraph" w:styleId="4">
    <w:name w:val="heading 4"/>
    <w:basedOn w:val="1"/>
    <w:next w:val="1"/>
    <w:qFormat/>
    <w:uiPriority w:val="0"/>
    <w:pPr>
      <w:keepNext/>
      <w:keepLines/>
      <w:spacing w:line="374" w:lineRule="auto"/>
      <w:outlineLvl w:val="3"/>
    </w:pPr>
    <w:rPr>
      <w:rFonts w:ascii="Arial" w:hAnsi="Arial" w:eastAsia="黑体"/>
      <w:b/>
      <w:bCs/>
      <w:sz w:val="28"/>
      <w:szCs w:val="28"/>
    </w:rPr>
  </w:style>
  <w:style w:type="character" w:default="1" w:styleId="20">
    <w:name w:val="Default Paragraph Font"/>
    <w:semiHidden/>
    <w:qFormat/>
    <w:uiPriority w:val="0"/>
  </w:style>
  <w:style w:type="table" w:default="1" w:styleId="1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5">
    <w:name w:val="toa heading"/>
    <w:basedOn w:val="1"/>
    <w:next w:val="1"/>
    <w:qFormat/>
    <w:uiPriority w:val="0"/>
    <w:pPr>
      <w:spacing w:before="120"/>
    </w:pPr>
    <w:rPr>
      <w:rFonts w:ascii="Arial" w:hAnsi="Arial"/>
    </w:rPr>
  </w:style>
  <w:style w:type="paragraph" w:styleId="6">
    <w:name w:val="annotation text"/>
    <w:basedOn w:val="1"/>
    <w:link w:val="25"/>
    <w:qFormat/>
    <w:uiPriority w:val="0"/>
  </w:style>
  <w:style w:type="paragraph" w:styleId="7">
    <w:name w:val="Body Text"/>
    <w:basedOn w:val="1"/>
    <w:next w:val="1"/>
    <w:qFormat/>
    <w:uiPriority w:val="0"/>
    <w:pPr>
      <w:spacing w:after="120"/>
    </w:pPr>
    <w:rPr>
      <w:szCs w:val="24"/>
    </w:rPr>
  </w:style>
  <w:style w:type="paragraph" w:styleId="8">
    <w:name w:val="Body Text Indent"/>
    <w:basedOn w:val="1"/>
    <w:qFormat/>
    <w:uiPriority w:val="99"/>
    <w:pPr>
      <w:ind w:left="420" w:leftChars="200"/>
    </w:pPr>
    <w:rPr>
      <w:rFonts w:ascii="Calibri" w:hAnsi="Calibri"/>
      <w:kern w:val="0"/>
      <w:sz w:val="20"/>
      <w:szCs w:val="20"/>
    </w:rPr>
  </w:style>
  <w:style w:type="paragraph" w:styleId="9">
    <w:name w:val="Plain Text"/>
    <w:basedOn w:val="1"/>
    <w:qFormat/>
    <w:uiPriority w:val="99"/>
    <w:pPr>
      <w:spacing w:line="324" w:lineRule="auto"/>
    </w:pPr>
    <w:rPr>
      <w:rFonts w:ascii="宋体" w:hAnsi="Courier New" w:eastAsia="宋体" w:cs="Courier New"/>
    </w:rPr>
  </w:style>
  <w:style w:type="paragraph" w:styleId="10">
    <w:name w:val="Balloon Text"/>
    <w:basedOn w:val="1"/>
    <w:link w:val="26"/>
    <w:qFormat/>
    <w:uiPriority w:val="0"/>
    <w:rPr>
      <w:sz w:val="18"/>
      <w:szCs w:val="18"/>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link w:val="27"/>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style>
  <w:style w:type="paragraph" w:styleId="14">
    <w:name w:val="Normal (Web)"/>
    <w:basedOn w:val="1"/>
    <w:qFormat/>
    <w:uiPriority w:val="0"/>
    <w:pPr>
      <w:widowControl/>
      <w:spacing w:before="100" w:beforeAutospacing="1" w:after="100" w:afterAutospacing="1"/>
      <w:jc w:val="left"/>
    </w:pPr>
    <w:rPr>
      <w:rFonts w:ascii="宋体" w:hAnsi="宋体"/>
      <w:kern w:val="0"/>
      <w:sz w:val="24"/>
    </w:rPr>
  </w:style>
  <w:style w:type="paragraph" w:styleId="15">
    <w:name w:val="annotation subject"/>
    <w:basedOn w:val="6"/>
    <w:next w:val="6"/>
    <w:link w:val="28"/>
    <w:qFormat/>
    <w:uiPriority w:val="0"/>
    <w:pPr>
      <w:jc w:val="left"/>
    </w:pPr>
    <w:rPr>
      <w:b/>
      <w:bCs/>
    </w:rPr>
  </w:style>
  <w:style w:type="paragraph" w:styleId="16">
    <w:name w:val="Body Text First Indent"/>
    <w:basedOn w:val="7"/>
    <w:unhideWhenUsed/>
    <w:qFormat/>
    <w:uiPriority w:val="99"/>
    <w:pPr>
      <w:ind w:firstLine="420" w:firstLineChars="100"/>
    </w:pPr>
  </w:style>
  <w:style w:type="paragraph" w:styleId="17">
    <w:name w:val="Body Text First Indent 2"/>
    <w:basedOn w:val="8"/>
    <w:unhideWhenUsed/>
    <w:qFormat/>
    <w:uiPriority w:val="0"/>
    <w:pPr>
      <w:ind w:firstLine="420" w:firstLineChars="200"/>
    </w:pPr>
    <w:rPr>
      <w:szCs w:val="20"/>
    </w:rPr>
  </w:style>
  <w:style w:type="table" w:styleId="19">
    <w:name w:val="Table Grid"/>
    <w:basedOn w:val="18"/>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1">
    <w:name w:val="page number"/>
    <w:basedOn w:val="20"/>
    <w:qFormat/>
    <w:uiPriority w:val="0"/>
  </w:style>
  <w:style w:type="character" w:styleId="22">
    <w:name w:val="FollowedHyperlink"/>
    <w:unhideWhenUsed/>
    <w:qFormat/>
    <w:uiPriority w:val="99"/>
    <w:rPr>
      <w:color w:val="800080"/>
      <w:u w:val="single"/>
    </w:rPr>
  </w:style>
  <w:style w:type="character" w:styleId="23">
    <w:name w:val="Hyperlink"/>
    <w:unhideWhenUsed/>
    <w:qFormat/>
    <w:uiPriority w:val="99"/>
    <w:rPr>
      <w:color w:val="0000FF"/>
      <w:u w:val="single"/>
    </w:rPr>
  </w:style>
  <w:style w:type="character" w:styleId="24">
    <w:name w:val="annotation reference"/>
    <w:basedOn w:val="20"/>
    <w:qFormat/>
    <w:uiPriority w:val="0"/>
    <w:rPr>
      <w:sz w:val="21"/>
      <w:szCs w:val="21"/>
    </w:rPr>
  </w:style>
  <w:style w:type="character" w:customStyle="1" w:styleId="25">
    <w:name w:val="批注文字 Char"/>
    <w:basedOn w:val="20"/>
    <w:link w:val="6"/>
    <w:qFormat/>
    <w:uiPriority w:val="0"/>
    <w:rPr>
      <w:kern w:val="2"/>
      <w:sz w:val="21"/>
      <w:szCs w:val="24"/>
    </w:rPr>
  </w:style>
  <w:style w:type="character" w:customStyle="1" w:styleId="26">
    <w:name w:val="批注框文本 Char"/>
    <w:link w:val="10"/>
    <w:qFormat/>
    <w:uiPriority w:val="0"/>
    <w:rPr>
      <w:kern w:val="2"/>
      <w:sz w:val="18"/>
      <w:szCs w:val="18"/>
    </w:rPr>
  </w:style>
  <w:style w:type="character" w:customStyle="1" w:styleId="27">
    <w:name w:val="页眉 Char"/>
    <w:link w:val="12"/>
    <w:qFormat/>
    <w:uiPriority w:val="99"/>
    <w:rPr>
      <w:kern w:val="2"/>
      <w:sz w:val="18"/>
      <w:szCs w:val="18"/>
    </w:rPr>
  </w:style>
  <w:style w:type="character" w:customStyle="1" w:styleId="28">
    <w:name w:val="批注主题 Char"/>
    <w:basedOn w:val="25"/>
    <w:link w:val="15"/>
    <w:qFormat/>
    <w:uiPriority w:val="0"/>
  </w:style>
  <w:style w:type="character" w:customStyle="1" w:styleId="29">
    <w:name w:val="font01"/>
    <w:qFormat/>
    <w:uiPriority w:val="0"/>
    <w:rPr>
      <w:rFonts w:hint="eastAsia" w:ascii="宋体" w:hAnsi="宋体" w:eastAsia="宋体" w:cs="宋体"/>
      <w:color w:val="000000"/>
      <w:sz w:val="20"/>
      <w:szCs w:val="20"/>
      <w:u w:val="none"/>
    </w:rPr>
  </w:style>
  <w:style w:type="character" w:customStyle="1" w:styleId="30">
    <w:name w:val="NormalCharacter"/>
    <w:semiHidden/>
    <w:qFormat/>
    <w:uiPriority w:val="0"/>
    <w:rPr>
      <w:kern w:val="2"/>
      <w:sz w:val="21"/>
      <w:szCs w:val="24"/>
      <w:lang w:val="en-US" w:eastAsia="zh-CN" w:bidi="ar-SA"/>
    </w:rPr>
  </w:style>
  <w:style w:type="character" w:customStyle="1" w:styleId="31">
    <w:name w:val="font21"/>
    <w:qFormat/>
    <w:uiPriority w:val="0"/>
    <w:rPr>
      <w:rFonts w:hint="eastAsia" w:ascii="仿宋_GB2312" w:eastAsia="仿宋_GB2312" w:cs="仿宋_GB2312"/>
      <w:color w:val="000000"/>
      <w:sz w:val="20"/>
      <w:szCs w:val="20"/>
      <w:u w:val="none"/>
    </w:rPr>
  </w:style>
  <w:style w:type="paragraph" w:styleId="32">
    <w:name w:val="List Paragraph"/>
    <w:basedOn w:val="1"/>
    <w:qFormat/>
    <w:uiPriority w:val="34"/>
    <w:pPr>
      <w:ind w:firstLine="420" w:firstLineChars="200"/>
    </w:pPr>
    <w:rPr>
      <w:rFonts w:ascii="Calibri" w:hAnsi="Calibri" w:eastAsia="宋体" w:cs="Times New Roman"/>
      <w:szCs w:val="22"/>
    </w:rPr>
  </w:style>
  <w:style w:type="paragraph" w:customStyle="1" w:styleId="33">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34">
    <w:name w:val="BodyText"/>
    <w:basedOn w:val="1"/>
    <w:next w:val="1"/>
    <w:qFormat/>
    <w:uiPriority w:val="0"/>
    <w:pPr>
      <w:spacing w:after="120"/>
      <w:jc w:val="both"/>
      <w:textAlignment w:val="baseline"/>
    </w:pPr>
  </w:style>
  <w:style w:type="paragraph" w:customStyle="1" w:styleId="35">
    <w:name w:val="普通(网站)1"/>
    <w:basedOn w:val="1"/>
    <w:qFormat/>
    <w:uiPriority w:val="0"/>
    <w:pPr>
      <w:widowControl/>
      <w:spacing w:before="100" w:beforeAutospacing="1" w:after="100" w:afterAutospacing="1" w:line="360" w:lineRule="auto"/>
      <w:ind w:firstLine="200" w:firstLineChars="200"/>
      <w:jc w:val="left"/>
    </w:pPr>
    <w:rPr>
      <w:rFonts w:ascii="宋体"/>
      <w:kern w:val="0"/>
      <w:sz w:val="24"/>
      <w:szCs w:val="20"/>
    </w:rPr>
  </w:style>
  <w:style w:type="table" w:customStyle="1" w:styleId="36">
    <w:name w:val="Table Normal"/>
    <w:unhideWhenUsed/>
    <w:qFormat/>
    <w:uiPriority w:val="0"/>
    <w:rPr>
      <w:lang w:val="en-US" w:eastAsia="zh-CN" w:bidi="ar-SA"/>
    </w:rPr>
    <w:tblPr>
      <w:tblCellMar>
        <w:top w:w="0" w:type="dxa"/>
        <w:left w:w="0" w:type="dxa"/>
        <w:bottom w:w="0" w:type="dxa"/>
        <w:right w:w="0" w:type="dxa"/>
      </w:tblCellMar>
    </w:tblPr>
  </w:style>
  <w:style w:type="character" w:customStyle="1" w:styleId="37">
    <w:name w:val="font41"/>
    <w:basedOn w:val="20"/>
    <w:qFormat/>
    <w:uiPriority w:val="0"/>
    <w:rPr>
      <w:rFonts w:hint="eastAsia" w:ascii="宋体" w:hAnsi="宋体" w:eastAsia="宋体" w:cs="宋体"/>
      <w:color w:val="000000"/>
      <w:sz w:val="21"/>
      <w:szCs w:val="21"/>
      <w:u w:val="none"/>
    </w:rPr>
  </w:style>
  <w:style w:type="character" w:customStyle="1" w:styleId="38">
    <w:name w:val="font51"/>
    <w:basedOn w:val="20"/>
    <w:qFormat/>
    <w:uiPriority w:val="0"/>
    <w:rPr>
      <w:rFonts w:hint="default" w:ascii="Times New Roman" w:hAnsi="Times New Roman" w:cs="Times New Roman"/>
      <w:color w:val="000000"/>
      <w:sz w:val="21"/>
      <w:szCs w:val="21"/>
      <w:u w:val="none"/>
    </w:rPr>
  </w:style>
  <w:style w:type="character" w:customStyle="1" w:styleId="39">
    <w:name w:val="font31"/>
    <w:basedOn w:val="20"/>
    <w:qFormat/>
    <w:uiPriority w:val="0"/>
    <w:rPr>
      <w:rFonts w:hint="eastAsia" w:ascii="宋体" w:hAnsi="宋体" w:eastAsia="宋体" w:cs="宋体"/>
      <w:b/>
      <w:bCs/>
      <w:color w:val="000000"/>
      <w:sz w:val="21"/>
      <w:szCs w:val="21"/>
      <w:u w:val="none"/>
    </w:rPr>
  </w:style>
  <w:style w:type="character" w:customStyle="1" w:styleId="40">
    <w:name w:val="font71"/>
    <w:basedOn w:val="20"/>
    <w:qFormat/>
    <w:uiPriority w:val="0"/>
    <w:rPr>
      <w:rFonts w:hint="eastAsia" w:ascii="宋体" w:hAnsi="宋体" w:eastAsia="宋体" w:cs="宋体"/>
      <w:color w:val="000000"/>
      <w:sz w:val="24"/>
      <w:szCs w:val="24"/>
      <w:u w:val="single"/>
    </w:rPr>
  </w:style>
  <w:style w:type="paragraph" w:customStyle="1" w:styleId="41">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xxzx</Company>
  <Pages>5</Pages>
  <Words>2974</Words>
  <Characters>3002</Characters>
  <Lines>37</Lines>
  <Paragraphs>10</Paragraphs>
  <TotalTime>0</TotalTime>
  <ScaleCrop>false</ScaleCrop>
  <LinksUpToDate>false</LinksUpToDate>
  <CharactersWithSpaces>3349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2021-09-02T02:49:00Z</dcterms:created>
  <dc:creator>liangxx</dc:creator>
  <cp:lastModifiedBy>趁早</cp:lastModifiedBy>
  <cp:lastPrinted>2020-05-21T08:33:00Z</cp:lastPrinted>
  <dcterms:modified xsi:type="dcterms:W3CDTF">2025-08-27T05:12:54Z</dcterms:modified>
  <dc:title>陕西省建设工程施工合同</dc:title>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C5D3F3B866B14921AF5DEAD8EE04BB7B_13</vt:lpwstr>
  </property>
  <property fmtid="{D5CDD505-2E9C-101B-9397-08002B2CF9AE}" pid="4" name="KSOTemplateDocerSaveRecord">
    <vt:lpwstr>eyJoZGlkIjoiYzJhMWI3NGJiYWY1M2I2N2YyZjJlMjEzNjIzYzA1MjAiLCJ1c2VySWQiOiIyNDE1Nzk0OTUifQ==</vt:lpwstr>
  </property>
</Properties>
</file>