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版本号：SZT2025-SN-SC-ZC-HW-075820250828001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消毒供应中心包装耗材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SZT2025-SN-SC-ZC-HW-0758</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消毒供应中心包装耗材</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SZT2025-SN-SC-ZC-HW-0758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消毒供应中心包装耗材</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消毒供应中心包装耗材的采购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附法定代表人身份证明（法定代表人直接参加投标，须提供法定代表人身份证明及身份证复印件）或法定代表人授权委托书（附法定代表人、被授权人身份证复印件，被授权人必须在供应商提供的社保机构出具的社保缴纳名单中）；</w:t>
      </w:r>
    </w:p>
    <w:p>
      <w:pPr>
        <w:pStyle w:val="null3"/>
      </w:pPr>
      <w:r>
        <w:rPr>
          <w:rFonts w:ascii="仿宋_GB2312" w:hAnsi="仿宋_GB2312" w:cs="仿宋_GB2312" w:eastAsia="仿宋_GB2312"/>
        </w:rPr>
        <w:t>2、资质证书：投标人为经销商的应具有医疗器械经营许可证或医疗器械经营备案证（投标产品须在其经营范围内）；投标人为制造商应具有医疗器械生产许可证或医疗器械生产备案证（投标产品须在其生产范围内），且具有医疗器械经营许可证或经营备案凭证（投标产品须在其经营范围内）；</w:t>
      </w:r>
    </w:p>
    <w:p>
      <w:pPr>
        <w:pStyle w:val="null3"/>
      </w:pPr>
      <w:r>
        <w:rPr>
          <w:rFonts w:ascii="仿宋_GB2312" w:hAnsi="仿宋_GB2312" w:cs="仿宋_GB2312" w:eastAsia="仿宋_GB2312"/>
        </w:rPr>
        <w:t>3、提供消毒产品生产企业卫生许可证：提供消毒产品生产企业卫生许可证；</w:t>
      </w:r>
    </w:p>
    <w:p>
      <w:pPr>
        <w:pStyle w:val="null3"/>
      </w:pPr>
      <w:r>
        <w:rPr>
          <w:rFonts w:ascii="仿宋_GB2312" w:hAnsi="仿宋_GB2312" w:cs="仿宋_GB2312" w:eastAsia="仿宋_GB2312"/>
        </w:rPr>
        <w:t>4、本项目不接受联合体投标：本项目不接受联合体投标；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029-33320910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米成、胡婷、单博、李娜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开户名称：陕西中技招标有限公司（转账备注项目编号后四位数字及采购包号）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代理服务费收费标准：招标代理服务费收取按照国家计委颁布的《招标代理服务收费管理暂行办法》（计价格[2002]1980号）和（发改办价格[2003]857号）货物类收费标准下浮20%收取。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消毒供应中心包装耗材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消毒供应中心包装耗材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标的名称：消毒供应中心包装耗材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color w:val="0000FF"/>
              </w:rPr>
              <w:t>高低温通用无纺布技术参数</w:t>
            </w:r>
          </w:p>
          <w:p>
            <w:pPr>
              <w:pStyle w:val="null3"/>
              <w:jc w:val="both"/>
            </w:pPr>
            <w:r>
              <w:rPr>
                <w:rFonts w:ascii="仿宋_GB2312" w:hAnsi="仿宋_GB2312" w:cs="仿宋_GB2312" w:eastAsia="仿宋_GB2312"/>
                <w:color w:val="0000FF"/>
              </w:rPr>
              <w:t>1</w:t>
            </w:r>
            <w:r>
              <w:rPr>
                <w:rFonts w:ascii="仿宋_GB2312" w:hAnsi="仿宋_GB2312" w:cs="仿宋_GB2312" w:eastAsia="仿宋_GB2312"/>
                <w:color w:val="0000FF"/>
              </w:rPr>
              <w:t>.提供</w:t>
            </w:r>
            <w:r>
              <w:rPr>
                <w:rFonts w:ascii="仿宋_GB2312" w:hAnsi="仿宋_GB2312" w:cs="仿宋_GB2312" w:eastAsia="仿宋_GB2312"/>
                <w:color w:val="0000FF"/>
              </w:rPr>
              <w:t>≥</w:t>
            </w:r>
            <w:r>
              <w:rPr>
                <w:rFonts w:ascii="仿宋_GB2312" w:hAnsi="仿宋_GB2312" w:cs="仿宋_GB2312" w:eastAsia="仿宋_GB2312"/>
                <w:color w:val="0000FF"/>
              </w:rPr>
              <w:t>50</w:t>
            </w:r>
            <w:r>
              <w:rPr>
                <w:rFonts w:ascii="仿宋_GB2312" w:hAnsi="仿宋_GB2312" w:cs="仿宋_GB2312" w:eastAsia="仿宋_GB2312"/>
                <w:color w:val="0000FF"/>
              </w:rPr>
              <w:t>g</w:t>
            </w:r>
            <w:r>
              <w:rPr>
                <w:rFonts w:ascii="仿宋_GB2312" w:hAnsi="仿宋_GB2312" w:cs="仿宋_GB2312" w:eastAsia="仿宋_GB2312"/>
                <w:color w:val="0000FF"/>
              </w:rPr>
              <w:t>/㎡，满足多种规格，多</w:t>
            </w:r>
            <w:r>
              <w:rPr>
                <w:rFonts w:ascii="仿宋_GB2312" w:hAnsi="仿宋_GB2312" w:cs="仿宋_GB2312" w:eastAsia="仿宋_GB2312"/>
                <w:color w:val="0000FF"/>
              </w:rPr>
              <w:t>种</w:t>
            </w:r>
            <w:r>
              <w:rPr>
                <w:rFonts w:ascii="仿宋_GB2312" w:hAnsi="仿宋_GB2312" w:cs="仿宋_GB2312" w:eastAsia="仿宋_GB2312"/>
                <w:color w:val="0000FF"/>
              </w:rPr>
              <w:t>颜色区分，各种颜色混色包装。</w:t>
            </w:r>
          </w:p>
          <w:p>
            <w:pPr>
              <w:pStyle w:val="null3"/>
              <w:jc w:val="both"/>
            </w:pPr>
            <w:r>
              <w:rPr>
                <w:rFonts w:ascii="仿宋_GB2312" w:hAnsi="仿宋_GB2312" w:cs="仿宋_GB2312" w:eastAsia="仿宋_GB2312"/>
                <w:color w:val="0000FF"/>
              </w:rPr>
              <w:t>2</w:t>
            </w:r>
            <w:r>
              <w:rPr>
                <w:rFonts w:ascii="仿宋_GB2312" w:hAnsi="仿宋_GB2312" w:cs="仿宋_GB2312" w:eastAsia="仿宋_GB2312"/>
                <w:color w:val="0000FF"/>
              </w:rPr>
              <w:t>.可适用于压力蒸汽灭菌、环氧乙烷灭菌、低温蒸汽</w:t>
            </w:r>
            <w:r>
              <w:rPr>
                <w:rFonts w:ascii="仿宋_GB2312" w:hAnsi="仿宋_GB2312" w:cs="仿宋_GB2312" w:eastAsia="仿宋_GB2312"/>
                <w:color w:val="0000FF"/>
              </w:rPr>
              <w:t>、</w:t>
            </w:r>
            <w:r>
              <w:rPr>
                <w:rFonts w:ascii="仿宋_GB2312" w:hAnsi="仿宋_GB2312" w:cs="仿宋_GB2312" w:eastAsia="仿宋_GB2312"/>
                <w:color w:val="0000FF"/>
              </w:rPr>
              <w:t>甲醛灭菌、过氧化氢低温等离子灭菌设备。</w:t>
            </w:r>
          </w:p>
          <w:p>
            <w:pPr>
              <w:pStyle w:val="null3"/>
              <w:jc w:val="both"/>
            </w:pPr>
            <w:r>
              <w:rPr>
                <w:rFonts w:ascii="仿宋_GB2312" w:hAnsi="仿宋_GB2312" w:cs="仿宋_GB2312" w:eastAsia="仿宋_GB2312"/>
                <w:color w:val="0000FF"/>
              </w:rPr>
              <w:t>3.</w:t>
            </w:r>
            <w:r>
              <w:rPr>
                <w:rFonts w:ascii="仿宋_GB2312" w:hAnsi="仿宋_GB2312" w:cs="仿宋_GB2312" w:eastAsia="仿宋_GB2312"/>
                <w:color w:val="0000FF"/>
              </w:rPr>
              <w:t>符合</w:t>
            </w:r>
            <w:r>
              <w:rPr>
                <w:rFonts w:ascii="仿宋_GB2312" w:hAnsi="仿宋_GB2312" w:cs="仿宋_GB2312" w:eastAsia="仿宋_GB2312"/>
                <w:color w:val="0000FF"/>
              </w:rPr>
              <w:t>YY/T0698.2-2009中各项物理参数性能检测：脱色、pH值、氯化物含量、硫酸盐含量、克重、内在撕裂度（机器方向、横向）、耐破度、湿态耐破度、断裂伸长率（机器方向、横向）、抗张强度（机器方向、横向）、湿态抗张强度（机器方向、横向）、静水压等；</w:t>
            </w:r>
          </w:p>
          <w:p>
            <w:pPr>
              <w:pStyle w:val="null3"/>
              <w:jc w:val="both"/>
            </w:pPr>
            <w:r>
              <w:rPr>
                <w:rFonts w:ascii="仿宋_GB2312" w:hAnsi="仿宋_GB2312" w:cs="仿宋_GB2312" w:eastAsia="仿宋_GB2312"/>
                <w:color w:val="0000FF"/>
              </w:rPr>
              <w:t>4.</w:t>
            </w:r>
            <w:r>
              <w:rPr>
                <w:rFonts w:ascii="仿宋_GB2312" w:hAnsi="仿宋_GB2312" w:cs="仿宋_GB2312" w:eastAsia="仿宋_GB2312"/>
                <w:color w:val="0000FF"/>
              </w:rPr>
              <w:t>符合《消毒技术规范》（</w:t>
            </w:r>
            <w:r>
              <w:rPr>
                <w:rFonts w:ascii="仿宋_GB2312" w:hAnsi="仿宋_GB2312" w:cs="仿宋_GB2312" w:eastAsia="仿宋_GB2312"/>
                <w:color w:val="0000FF"/>
              </w:rPr>
              <w:t>2002版）2.1.7.2 压力蒸汽灭菌因子穿透性能、环氧乙烷灭菌灭菌因子穿透性能、低温蒸汽甲醛灭菌因子穿透性能、过氧化氢低温等离子灭菌因子穿透性能；</w:t>
            </w:r>
          </w:p>
          <w:p>
            <w:pPr>
              <w:pStyle w:val="null3"/>
              <w:jc w:val="both"/>
            </w:pPr>
            <w:r>
              <w:rPr>
                <w:rFonts w:ascii="仿宋_GB2312" w:hAnsi="仿宋_GB2312" w:cs="仿宋_GB2312" w:eastAsia="仿宋_GB2312"/>
                <w:color w:val="0000FF"/>
              </w:rPr>
              <w:t>5.</w:t>
            </w:r>
            <w:r>
              <w:rPr>
                <w:rFonts w:ascii="仿宋_GB2312" w:hAnsi="仿宋_GB2312" w:cs="仿宋_GB2312" w:eastAsia="仿宋_GB2312"/>
                <w:color w:val="0000FF"/>
              </w:rPr>
              <w:t>无菌有效期</w:t>
            </w:r>
            <w:r>
              <w:rPr>
                <w:rFonts w:ascii="仿宋_GB2312" w:hAnsi="仿宋_GB2312" w:cs="仿宋_GB2312" w:eastAsia="仿宋_GB2312"/>
                <w:color w:val="0000FF"/>
              </w:rPr>
              <w:t>≥</w:t>
            </w:r>
            <w:r>
              <w:rPr>
                <w:rFonts w:ascii="仿宋_GB2312" w:hAnsi="仿宋_GB2312" w:cs="仿宋_GB2312" w:eastAsia="仿宋_GB2312"/>
                <w:color w:val="0000FF"/>
              </w:rPr>
              <w:t>180天；</w:t>
            </w:r>
            <w:r>
              <w:rPr>
                <w:rFonts w:ascii="仿宋_GB2312" w:hAnsi="仿宋_GB2312" w:cs="仿宋_GB2312" w:eastAsia="仿宋_GB2312"/>
                <w:color w:val="0000FF"/>
              </w:rPr>
              <w:t>（</w:t>
            </w:r>
            <w:r>
              <w:rPr>
                <w:rFonts w:ascii="仿宋_GB2312" w:hAnsi="仿宋_GB2312" w:cs="仿宋_GB2312" w:eastAsia="仿宋_GB2312"/>
                <w:color w:val="0000FF"/>
              </w:rPr>
              <w:t>提供第三方检测报告</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6.</w:t>
            </w:r>
            <w:r>
              <w:rPr>
                <w:rFonts w:ascii="仿宋_GB2312" w:hAnsi="仿宋_GB2312" w:cs="仿宋_GB2312" w:eastAsia="仿宋_GB2312"/>
                <w:color w:val="0000FF"/>
              </w:rPr>
              <w:t>无纺布阻菌率</w:t>
            </w:r>
            <w:r>
              <w:rPr>
                <w:rFonts w:ascii="仿宋_GB2312" w:hAnsi="仿宋_GB2312" w:cs="仿宋_GB2312" w:eastAsia="仿宋_GB2312"/>
                <w:color w:val="0000FF"/>
              </w:rPr>
              <w:t>BFE</w:t>
            </w:r>
            <w:r>
              <w:rPr>
                <w:rFonts w:ascii="仿宋_GB2312" w:hAnsi="仿宋_GB2312" w:cs="仿宋_GB2312" w:eastAsia="仿宋_GB2312"/>
                <w:color w:val="0000FF"/>
              </w:rPr>
              <w:t>≥</w:t>
            </w:r>
            <w:r>
              <w:rPr>
                <w:rFonts w:ascii="仿宋_GB2312" w:hAnsi="仿宋_GB2312" w:cs="仿宋_GB2312" w:eastAsia="仿宋_GB2312"/>
                <w:color w:val="0000FF"/>
              </w:rPr>
              <w:t>90%；</w:t>
            </w:r>
            <w:r>
              <w:rPr>
                <w:rFonts w:ascii="仿宋_GB2312" w:hAnsi="仿宋_GB2312" w:cs="仿宋_GB2312" w:eastAsia="仿宋_GB2312"/>
                <w:color w:val="0000FF"/>
              </w:rPr>
              <w:t>（</w:t>
            </w:r>
            <w:r>
              <w:rPr>
                <w:rFonts w:ascii="仿宋_GB2312" w:hAnsi="仿宋_GB2312" w:cs="仿宋_GB2312" w:eastAsia="仿宋_GB2312"/>
                <w:color w:val="0000FF"/>
              </w:rPr>
              <w:t>提供第三方检测报告</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7.</w:t>
            </w:r>
            <w:r>
              <w:rPr>
                <w:rFonts w:ascii="仿宋_GB2312" w:hAnsi="仿宋_GB2312" w:cs="仿宋_GB2312" w:eastAsia="仿宋_GB2312"/>
                <w:color w:val="0000FF"/>
              </w:rPr>
              <w:t>符合</w:t>
            </w:r>
            <w:r>
              <w:rPr>
                <w:rFonts w:ascii="仿宋_GB2312" w:hAnsi="仿宋_GB2312" w:cs="仿宋_GB2312" w:eastAsia="仿宋_GB2312"/>
                <w:color w:val="0000FF"/>
              </w:rPr>
              <w:t>GB/T32309-2015过氧化氢低温等离子残留量；</w:t>
            </w:r>
          </w:p>
          <w:p>
            <w:pPr>
              <w:pStyle w:val="null3"/>
              <w:jc w:val="both"/>
            </w:pPr>
            <w:r>
              <w:rPr>
                <w:rFonts w:ascii="仿宋_GB2312" w:hAnsi="仿宋_GB2312" w:cs="仿宋_GB2312" w:eastAsia="仿宋_GB2312"/>
                <w:color w:val="0000FF"/>
              </w:rPr>
              <w:t>8.</w:t>
            </w:r>
            <w:r>
              <w:rPr>
                <w:rFonts w:ascii="仿宋_GB2312" w:hAnsi="仿宋_GB2312" w:cs="仿宋_GB2312" w:eastAsia="仿宋_GB2312"/>
                <w:color w:val="0000FF"/>
              </w:rPr>
              <w:t>符合</w:t>
            </w:r>
            <w:r>
              <w:rPr>
                <w:rFonts w:ascii="仿宋_GB2312" w:hAnsi="仿宋_GB2312" w:cs="仿宋_GB2312" w:eastAsia="仿宋_GB2312"/>
                <w:color w:val="0000FF"/>
              </w:rPr>
              <w:t>GB/T16886.7-2015 环氧乙烷灭菌残留量；</w:t>
            </w:r>
          </w:p>
          <w:p>
            <w:pPr>
              <w:pStyle w:val="null3"/>
              <w:jc w:val="both"/>
            </w:pPr>
            <w:r>
              <w:rPr>
                <w:rFonts w:ascii="仿宋_GB2312" w:hAnsi="仿宋_GB2312" w:cs="仿宋_GB2312" w:eastAsia="仿宋_GB2312"/>
                <w:sz w:val="21"/>
                <w:color w:val="0000FF"/>
              </w:rPr>
              <w:t>9.</w:t>
            </w:r>
            <w:r>
              <w:rPr>
                <w:rFonts w:ascii="仿宋_GB2312" w:hAnsi="仿宋_GB2312" w:cs="仿宋_GB2312" w:eastAsia="仿宋_GB2312"/>
                <w:sz w:val="21"/>
                <w:color w:val="0000FF"/>
              </w:rPr>
              <w:t>符合</w:t>
            </w:r>
            <w:r>
              <w:rPr>
                <w:rFonts w:ascii="仿宋_GB2312" w:hAnsi="仿宋_GB2312" w:cs="仿宋_GB2312" w:eastAsia="仿宋_GB2312"/>
                <w:sz w:val="21"/>
                <w:color w:val="0000FF"/>
              </w:rPr>
              <w:t>YY/T0679-2016低温蒸汽甲醛残留量；</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b/>
                <w:color w:val="0000FF"/>
              </w:rPr>
              <w:t>低温特卫强包装袋技术参数</w:t>
            </w:r>
          </w:p>
          <w:p>
            <w:pPr>
              <w:pStyle w:val="null3"/>
              <w:jc w:val="both"/>
            </w:pPr>
            <w:r>
              <w:rPr>
                <w:rFonts w:ascii="仿宋_GB2312" w:hAnsi="仿宋_GB2312" w:cs="仿宋_GB2312" w:eastAsia="仿宋_GB2312"/>
                <w:color w:val="0000FF"/>
              </w:rPr>
              <w:t>1、符合YY/T 0698、GB/T 19633和《消毒技术规范》标准要求。透明可视包装；</w:t>
            </w:r>
          </w:p>
          <w:p>
            <w:pPr>
              <w:pStyle w:val="null3"/>
              <w:jc w:val="both"/>
            </w:pPr>
            <w:r>
              <w:rPr>
                <w:rFonts w:ascii="仿宋_GB2312" w:hAnsi="仿宋_GB2312" w:cs="仿宋_GB2312" w:eastAsia="仿宋_GB2312"/>
                <w:color w:val="0000FF"/>
              </w:rPr>
              <w:t>2、原材料为原装进口的医用级特卫强材料（tyvek），可提供采购合同</w:t>
            </w:r>
            <w:r>
              <w:rPr>
                <w:rFonts w:ascii="仿宋_GB2312" w:hAnsi="仿宋_GB2312" w:cs="仿宋_GB2312" w:eastAsia="仿宋_GB2312"/>
                <w:color w:val="0000FF"/>
              </w:rPr>
              <w:t>或</w:t>
            </w:r>
            <w:r>
              <w:rPr>
                <w:rFonts w:ascii="仿宋_GB2312" w:hAnsi="仿宋_GB2312" w:cs="仿宋_GB2312" w:eastAsia="仿宋_GB2312"/>
                <w:color w:val="0000FF"/>
              </w:rPr>
              <w:t>海关报关单证明；</w:t>
            </w:r>
          </w:p>
          <w:p>
            <w:pPr>
              <w:pStyle w:val="null3"/>
              <w:jc w:val="both"/>
            </w:pPr>
            <w:r>
              <w:rPr>
                <w:rFonts w:ascii="仿宋_GB2312" w:hAnsi="仿宋_GB2312" w:cs="仿宋_GB2312" w:eastAsia="仿宋_GB2312"/>
                <w:color w:val="0000FF"/>
              </w:rPr>
              <w:t>3、安全无毒印刷和涂胶工艺；</w:t>
            </w:r>
          </w:p>
          <w:p>
            <w:pPr>
              <w:pStyle w:val="null3"/>
              <w:jc w:val="both"/>
            </w:pPr>
            <w:r>
              <w:rPr>
                <w:rFonts w:ascii="仿宋_GB2312" w:hAnsi="仿宋_GB2312" w:cs="仿宋_GB2312" w:eastAsia="仿宋_GB2312"/>
                <w:color w:val="0000FF"/>
              </w:rPr>
              <w:t>4、印刷含有过氧化氢灭菌监测指示物，单个指示物面积≥100㎟；</w:t>
            </w:r>
          </w:p>
          <w:p>
            <w:pPr>
              <w:pStyle w:val="null3"/>
              <w:jc w:val="both"/>
            </w:pPr>
            <w:r>
              <w:rPr>
                <w:rFonts w:ascii="仿宋_GB2312" w:hAnsi="仿宋_GB2312" w:cs="仿宋_GB2312" w:eastAsia="仿宋_GB2312"/>
                <w:color w:val="0000FF"/>
              </w:rPr>
              <w:t>5、适用于低温过氧化氢灭菌。</w:t>
            </w:r>
          </w:p>
          <w:p>
            <w:pPr>
              <w:pStyle w:val="null3"/>
              <w:jc w:val="both"/>
            </w:pPr>
            <w:r>
              <w:rPr>
                <w:rFonts w:ascii="仿宋_GB2312" w:hAnsi="仿宋_GB2312" w:cs="仿宋_GB2312" w:eastAsia="仿宋_GB2312"/>
                <w:color w:val="0000FF"/>
              </w:rPr>
              <w:t>6.</w:t>
            </w:r>
            <w:r>
              <w:rPr>
                <w:rFonts w:ascii="仿宋_GB2312" w:hAnsi="仿宋_GB2312" w:cs="仿宋_GB2312" w:eastAsia="仿宋_GB2312"/>
                <w:color w:val="0000FF"/>
              </w:rPr>
              <w:t>无菌有效期</w:t>
            </w:r>
            <w:r>
              <w:rPr>
                <w:rFonts w:ascii="仿宋_GB2312" w:hAnsi="仿宋_GB2312" w:cs="仿宋_GB2312" w:eastAsia="仿宋_GB2312"/>
                <w:color w:val="0000FF"/>
              </w:rPr>
              <w:t>≥</w:t>
            </w:r>
            <w:r>
              <w:rPr>
                <w:rFonts w:ascii="仿宋_GB2312" w:hAnsi="仿宋_GB2312" w:cs="仿宋_GB2312" w:eastAsia="仿宋_GB2312"/>
                <w:color w:val="0000FF"/>
              </w:rPr>
              <w:t>180天</w:t>
            </w:r>
            <w:r>
              <w:rPr>
                <w:rFonts w:ascii="仿宋_GB2312" w:hAnsi="仿宋_GB2312" w:cs="仿宋_GB2312" w:eastAsia="仿宋_GB2312"/>
                <w:color w:val="0000FF"/>
              </w:rPr>
              <w:t>。</w:t>
            </w:r>
            <w:r>
              <w:rPr>
                <w:rFonts w:ascii="仿宋_GB2312" w:hAnsi="仿宋_GB2312" w:cs="仿宋_GB2312" w:eastAsia="仿宋_GB2312"/>
                <w:color w:val="0000FF"/>
              </w:rPr>
              <w:t>（</w:t>
            </w:r>
            <w:r>
              <w:rPr>
                <w:rFonts w:ascii="仿宋_GB2312" w:hAnsi="仿宋_GB2312" w:cs="仿宋_GB2312" w:eastAsia="仿宋_GB2312"/>
                <w:color w:val="0000FF"/>
              </w:rPr>
              <w:t>提供第三方检测报告</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7.</w:t>
            </w:r>
            <w:r>
              <w:rPr>
                <w:rFonts w:ascii="仿宋_GB2312" w:hAnsi="仿宋_GB2312" w:cs="仿宋_GB2312" w:eastAsia="仿宋_GB2312"/>
                <w:color w:val="0000FF"/>
              </w:rPr>
              <w:t>稳定性</w:t>
            </w:r>
            <w:r>
              <w:rPr>
                <w:rFonts w:ascii="仿宋_GB2312" w:hAnsi="仿宋_GB2312" w:cs="仿宋_GB2312" w:eastAsia="仿宋_GB2312"/>
                <w:color w:val="0000FF"/>
              </w:rPr>
              <w:t>≥18个月</w:t>
            </w:r>
            <w:r>
              <w:rPr>
                <w:rFonts w:ascii="仿宋_GB2312" w:hAnsi="仿宋_GB2312" w:cs="仿宋_GB2312" w:eastAsia="仿宋_GB2312"/>
                <w:color w:val="0000FF"/>
              </w:rPr>
              <w:t>。</w:t>
            </w:r>
            <w:r>
              <w:rPr>
                <w:rFonts w:ascii="仿宋_GB2312" w:hAnsi="仿宋_GB2312" w:cs="仿宋_GB2312" w:eastAsia="仿宋_GB2312"/>
                <w:color w:val="0000FF"/>
              </w:rPr>
              <w:t>（</w:t>
            </w:r>
            <w:r>
              <w:rPr>
                <w:rFonts w:ascii="仿宋_GB2312" w:hAnsi="仿宋_GB2312" w:cs="仿宋_GB2312" w:eastAsia="仿宋_GB2312"/>
                <w:color w:val="0000FF"/>
              </w:rPr>
              <w:t>提供第三方检测报告</w:t>
            </w:r>
            <w:r>
              <w:rPr>
                <w:rFonts w:ascii="仿宋_GB2312" w:hAnsi="仿宋_GB2312" w:cs="仿宋_GB2312" w:eastAsia="仿宋_GB2312"/>
                <w:color w:val="0000FF"/>
              </w:rPr>
              <w:t>）</w:t>
            </w:r>
          </w:p>
          <w:p>
            <w:pPr>
              <w:pStyle w:val="null3"/>
              <w:jc w:val="both"/>
            </w:pPr>
            <w:r>
              <w:rPr>
                <w:rFonts w:ascii="仿宋_GB2312" w:hAnsi="仿宋_GB2312" w:cs="仿宋_GB2312" w:eastAsia="仿宋_GB2312"/>
                <w:color w:val="0000FF"/>
              </w:rPr>
              <w:t>8</w:t>
            </w:r>
            <w:r>
              <w:rPr>
                <w:rFonts w:ascii="仿宋_GB2312" w:hAnsi="仿宋_GB2312" w:cs="仿宋_GB2312" w:eastAsia="仿宋_GB2312"/>
                <w:color w:val="0000FF"/>
              </w:rPr>
              <w:t>.灭菌残留试验符合GB/T32309-2015《过氧化氢低温等离子体灭菌器》的要求。</w:t>
            </w:r>
          </w:p>
          <w:p>
            <w:pPr>
              <w:pStyle w:val="null3"/>
              <w:jc w:val="both"/>
            </w:pPr>
            <w:r>
              <w:rPr>
                <w:rFonts w:ascii="仿宋_GB2312" w:hAnsi="仿宋_GB2312" w:cs="仿宋_GB2312" w:eastAsia="仿宋_GB2312"/>
                <w:sz w:val="21"/>
                <w:color w:val="0000FF"/>
              </w:rPr>
              <w:t>9.根据采购人实际需求进行切割分装。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交货时间：接采购人通知后3个日历日内。合同履约期限：自合同签订之日起至实际累计结算总金额达到合同总金额72万元结束。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陕西中医药大学附属医院指定地点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本次采购为耗材单价采购，具体付款金额以实际使用量为准。 中标人若为生产厂家，甲方按照“三个月循环账期付款”；中标人若为非生产厂家，甲方按照"九个月循环账期付款"。在合同到期后，剩余应付合同款甲方分六个月平均付清(本项目为耗材单价采购，按实际使用量分阶段付款，具体以签订的合同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本次采购为耗材单价采购，具体付款金额以实际使用量为准。 中标人若为生产厂家，甲方按照“三个月循环账期付款”；中标人若为非生产厂家，甲方按照"九个月循环账期付款"。在合同到期后，剩余应付合同款甲方分六个月平均付清(本项目为耗材单价采购，按实际使用量分阶段付款，具体以签订的合同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货物必须全新、符合国家及招标方提出的有关质量标准的产品，并附配置清单。（2）投标单位提供的耗材必须符合国家医用卫生耗材质量标准，并出具医用卫生耗材生产企业及质检部门医用卫生耗材检验报告书；所有产品须有使用说明书和相关资质证明材料，且资质文件必须在有效范围及期限内。（3）投标单位必须对所投不同耗材进行单独报价。（4）所投耗材、试剂必须按照陕西中医药大学附属医院耗材、试剂规范流程保证供应。（5）中标单位按中标的产品及时供货，中途不得更换。（6）投标单位提供的医用耗材有效期和消毒灭菌日期不得少于规定有效期和消毒期的二分之一时间，若不能达到，按质量承诺要求，采购人可根据情况提出退货或换货，投标单位应按采购人要求给予退货或换货。（7）每年省、市药监部门强制抽检产品，乙方应及时无条件补充，并对抽检产品的质量负责，抽检产品的价款及产生的费用由投标单位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投标单位提供的医用耗材有效期和消毒灭菌日期不得少于规定有效期和消毒期的二分之一时间，若不能达到，按质量承诺要求，采购人可根据情况提出退货或换货，投标单位应按采购人要求给予退货或换货。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1、中标公告发布后，成交供应商将2套纸质投标文件，递交至采购代理机构。 2、所有样品统一密封，标注公司名称。开标前送至西安市高新四路1号高科广场A座0503室。 3、本次耗材为单价采购，据实结算。</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 法人应提供事业单位法人证、组织机构代码证等证明文件；其他组织应提供合法证明文 件；自然人提供身份证明文件）； 2.具有良好的商业信誉和健全的财务会计制度（提供2024年度财务审计报告或开标前6个月内银行资信证明或财政部门认可的政府 采购专业担保机构出具的投标担保函）； 3.具有履行合同所必需的服务能力（格式详见 附件）； 4.具有依法缴纳税收和社会保障资金的良好记录（提供开标前12个月内任一月 份的社保和缴纳税收的证明，税种须包含增值税或企业所得税，依法不需要缴纳社会保 障资金、免税或无须缴纳税款的供应商，应提供相关证明文件)； 5.参加政府采购活动前 三年内，在经营活动中没有重大违法记录（格式详见附件）供应商需在项目电子化交易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具有良好的商业信誉和健全的财务会计制度（提供2024年度财务审计报告或开标前6个月内银行资信证明或财政部门认可的政府 采购专业担保机构出具的投标担保函）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供应商诚信承诺书.docx 拒绝商业贿赂承诺书.docx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附法定代表人身份证明（法定代表人直接参加投标，须提供法定代表人身份证明及身份证复印件）或法定代表人授权委托书（附法定代表人、被授权人身份证复印件，被授权人必须在供应商提供的社保机构出具的社保缴纳名单中）；</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经销商的应具有医疗器械经营许可证或医疗器械经营备案证（投标产品须在其经营范围内）；投标人为制造商应具有医疗器械生产许可证或医疗器械生产备案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提供消毒产品生产企业卫生许可证</w:t>
            </w:r>
          </w:p>
        </w:tc>
        <w:tc>
          <w:tcPr>
            <w:tcW w:type="dxa" w:w="3322"/>
          </w:tcPr>
          <w:p>
            <w:pPr>
              <w:pStyle w:val="null3"/>
            </w:pPr>
            <w:r>
              <w:rPr>
                <w:rFonts w:ascii="仿宋_GB2312" w:hAnsi="仿宋_GB2312" w:cs="仿宋_GB2312" w:eastAsia="仿宋_GB2312"/>
              </w:rPr>
              <w:t>提供消毒产品生产企业卫生许可证；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本项目为非专门面向中小企业采购</w:t>
            </w:r>
          </w:p>
        </w:tc>
        <w:tc>
          <w:tcPr>
            <w:tcW w:type="dxa" w:w="3322"/>
          </w:tcPr>
          <w:p>
            <w:pPr>
              <w:pStyle w:val="null3"/>
            </w:pPr>
            <w:r>
              <w:rPr>
                <w:rFonts w:ascii="仿宋_GB2312" w:hAnsi="仿宋_GB2312" w:cs="仿宋_GB2312" w:eastAsia="仿宋_GB2312"/>
              </w:rPr>
              <w:t>本项目为非专门面向中小企业采购；满足要求的供应商须提供《中小企业声明函》并为其真实性负责；供应商需在项目电子化交易系统中按要求上传相应证明文件并进行电子签章。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产品说明</w:t>
            </w:r>
          </w:p>
        </w:tc>
        <w:tc>
          <w:tcPr>
            <w:tcW w:type="dxa" w:w="2492"/>
          </w:tcPr>
          <w:p>
            <w:pPr>
              <w:pStyle w:val="null3"/>
            </w:pPr>
            <w:r>
              <w:rPr>
                <w:rFonts w:ascii="仿宋_GB2312" w:hAnsi="仿宋_GB2312" w:cs="仿宋_GB2312" w:eastAsia="仿宋_GB2312"/>
              </w:rPr>
              <w:t>1、产品规格明确、配置齐全、包装实用，材质、性能描述详细，并提供技术说明、彩页、官网截图等证明材料得10分； 2、产品规格比较明确、配置比较完善、包装比较实用，材质、性能描述比较详细，并提供技术说明、彩页、官网截图等证明材料得8分； 3、规格明确、配置完善并细化描述但证明材料不齐的得6分； 4、规格明确并细化描述但未提供证明材料的得4分； 5、未进行细化描述且证明材料不全的得2分； 未进行细化描述且未提供证明材料的不得分。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产品质量符合相关标准，检验手续完善、质量信誉可靠：1、产品检验报告、认证证书完整，质量保证措施详实，且针对本项目提出具体质控方案得8分； 2、产品质量符合相关标准，检验手续完善、质量信誉可靠：产品检验报告、认证证书完整，质量保证措施比较详实，针对性不强得6分； 3、仅提供部分证明材料，质控方案描述不清晰得4分； 4、证明材料缺失，质控方案描述模糊得2分； 未进行细化描述且未提供证明材料的不得分。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认证体系</w:t>
            </w:r>
          </w:p>
        </w:tc>
        <w:tc>
          <w:tcPr>
            <w:tcW w:type="dxa" w:w="2492"/>
          </w:tcPr>
          <w:p>
            <w:pPr>
              <w:pStyle w:val="null3"/>
            </w:pPr>
            <w:r>
              <w:rPr>
                <w:rFonts w:ascii="仿宋_GB2312" w:hAnsi="仿宋_GB2312" w:cs="仿宋_GB2312" w:eastAsia="仿宋_GB2312"/>
              </w:rPr>
              <w:t>提供制造商ISO9001质量管理体系认证证书及制造商ISO13485质量管理体系证书，所提供证书认证范围覆盖本次项目内容，且在有效期内，每提供一个证书得1分，最高2分；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产品及原材料来源渠道</w:t>
            </w:r>
          </w:p>
        </w:tc>
        <w:tc>
          <w:tcPr>
            <w:tcW w:type="dxa" w:w="2492"/>
          </w:tcPr>
          <w:p>
            <w:pPr>
              <w:pStyle w:val="null3"/>
            </w:pPr>
            <w:r>
              <w:rPr>
                <w:rFonts w:ascii="仿宋_GB2312" w:hAnsi="仿宋_GB2312" w:cs="仿宋_GB2312" w:eastAsia="仿宋_GB2312"/>
              </w:rPr>
              <w:t>供应商提供的产品原材料供应稳定性，原材料进货渠道正规，溯源材料齐全。 1、提供的原材料合法来源渠道证明文件（不限于代理协议或销售协议或授权书等）详细齐全，溯源信息（不限于原材料产品信息、产地信息、生产信息、检验信息等）完整清晰得5分； 2、原材料来源渠道证明文件齐全，溯源信息简略得3分； 3、原材料来源渠道证明文件及溯源材料证明材料有缺失、单一、内容响应粗略得1分； 未提供证明材料的不得分。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提供针对本项目详细的产品采购、仓储设施情况、配送运输及交货使用等配送方案： 1、内容完整、可实施、且有针对性得5分； 2、内容比较完整、可实施、且比较有针对性得3分； 3、方案基本完整得1分；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提供应急措施和配送及运管的应急保障能力方面，有明确的服务承诺和实施方案： 1、内容完整、可实施、且有针对性得5分； 2、内容比较完整、可实施、且比较有针对性得3分； 3、方案基本完整得1分；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交货、验收等</w:t>
            </w:r>
          </w:p>
        </w:tc>
        <w:tc>
          <w:tcPr>
            <w:tcW w:type="dxa" w:w="2492"/>
          </w:tcPr>
          <w:p>
            <w:pPr>
              <w:pStyle w:val="null3"/>
            </w:pPr>
            <w:r>
              <w:rPr>
                <w:rFonts w:ascii="仿宋_GB2312" w:hAnsi="仿宋_GB2312" w:cs="仿宋_GB2312" w:eastAsia="仿宋_GB2312"/>
              </w:rPr>
              <w:t>提供针对采购项目交货的时限保障、验收的实施方案： 1、内容完整、可实施、且有针对性得5分； 2、内容比较完整、可实施、且比较有针对性得3分； 3、方案基本完整得1分；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供应商提供针对本项目的售后服务方案，方案包括： ①售后服务机构地址，电话联系人及售后服务人员②售后服务保障措施③产品交付采购方后出现质量问题的响应时间及供货不及时、出现残次品等补货换货解决方案④售后服务承诺。 售后服务方案各项内容全面详细、阐述条理清晰，符合本项目采购需求，能有效保障本项目实施的得8分；每项内容有缺项扣2分；每有一项内容存在缺陷扣0.5-1.5分；扣完为止。 说明：缺陷是指内容不合理、虽有内容但不完善内容表述前后不一致、套用其他项目方案或与项目要求不匹配及其他不利于项目实施的任意一种情形。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培训措施：根据供应商所提供的操作培训方案进行综合评审，供应商应提供相应的培训措施方案： 方案详细、合理性强、可操作性强得2分； 方案合理性一般、可操作性一般得1分；未提供不计分。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提供所投产品样品的①全面性；②外观；③材质；④质量；⑤适宜度进行赋分。 以上各项要求评审委员会自主打分，完全满足要求每项得2分，部分满足要求每项得1分，不满足要求或未提供得0分。 注：所有样品统一密封，标注公司名称。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样品要求.docx</w:t>
            </w:r>
          </w:p>
          <w:p>
            <w:pPr>
              <w:pStyle w:val="null3"/>
            </w:pPr>
            <w:r>
              <w:rPr>
                <w:rFonts w:ascii="仿宋_GB2312" w:hAnsi="仿宋_GB2312" w:cs="仿宋_GB2312" w:eastAsia="仿宋_GB2312"/>
              </w:rPr>
              <w:t>供应商认为需要提供的其他资料.docx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提供自2022年1月1日至今所投产品同类业绩，每提供1个得2分，共10分。（供应商、厂家业绩均可，以合同签订时间为准）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p>
            <w:pPr>
              <w:pStyle w:val="null3"/>
            </w:pPr>
            <w:r>
              <w:rPr>
                <w:rFonts w:ascii="仿宋_GB2312" w:hAnsi="仿宋_GB2312" w:cs="仿宋_GB2312" w:eastAsia="仿宋_GB2312"/>
              </w:rPr>
              <w:t>供应商认为需要提供的其他资料.docx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采用低价优先法计算，即实质性满足招标文件要求且单价合计价格最低的投标报价为评标基准价，其价格分为满分30分。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详见附件：样品要求.docx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