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8F268">
      <w:pPr>
        <w:keepNext w:val="0"/>
        <w:keepLines w:val="0"/>
        <w:widowControl w:val="0"/>
        <w:suppressLineNumbers w:val="0"/>
        <w:spacing w:before="0" w:beforeAutospacing="0" w:after="0" w:afterAutospacing="0"/>
        <w:ind w:left="0" w:right="0"/>
        <w:jc w:val="right"/>
        <w:rPr>
          <w:rFonts w:hint="eastAsia" w:ascii="仿宋" w:hAnsi="仿宋" w:eastAsia="仿宋" w:cs="仿宋"/>
          <w:b/>
          <w:bCs w:val="0"/>
          <w:kern w:val="2"/>
          <w:sz w:val="24"/>
          <w:szCs w:val="24"/>
          <w:lang w:val="en-US"/>
        </w:rPr>
      </w:pPr>
      <w:r>
        <w:rPr>
          <w:rFonts w:hint="eastAsia" w:ascii="仿宋" w:hAnsi="仿宋" w:eastAsia="仿宋" w:cs="仿宋"/>
          <w:b/>
          <w:bCs w:val="0"/>
          <w:kern w:val="2"/>
          <w:sz w:val="24"/>
          <w:szCs w:val="24"/>
          <w:lang w:val="en-US" w:eastAsia="zh-CN" w:bidi="ar"/>
        </w:rPr>
        <w:t>合同编号：</w:t>
      </w:r>
      <w:r>
        <w:rPr>
          <w:rFonts w:hint="eastAsia" w:ascii="仿宋" w:hAnsi="仿宋" w:eastAsia="仿宋" w:cs="仿宋"/>
          <w:b/>
          <w:bCs/>
          <w:kern w:val="2"/>
          <w:sz w:val="24"/>
          <w:szCs w:val="24"/>
          <w:lang w:val="en-US" w:eastAsia="zh-CN" w:bidi="ar"/>
        </w:rPr>
        <w:t>SZFYSBK-YYHC2025061201</w:t>
      </w:r>
    </w:p>
    <w:p w14:paraId="2127E10E">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 xml:space="preserve"> </w:t>
      </w:r>
    </w:p>
    <w:p w14:paraId="513A9D1F">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 xml:space="preserve"> </w:t>
      </w:r>
    </w:p>
    <w:p w14:paraId="4A558035">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 xml:space="preserve"> </w:t>
      </w:r>
    </w:p>
    <w:p w14:paraId="4EF8713A">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24"/>
          <w:szCs w:val="24"/>
        </w:rPr>
      </w:pPr>
      <w:r>
        <w:rPr>
          <w:rFonts w:hint="eastAsia" w:ascii="仿宋" w:hAnsi="仿宋" w:eastAsia="仿宋" w:cs="仿宋"/>
          <w:b/>
          <w:bCs w:val="0"/>
          <w:kern w:val="2"/>
          <w:sz w:val="24"/>
          <w:szCs w:val="24"/>
          <w:lang w:val="en-US" w:eastAsia="zh-CN" w:bidi="ar"/>
        </w:rPr>
        <w:t xml:space="preserve"> </w:t>
      </w:r>
    </w:p>
    <w:p w14:paraId="02D63D3A">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48"/>
          <w:szCs w:val="48"/>
        </w:rPr>
      </w:pPr>
      <w:r>
        <w:rPr>
          <w:rFonts w:hint="eastAsia" w:ascii="仿宋" w:hAnsi="仿宋" w:eastAsia="仿宋" w:cs="仿宋"/>
          <w:b/>
          <w:bCs w:val="0"/>
          <w:kern w:val="2"/>
          <w:sz w:val="48"/>
          <w:szCs w:val="48"/>
          <w:lang w:val="en-US" w:eastAsia="zh-CN" w:bidi="ar"/>
        </w:rPr>
        <w:t xml:space="preserve"> </w:t>
      </w:r>
    </w:p>
    <w:p w14:paraId="1500244B">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48"/>
          <w:szCs w:val="48"/>
        </w:rPr>
      </w:pPr>
      <w:r>
        <w:rPr>
          <w:rFonts w:hint="eastAsia" w:ascii="仿宋" w:hAnsi="仿宋" w:eastAsia="仿宋" w:cs="仿宋"/>
          <w:b/>
          <w:bCs w:val="0"/>
          <w:kern w:val="2"/>
          <w:sz w:val="48"/>
          <w:szCs w:val="48"/>
          <w:lang w:val="en-US" w:eastAsia="zh-CN" w:bidi="ar"/>
        </w:rPr>
        <w:t>陕西中医药大学附属医院</w:t>
      </w:r>
    </w:p>
    <w:p w14:paraId="7FDDD4AB">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48"/>
          <w:szCs w:val="48"/>
          <w:lang w:val="en-US"/>
        </w:rPr>
      </w:pPr>
      <w:r>
        <w:rPr>
          <w:rFonts w:hint="eastAsia" w:ascii="仿宋" w:hAnsi="仿宋" w:eastAsia="仿宋" w:cs="仿宋"/>
          <w:b/>
          <w:bCs w:val="0"/>
          <w:kern w:val="2"/>
          <w:sz w:val="48"/>
          <w:szCs w:val="48"/>
          <w:lang w:val="en-US" w:eastAsia="zh-CN" w:bidi="ar"/>
        </w:rPr>
        <w:t>医疗耗材</w:t>
      </w:r>
    </w:p>
    <w:p w14:paraId="69A3C66C">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72"/>
          <w:szCs w:val="72"/>
        </w:rPr>
      </w:pPr>
      <w:r>
        <w:rPr>
          <w:rFonts w:hint="eastAsia" w:ascii="仿宋" w:hAnsi="仿宋" w:eastAsia="仿宋" w:cs="仿宋"/>
          <w:b/>
          <w:bCs w:val="0"/>
          <w:kern w:val="2"/>
          <w:sz w:val="72"/>
          <w:szCs w:val="72"/>
          <w:lang w:val="en-US" w:eastAsia="zh-CN" w:bidi="ar"/>
        </w:rPr>
        <w:t xml:space="preserve"> </w:t>
      </w:r>
    </w:p>
    <w:p w14:paraId="51952BE4">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72"/>
          <w:szCs w:val="72"/>
        </w:rPr>
      </w:pPr>
      <w:r>
        <w:rPr>
          <w:rFonts w:hint="eastAsia" w:ascii="仿宋" w:hAnsi="仿宋" w:eastAsia="仿宋" w:cs="仿宋"/>
          <w:b/>
          <w:bCs w:val="0"/>
          <w:kern w:val="2"/>
          <w:sz w:val="72"/>
          <w:szCs w:val="72"/>
          <w:lang w:val="en-US" w:eastAsia="zh-CN" w:bidi="ar"/>
        </w:rPr>
        <w:t xml:space="preserve"> </w:t>
      </w:r>
    </w:p>
    <w:p w14:paraId="77A80FB7">
      <w:pPr>
        <w:keepNext w:val="0"/>
        <w:keepLines w:val="0"/>
        <w:widowControl w:val="0"/>
        <w:suppressLineNumbers w:val="0"/>
        <w:spacing w:before="0" w:beforeAutospacing="0" w:after="0" w:afterAutospacing="0"/>
        <w:ind w:left="0" w:right="0"/>
        <w:jc w:val="center"/>
        <w:rPr>
          <w:rFonts w:hint="eastAsia" w:ascii="仿宋" w:hAnsi="仿宋" w:eastAsia="仿宋" w:cs="仿宋"/>
          <w:b/>
          <w:bCs w:val="0"/>
          <w:kern w:val="2"/>
          <w:sz w:val="72"/>
          <w:szCs w:val="72"/>
        </w:rPr>
      </w:pPr>
      <w:r>
        <w:rPr>
          <w:rFonts w:hint="eastAsia" w:ascii="仿宋" w:hAnsi="仿宋" w:eastAsia="仿宋" w:cs="仿宋"/>
          <w:b/>
          <w:bCs w:val="0"/>
          <w:kern w:val="2"/>
          <w:sz w:val="72"/>
          <w:szCs w:val="72"/>
          <w:lang w:val="en-US" w:eastAsia="zh-CN" w:bidi="ar"/>
        </w:rPr>
        <w:t>供 货 合 同</w:t>
      </w:r>
    </w:p>
    <w:p w14:paraId="4E67FD50">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30"/>
          <w:szCs w:val="30"/>
        </w:rPr>
      </w:pPr>
      <w:r>
        <w:rPr>
          <w:rFonts w:hint="eastAsia" w:ascii="仿宋" w:hAnsi="仿宋" w:eastAsia="仿宋" w:cs="仿宋"/>
          <w:kern w:val="2"/>
          <w:sz w:val="30"/>
          <w:szCs w:val="30"/>
          <w:lang w:val="en-US" w:eastAsia="zh-CN" w:bidi="ar"/>
        </w:rPr>
        <w:t xml:space="preserve"> </w:t>
      </w:r>
    </w:p>
    <w:p w14:paraId="5C74711D">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30"/>
          <w:szCs w:val="30"/>
        </w:rPr>
      </w:pPr>
      <w:r>
        <w:rPr>
          <w:rFonts w:hint="eastAsia" w:ascii="仿宋" w:hAnsi="仿宋" w:eastAsia="仿宋" w:cs="仿宋"/>
          <w:kern w:val="2"/>
          <w:sz w:val="30"/>
          <w:szCs w:val="30"/>
          <w:lang w:val="en-US" w:eastAsia="zh-CN" w:bidi="ar"/>
        </w:rPr>
        <w:t xml:space="preserve"> </w:t>
      </w:r>
    </w:p>
    <w:p w14:paraId="3D44FB4D">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30"/>
          <w:szCs w:val="30"/>
        </w:rPr>
      </w:pPr>
      <w:r>
        <w:rPr>
          <w:rFonts w:hint="eastAsia" w:ascii="仿宋" w:hAnsi="仿宋" w:eastAsia="仿宋" w:cs="仿宋"/>
          <w:kern w:val="2"/>
          <w:sz w:val="30"/>
          <w:szCs w:val="30"/>
          <w:lang w:val="en-US" w:eastAsia="zh-CN" w:bidi="ar"/>
        </w:rPr>
        <w:t xml:space="preserve"> </w:t>
      </w:r>
    </w:p>
    <w:p w14:paraId="6E734EDD">
      <w:pPr>
        <w:pStyle w:val="9"/>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079D819D">
      <w:pPr>
        <w:keepNext w:val="0"/>
        <w:keepLines w:val="0"/>
        <w:widowControl w:val="0"/>
        <w:suppressLineNumbers w:val="0"/>
        <w:spacing w:before="0" w:beforeAutospacing="0" w:after="0" w:afterAutospacing="0"/>
        <w:ind w:left="0" w:right="0" w:firstLine="2240" w:firstLineChars="7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 </w:t>
      </w:r>
    </w:p>
    <w:p w14:paraId="011A2B11">
      <w:pPr>
        <w:keepNext w:val="0"/>
        <w:keepLines w:val="0"/>
        <w:widowControl w:val="0"/>
        <w:suppressLineNumbers w:val="0"/>
        <w:spacing w:before="0" w:beforeAutospacing="0" w:after="0" w:afterAutospacing="0"/>
        <w:ind w:left="0" w:right="0" w:firstLine="1920" w:firstLineChars="6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甲  方：陕西中医药大学附属医院</w:t>
      </w:r>
    </w:p>
    <w:p w14:paraId="2C4664FE">
      <w:pPr>
        <w:keepNext w:val="0"/>
        <w:keepLines w:val="0"/>
        <w:widowControl w:val="0"/>
        <w:suppressLineNumbers w:val="0"/>
        <w:spacing w:before="0" w:beforeAutospacing="0" w:after="0" w:afterAutospacing="0"/>
        <w:ind w:left="0" w:right="0" w:firstLine="1920" w:firstLineChars="600"/>
        <w:jc w:val="both"/>
        <w:rPr>
          <w:rFonts w:hint="eastAsia" w:ascii="仿宋" w:hAnsi="仿宋" w:eastAsia="仿宋" w:cs="仿宋"/>
          <w:kern w:val="2"/>
          <w:sz w:val="32"/>
          <w:szCs w:val="32"/>
          <w:lang w:val="en-US"/>
        </w:rPr>
      </w:pPr>
      <w:r>
        <w:rPr>
          <w:rFonts w:hint="eastAsia" w:ascii="仿宋" w:hAnsi="仿宋" w:eastAsia="仿宋" w:cs="仿宋"/>
          <w:kern w:val="2"/>
          <w:sz w:val="32"/>
          <w:szCs w:val="32"/>
          <w:lang w:val="en-US" w:eastAsia="zh-CN" w:bidi="ar"/>
        </w:rPr>
        <w:t>乙  方：</w:t>
      </w:r>
    </w:p>
    <w:p w14:paraId="750B2CFB">
      <w:pPr>
        <w:keepNext w:val="0"/>
        <w:keepLines w:val="0"/>
        <w:widowControl w:val="0"/>
        <w:suppressLineNumbers w:val="0"/>
        <w:spacing w:before="0" w:beforeAutospacing="0" w:after="0" w:afterAutospacing="0"/>
        <w:ind w:left="0" w:right="0" w:firstLine="1920" w:firstLineChars="600"/>
        <w:jc w:val="both"/>
        <w:rPr>
          <w:rFonts w:hint="eastAsia" w:ascii="仿宋" w:hAnsi="仿宋" w:eastAsia="仿宋" w:cs="仿宋"/>
          <w:kern w:val="2"/>
          <w:sz w:val="32"/>
          <w:szCs w:val="32"/>
        </w:rPr>
      </w:pPr>
      <w:r>
        <w:rPr>
          <w:rFonts w:hint="eastAsia" w:ascii="仿宋" w:hAnsi="仿宋" w:eastAsia="仿宋" w:cs="仿宋"/>
          <w:kern w:val="2"/>
          <w:sz w:val="32"/>
          <w:szCs w:val="32"/>
          <w:lang w:val="en-US" w:eastAsia="zh-CN" w:bidi="ar"/>
        </w:rPr>
        <w:t xml:space="preserve"> </w:t>
      </w:r>
    </w:p>
    <w:p w14:paraId="391D35FD">
      <w:pPr>
        <w:pStyle w:val="9"/>
        <w:widowControl/>
        <w:rPr>
          <w:rFonts w:hint="eastAsia" w:ascii="仿宋" w:hAnsi="仿宋" w:eastAsia="仿宋" w:cs="仿宋"/>
          <w:kern w:val="2"/>
          <w:sz w:val="21"/>
          <w:szCs w:val="21"/>
        </w:rPr>
      </w:pPr>
      <w:r>
        <w:rPr>
          <w:rFonts w:hint="eastAsia" w:ascii="仿宋" w:hAnsi="仿宋" w:eastAsia="仿宋" w:cs="仿宋"/>
          <w:kern w:val="2"/>
          <w:sz w:val="21"/>
          <w:szCs w:val="21"/>
        </w:rPr>
        <w:t xml:space="preserve"> </w:t>
      </w:r>
    </w:p>
    <w:p w14:paraId="0698809E">
      <w:pPr>
        <w:keepNext w:val="0"/>
        <w:keepLines w:val="0"/>
        <w:widowControl w:val="0"/>
        <w:suppressLineNumbers w:val="0"/>
        <w:spacing w:before="0" w:beforeAutospacing="0" w:after="0" w:afterAutospacing="0"/>
        <w:ind w:left="0" w:right="0"/>
        <w:jc w:val="both"/>
        <w:rPr>
          <w:rFonts w:hint="eastAsia" w:ascii="仿宋" w:hAnsi="仿宋" w:eastAsia="仿宋" w:cs="仿宋"/>
          <w:b/>
          <w:bCs w:val="0"/>
          <w:kern w:val="2"/>
          <w:sz w:val="32"/>
          <w:szCs w:val="32"/>
        </w:rPr>
      </w:pPr>
      <w:r>
        <w:rPr>
          <w:rFonts w:hint="eastAsia" w:ascii="仿宋" w:hAnsi="仿宋" w:eastAsia="仿宋" w:cs="仿宋"/>
          <w:b/>
          <w:bCs w:val="0"/>
          <w:kern w:val="2"/>
          <w:sz w:val="32"/>
          <w:szCs w:val="32"/>
          <w:lang w:val="en-US" w:eastAsia="zh-CN" w:bidi="ar"/>
        </w:rPr>
        <w:t xml:space="preserve">     </w:t>
      </w:r>
      <w:r>
        <w:rPr>
          <w:rFonts w:hint="eastAsia" w:ascii="仿宋" w:hAnsi="仿宋" w:eastAsia="仿宋" w:cs="仿宋"/>
          <w:kern w:val="2"/>
          <w:sz w:val="32"/>
          <w:szCs w:val="32"/>
          <w:lang w:val="en-US" w:eastAsia="zh-CN" w:bidi="ar"/>
        </w:rPr>
        <w:t xml:space="preserve">           </w:t>
      </w:r>
    </w:p>
    <w:p w14:paraId="24C72275">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kern w:val="2"/>
          <w:sz w:val="24"/>
          <w:szCs w:val="24"/>
          <w:lang w:val="en-US" w:eastAsia="zh-CN" w:bidi="ar"/>
        </w:rPr>
      </w:pPr>
    </w:p>
    <w:p w14:paraId="7A353E1A">
      <w:pPr>
        <w:keepNext w:val="0"/>
        <w:keepLines w:val="0"/>
        <w:widowControl w:val="0"/>
        <w:suppressLineNumbers w:val="0"/>
        <w:spacing w:before="0" w:beforeAutospacing="0" w:after="0" w:afterAutospacing="0"/>
        <w:ind w:left="0" w:right="0"/>
        <w:jc w:val="center"/>
        <w:rPr>
          <w:rFonts w:hint="eastAsia" w:ascii="仿宋" w:hAnsi="仿宋" w:eastAsia="仿宋" w:cs="仿宋"/>
          <w:b w:val="0"/>
          <w:bCs/>
          <w:kern w:val="2"/>
          <w:sz w:val="21"/>
          <w:szCs w:val="21"/>
        </w:rPr>
      </w:pPr>
      <w:r>
        <w:rPr>
          <w:rFonts w:hint="eastAsia" w:ascii="仿宋" w:hAnsi="仿宋" w:eastAsia="仿宋" w:cs="仿宋"/>
          <w:b w:val="0"/>
          <w:bCs/>
          <w:kern w:val="2"/>
          <w:sz w:val="24"/>
          <w:szCs w:val="24"/>
          <w:lang w:val="en-US" w:eastAsia="zh-CN" w:bidi="ar"/>
        </w:rPr>
        <w:t>合同签订地：咸阳市秦都区</w:t>
      </w:r>
    </w:p>
    <w:p w14:paraId="15B551D3">
      <w:pPr>
        <w:rPr>
          <w:rFonts w:hint="eastAsia" w:ascii="仿宋" w:hAnsi="仿宋" w:eastAsia="仿宋" w:cs="仿宋"/>
          <w:sz w:val="24"/>
          <w:szCs w:val="24"/>
          <w:lang w:eastAsia="zh-CN"/>
        </w:rPr>
      </w:pPr>
      <w:r>
        <w:rPr>
          <w:rFonts w:hint="eastAsia" w:ascii="仿宋" w:hAnsi="仿宋" w:eastAsia="仿宋" w:cs="仿宋"/>
          <w:sz w:val="24"/>
          <w:szCs w:val="24"/>
        </w:rPr>
        <w:br w:type="page"/>
      </w: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买方</w:t>
      </w:r>
      <w:r>
        <w:rPr>
          <w:rFonts w:hint="eastAsia" w:ascii="仿宋" w:hAnsi="仿宋" w:eastAsia="仿宋" w:cs="仿宋"/>
          <w:sz w:val="24"/>
          <w:szCs w:val="24"/>
          <w:lang w:eastAsia="zh-CN"/>
        </w:rPr>
        <w:t>）</w:t>
      </w:r>
      <w:r>
        <w:rPr>
          <w:rFonts w:hint="eastAsia" w:ascii="仿宋" w:hAnsi="仿宋" w:eastAsia="仿宋" w:cs="仿宋"/>
          <w:sz w:val="24"/>
          <w:szCs w:val="24"/>
        </w:rPr>
        <w:t>：陕西中医药大学附属医院</w:t>
      </w:r>
    </w:p>
    <w:p w14:paraId="681D6D86">
      <w:pPr>
        <w:keepNext w:val="0"/>
        <w:keepLines w:val="0"/>
        <w:widowControl w:val="0"/>
        <w:suppressLineNumbers w:val="0"/>
        <w:snapToGrid w:val="0"/>
        <w:spacing w:before="0" w:beforeAutospacing="0" w:after="0" w:afterAutospacing="0" w:line="360" w:lineRule="auto"/>
        <w:ind w:left="0" w:leftChars="0" w:right="0"/>
        <w:jc w:val="both"/>
        <w:rPr>
          <w:rFonts w:hint="eastAsia" w:ascii="仿宋" w:hAnsi="仿宋" w:eastAsia="仿宋" w:cs="仿宋"/>
          <w:sz w:val="24"/>
          <w:szCs w:val="24"/>
          <w:lang w:val="en-US" w:eastAsia="zh-CN"/>
        </w:rPr>
      </w:pPr>
      <w:r>
        <w:rPr>
          <w:rFonts w:hint="eastAsia" w:ascii="仿宋" w:hAnsi="仿宋" w:eastAsia="仿宋" w:cs="仿宋"/>
          <w:sz w:val="24"/>
          <w:szCs w:val="24"/>
        </w:rPr>
        <w:t>乙方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卖方</w:t>
      </w:r>
      <w:r>
        <w:rPr>
          <w:rFonts w:hint="eastAsia" w:ascii="仿宋" w:hAnsi="仿宋" w:eastAsia="仿宋" w:cs="仿宋"/>
          <w:sz w:val="24"/>
          <w:szCs w:val="24"/>
          <w:lang w:eastAsia="zh-CN"/>
        </w:rPr>
        <w:t>）：</w:t>
      </w:r>
    </w:p>
    <w:p w14:paraId="481CCAE3">
      <w:pPr>
        <w:ind w:firstLine="480" w:firstLineChars="200"/>
        <w:rPr>
          <w:rFonts w:hint="eastAsia" w:ascii="仿宋" w:hAnsi="仿宋" w:eastAsia="仿宋" w:cs="仿宋"/>
          <w:sz w:val="24"/>
          <w:szCs w:val="24"/>
        </w:rPr>
      </w:pPr>
      <w:r>
        <w:rPr>
          <w:rFonts w:hint="eastAsia" w:ascii="仿宋" w:hAnsi="仿宋" w:eastAsia="仿宋" w:cs="仿宋"/>
          <w:sz w:val="24"/>
          <w:szCs w:val="24"/>
        </w:rPr>
        <w:t>甲乙双方依照国家相关法律、法规，签订本合同并信守下列条款，双方共同遵守。</w:t>
      </w:r>
    </w:p>
    <w:p w14:paraId="17309F4D">
      <w:pPr>
        <w:numPr>
          <w:ilvl w:val="-1"/>
          <w:numId w:val="0"/>
        </w:numPr>
        <w:snapToGrid w:val="0"/>
        <w:spacing w:line="360" w:lineRule="auto"/>
        <w:ind w:left="0" w:firstLine="480" w:firstLineChars="200"/>
        <w:rPr>
          <w:rFonts w:hint="eastAsia" w:ascii="仿宋" w:hAnsi="仿宋" w:eastAsia="仿宋" w:cs="仿宋"/>
          <w:sz w:val="24"/>
        </w:rPr>
      </w:pPr>
      <w:r>
        <w:rPr>
          <w:rFonts w:hint="eastAsia" w:ascii="仿宋" w:hAnsi="仿宋" w:eastAsia="仿宋" w:cs="仿宋"/>
          <w:sz w:val="24"/>
          <w:lang w:val="en-US" w:eastAsia="zh-CN"/>
        </w:rPr>
        <w:t>一、</w:t>
      </w:r>
      <w:r>
        <w:rPr>
          <w:rFonts w:hint="eastAsia" w:ascii="仿宋" w:hAnsi="仿宋" w:eastAsia="仿宋" w:cs="仿宋"/>
          <w:sz w:val="24"/>
        </w:rPr>
        <w:t>产品名称、型号、</w:t>
      </w:r>
      <w:r>
        <w:rPr>
          <w:rFonts w:hint="eastAsia" w:ascii="仿宋" w:hAnsi="仿宋" w:eastAsia="仿宋" w:cs="仿宋"/>
          <w:sz w:val="24"/>
          <w:lang w:val="en-US" w:eastAsia="zh-CN"/>
        </w:rPr>
        <w:t>厂家、</w:t>
      </w:r>
      <w:r>
        <w:rPr>
          <w:rFonts w:hint="eastAsia" w:ascii="仿宋" w:hAnsi="仿宋" w:eastAsia="仿宋" w:cs="仿宋"/>
          <w:sz w:val="24"/>
        </w:rPr>
        <w:t xml:space="preserve">单位、单价：             </w:t>
      </w:r>
      <w:r>
        <w:rPr>
          <w:rFonts w:hint="eastAsia" w:ascii="仿宋" w:hAnsi="仿宋" w:eastAsia="仿宋" w:cs="仿宋"/>
          <w:szCs w:val="21"/>
        </w:rPr>
        <w:t>单位：人民币元</w:t>
      </w:r>
    </w:p>
    <w:tbl>
      <w:tblPr>
        <w:tblStyle w:val="6"/>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255"/>
        <w:gridCol w:w="1897"/>
        <w:gridCol w:w="1500"/>
        <w:gridCol w:w="1268"/>
        <w:gridCol w:w="990"/>
        <w:gridCol w:w="950"/>
      </w:tblGrid>
      <w:tr w14:paraId="7E01F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jc w:val="center"/>
        </w:trPr>
        <w:tc>
          <w:tcPr>
            <w:tcW w:w="1437" w:type="dxa"/>
            <w:noWrap w:val="0"/>
            <w:vAlign w:val="center"/>
          </w:tcPr>
          <w:p w14:paraId="0885F9B7">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公司名称</w:t>
            </w:r>
          </w:p>
        </w:tc>
        <w:tc>
          <w:tcPr>
            <w:tcW w:w="1255" w:type="dxa"/>
            <w:noWrap w:val="0"/>
            <w:vAlign w:val="center"/>
          </w:tcPr>
          <w:p w14:paraId="0491E8BA">
            <w:pPr>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项目名称</w:t>
            </w:r>
          </w:p>
        </w:tc>
        <w:tc>
          <w:tcPr>
            <w:tcW w:w="1897" w:type="dxa"/>
            <w:noWrap w:val="0"/>
            <w:vAlign w:val="center"/>
          </w:tcPr>
          <w:p w14:paraId="449335C3">
            <w:pPr>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产品名称</w:t>
            </w:r>
          </w:p>
        </w:tc>
        <w:tc>
          <w:tcPr>
            <w:tcW w:w="1500" w:type="dxa"/>
            <w:noWrap w:val="0"/>
            <w:vAlign w:val="center"/>
          </w:tcPr>
          <w:p w14:paraId="7553C629">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rPr>
              <w:t>规格</w:t>
            </w:r>
            <w:r>
              <w:rPr>
                <w:rFonts w:hint="eastAsia" w:ascii="仿宋" w:hAnsi="仿宋" w:eastAsia="仿宋" w:cs="仿宋"/>
                <w:b w:val="0"/>
                <w:bCs w:val="0"/>
                <w:sz w:val="21"/>
                <w:szCs w:val="21"/>
                <w:lang w:val="en-US" w:eastAsia="zh-CN"/>
              </w:rPr>
              <w:t>型号</w:t>
            </w:r>
          </w:p>
        </w:tc>
        <w:tc>
          <w:tcPr>
            <w:tcW w:w="1268" w:type="dxa"/>
            <w:noWrap w:val="0"/>
            <w:vAlign w:val="center"/>
          </w:tcPr>
          <w:p w14:paraId="5BBAE900">
            <w:pPr>
              <w:jc w:val="center"/>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eastAsia="zh-CN"/>
              </w:rPr>
              <w:t>生产厂家</w:t>
            </w:r>
          </w:p>
        </w:tc>
        <w:tc>
          <w:tcPr>
            <w:tcW w:w="990" w:type="dxa"/>
            <w:noWrap w:val="0"/>
            <w:vAlign w:val="center"/>
          </w:tcPr>
          <w:p w14:paraId="1FD1D3E5">
            <w:pPr>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val="en-US" w:eastAsia="zh-CN"/>
              </w:rPr>
              <w:t>单位</w:t>
            </w:r>
          </w:p>
        </w:tc>
        <w:tc>
          <w:tcPr>
            <w:tcW w:w="950" w:type="dxa"/>
            <w:noWrap w:val="0"/>
            <w:vAlign w:val="center"/>
          </w:tcPr>
          <w:p w14:paraId="59F3D6E6">
            <w:pPr>
              <w:jc w:val="center"/>
              <w:rPr>
                <w:rFonts w:hint="eastAsia" w:ascii="仿宋" w:hAnsi="仿宋" w:eastAsia="仿宋" w:cs="仿宋"/>
                <w:b w:val="0"/>
                <w:bCs w:val="0"/>
                <w:sz w:val="21"/>
                <w:szCs w:val="21"/>
                <w:lang w:eastAsia="zh-CN"/>
              </w:rPr>
            </w:pPr>
            <w:r>
              <w:rPr>
                <w:rFonts w:hint="eastAsia" w:ascii="仿宋" w:hAnsi="仿宋" w:eastAsia="仿宋" w:cs="仿宋"/>
                <w:b w:val="0"/>
                <w:bCs w:val="0"/>
                <w:sz w:val="21"/>
                <w:szCs w:val="21"/>
                <w:lang w:eastAsia="zh-CN"/>
              </w:rPr>
              <w:t>单价</w:t>
            </w:r>
          </w:p>
          <w:p w14:paraId="3125B364">
            <w:pPr>
              <w:jc w:val="center"/>
              <w:rPr>
                <w:rFonts w:hint="eastAsia" w:ascii="仿宋" w:hAnsi="仿宋" w:eastAsia="仿宋" w:cs="仿宋"/>
                <w:b w:val="0"/>
                <w:bCs w:val="0"/>
                <w:sz w:val="21"/>
                <w:szCs w:val="21"/>
              </w:rPr>
            </w:pPr>
            <w:r>
              <w:rPr>
                <w:rFonts w:hint="eastAsia" w:ascii="仿宋" w:hAnsi="仿宋" w:eastAsia="仿宋" w:cs="仿宋"/>
                <w:b w:val="0"/>
                <w:bCs w:val="0"/>
                <w:sz w:val="21"/>
                <w:szCs w:val="21"/>
                <w:lang w:eastAsia="zh-CN"/>
              </w:rPr>
              <w:t>（元）</w:t>
            </w:r>
          </w:p>
        </w:tc>
      </w:tr>
      <w:tr w14:paraId="4A9D7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jc w:val="center"/>
        </w:trPr>
        <w:tc>
          <w:tcPr>
            <w:tcW w:w="1437" w:type="dxa"/>
            <w:noWrap w:val="0"/>
            <w:vAlign w:val="center"/>
          </w:tcPr>
          <w:p w14:paraId="42759369">
            <w:pPr>
              <w:keepNext w:val="0"/>
              <w:keepLines w:val="0"/>
              <w:widowControl w:val="0"/>
              <w:suppressLineNumbers w:val="0"/>
              <w:snapToGrid w:val="0"/>
              <w:spacing w:before="0" w:beforeAutospacing="0" w:after="0" w:afterAutospacing="0" w:line="360" w:lineRule="auto"/>
              <w:ind w:left="0" w:leftChars="0" w:right="0"/>
              <w:jc w:val="both"/>
              <w:rPr>
                <w:rFonts w:hint="eastAsia" w:ascii="仿宋" w:hAnsi="仿宋" w:eastAsia="仿宋" w:cs="仿宋"/>
                <w:sz w:val="24"/>
                <w:szCs w:val="24"/>
                <w:lang w:val="en-US" w:eastAsia="zh-CN"/>
              </w:rPr>
            </w:pPr>
          </w:p>
          <w:p w14:paraId="74CBBCEC">
            <w:pPr>
              <w:keepNext w:val="0"/>
              <w:keepLines w:val="0"/>
              <w:widowControl w:val="0"/>
              <w:suppressLineNumbers w:val="0"/>
              <w:snapToGrid w:val="0"/>
              <w:spacing w:before="0" w:beforeAutospacing="0" w:after="0" w:afterAutospacing="0" w:line="360" w:lineRule="auto"/>
              <w:ind w:left="0" w:leftChars="0" w:right="0"/>
              <w:jc w:val="both"/>
              <w:rPr>
                <w:rFonts w:hint="eastAsia" w:ascii="仿宋" w:hAnsi="仿宋" w:eastAsia="仿宋" w:cs="仿宋"/>
                <w:sz w:val="24"/>
                <w:szCs w:val="24"/>
                <w:lang w:val="en-US" w:eastAsia="zh-CN"/>
              </w:rPr>
            </w:pPr>
          </w:p>
          <w:p w14:paraId="69081CE5">
            <w:pPr>
              <w:keepNext w:val="0"/>
              <w:keepLines w:val="0"/>
              <w:widowControl w:val="0"/>
              <w:suppressLineNumbers w:val="0"/>
              <w:snapToGrid w:val="0"/>
              <w:spacing w:before="0" w:beforeAutospacing="0" w:after="0" w:afterAutospacing="0" w:line="360" w:lineRule="auto"/>
              <w:ind w:left="0" w:leftChars="0" w:right="0"/>
              <w:jc w:val="center"/>
              <w:rPr>
                <w:rFonts w:hint="eastAsia" w:ascii="仿宋" w:hAnsi="仿宋" w:eastAsia="仿宋" w:cs="仿宋"/>
                <w:sz w:val="24"/>
                <w:szCs w:val="24"/>
                <w:lang w:val="en-US" w:eastAsia="zh-CN"/>
              </w:rPr>
            </w:pPr>
          </w:p>
          <w:p w14:paraId="6AF617EB">
            <w:pPr>
              <w:keepNext w:val="0"/>
              <w:keepLines w:val="0"/>
              <w:widowControl w:val="0"/>
              <w:suppressLineNumbers w:val="0"/>
              <w:spacing w:before="0" w:beforeAutospacing="0" w:after="0" w:afterAutospacing="0" w:line="280" w:lineRule="exact"/>
              <w:ind w:left="0" w:leftChars="0" w:right="0" w:rightChars="0"/>
              <w:jc w:val="center"/>
              <w:rPr>
                <w:rFonts w:hint="eastAsia" w:ascii="仿宋" w:hAnsi="仿宋" w:eastAsia="仿宋" w:cs="仿宋"/>
                <w:kern w:val="2"/>
                <w:sz w:val="24"/>
                <w:szCs w:val="24"/>
                <w:lang w:val="en-US" w:eastAsia="zh-CN" w:bidi="ar-SA"/>
              </w:rPr>
            </w:pPr>
          </w:p>
        </w:tc>
        <w:tc>
          <w:tcPr>
            <w:tcW w:w="1255" w:type="dxa"/>
            <w:noWrap w:val="0"/>
            <w:vAlign w:val="center"/>
          </w:tcPr>
          <w:p w14:paraId="703BF940">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kern w:val="2"/>
                <w:sz w:val="24"/>
                <w:szCs w:val="24"/>
                <w:lang w:val="en-US" w:eastAsia="zh-CN" w:bidi="ar-SA"/>
              </w:rPr>
            </w:pPr>
          </w:p>
        </w:tc>
        <w:tc>
          <w:tcPr>
            <w:tcW w:w="1897" w:type="dxa"/>
            <w:noWrap w:val="0"/>
            <w:vAlign w:val="center"/>
          </w:tcPr>
          <w:p w14:paraId="43BF3780">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kern w:val="2"/>
                <w:sz w:val="24"/>
                <w:szCs w:val="24"/>
                <w:lang w:val="en-US" w:eastAsia="zh-CN" w:bidi="ar-SA"/>
              </w:rPr>
            </w:pPr>
          </w:p>
        </w:tc>
        <w:tc>
          <w:tcPr>
            <w:tcW w:w="1500" w:type="dxa"/>
            <w:noWrap w:val="0"/>
            <w:vAlign w:val="center"/>
          </w:tcPr>
          <w:p w14:paraId="62EF759C">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color w:val="auto"/>
                <w:kern w:val="2"/>
                <w:sz w:val="24"/>
                <w:szCs w:val="24"/>
                <w:lang w:val="en-US" w:eastAsia="zh-CN" w:bidi="ar-SA"/>
              </w:rPr>
            </w:pPr>
          </w:p>
        </w:tc>
        <w:tc>
          <w:tcPr>
            <w:tcW w:w="1268" w:type="dxa"/>
            <w:noWrap w:val="0"/>
            <w:vAlign w:val="center"/>
          </w:tcPr>
          <w:p w14:paraId="6BD3BE49">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b w:val="0"/>
                <w:bCs/>
                <w:kern w:val="2"/>
                <w:sz w:val="24"/>
                <w:szCs w:val="24"/>
                <w:lang w:val="en-US" w:eastAsia="zh-CN" w:bidi="ar-SA"/>
              </w:rPr>
            </w:pPr>
          </w:p>
        </w:tc>
        <w:tc>
          <w:tcPr>
            <w:tcW w:w="990" w:type="dxa"/>
            <w:noWrap w:val="0"/>
            <w:vAlign w:val="center"/>
          </w:tcPr>
          <w:p w14:paraId="423A3455">
            <w:pPr>
              <w:keepNext w:val="0"/>
              <w:keepLines w:val="0"/>
              <w:suppressLineNumbers w:val="0"/>
              <w:adjustRightInd w:val="0"/>
              <w:snapToGrid w:val="0"/>
              <w:spacing w:before="0" w:beforeAutospacing="0" w:after="0" w:afterAutospacing="0"/>
              <w:ind w:left="0" w:leftChars="0" w:right="0" w:rightChars="0"/>
              <w:jc w:val="center"/>
              <w:rPr>
                <w:rFonts w:hint="eastAsia" w:ascii="仿宋" w:hAnsi="仿宋" w:eastAsia="仿宋" w:cs="仿宋"/>
                <w:b w:val="0"/>
                <w:bCs/>
                <w:kern w:val="2"/>
                <w:sz w:val="24"/>
                <w:szCs w:val="24"/>
                <w:lang w:val="en-US" w:eastAsia="zh-CN" w:bidi="ar-SA"/>
              </w:rPr>
            </w:pPr>
          </w:p>
        </w:tc>
        <w:tc>
          <w:tcPr>
            <w:tcW w:w="950" w:type="dxa"/>
            <w:noWrap w:val="0"/>
            <w:vAlign w:val="center"/>
          </w:tcPr>
          <w:p w14:paraId="285D3ACC">
            <w:pPr>
              <w:keepNext w:val="0"/>
              <w:keepLines w:val="0"/>
              <w:widowControl/>
              <w:suppressLineNumbers w:val="0"/>
              <w:spacing w:before="0" w:beforeAutospacing="0" w:after="0" w:afterAutospacing="0"/>
              <w:ind w:left="0" w:leftChars="0" w:right="0" w:rightChars="0"/>
              <w:jc w:val="center"/>
              <w:textAlignment w:val="center"/>
              <w:rPr>
                <w:rFonts w:hint="eastAsia" w:ascii="仿宋" w:hAnsi="仿宋" w:eastAsia="仿宋" w:cs="仿宋"/>
                <w:b w:val="0"/>
                <w:bCs/>
                <w:kern w:val="2"/>
                <w:sz w:val="24"/>
                <w:szCs w:val="24"/>
                <w:lang w:val="en-US" w:eastAsia="zh-CN" w:bidi="ar-SA"/>
              </w:rPr>
            </w:pPr>
          </w:p>
        </w:tc>
      </w:tr>
    </w:tbl>
    <w:p w14:paraId="333154D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sz w:val="24"/>
          <w:szCs w:val="24"/>
        </w:rPr>
        <w:t>乙方提</w:t>
      </w:r>
      <w:r>
        <w:rPr>
          <w:rFonts w:hint="eastAsia" w:ascii="仿宋" w:hAnsi="仿宋" w:eastAsia="仿宋" w:cs="仿宋"/>
          <w:b w:val="0"/>
          <w:bCs w:val="0"/>
          <w:sz w:val="24"/>
          <w:szCs w:val="24"/>
        </w:rPr>
        <w:t>供的</w:t>
      </w:r>
      <w:r>
        <w:rPr>
          <w:rFonts w:hint="eastAsia" w:ascii="仿宋" w:hAnsi="仿宋" w:eastAsia="仿宋" w:cs="仿宋"/>
          <w:b w:val="0"/>
          <w:bCs w:val="0"/>
          <w:sz w:val="24"/>
          <w:szCs w:val="24"/>
          <w:lang w:val="en-US" w:eastAsia="zh-CN"/>
        </w:rPr>
        <w:t>医用耗材</w:t>
      </w:r>
      <w:r>
        <w:rPr>
          <w:rFonts w:hint="eastAsia" w:ascii="仿宋" w:hAnsi="仿宋" w:eastAsia="仿宋" w:cs="仿宋"/>
          <w:b w:val="0"/>
          <w:bCs w:val="0"/>
          <w:sz w:val="24"/>
          <w:szCs w:val="24"/>
        </w:rPr>
        <w:t>必</w:t>
      </w:r>
      <w:r>
        <w:rPr>
          <w:rFonts w:hint="eastAsia" w:ascii="仿宋" w:hAnsi="仿宋" w:eastAsia="仿宋" w:cs="仿宋"/>
          <w:sz w:val="24"/>
          <w:szCs w:val="24"/>
        </w:rPr>
        <w:t>须符合国家医用卫生耗材质量标准，并出具医用卫生耗材生产企业及质检部门医用卫生耗材检验报告书。所有产品须</w:t>
      </w:r>
      <w:r>
        <w:rPr>
          <w:rFonts w:hint="eastAsia" w:ascii="仿宋" w:hAnsi="仿宋" w:eastAsia="仿宋" w:cs="仿宋"/>
          <w:color w:val="auto"/>
          <w:sz w:val="24"/>
          <w:szCs w:val="24"/>
        </w:rPr>
        <w:t xml:space="preserve">有使用说明书和相关资质证明资料，且资质文件必须在有效范围内。  </w:t>
      </w:r>
    </w:p>
    <w:p w14:paraId="7BE1A48A">
      <w:pPr>
        <w:keepNext w:val="0"/>
        <w:keepLines w:val="0"/>
        <w:widowControl w:val="0"/>
        <w:numPr>
          <w:ilvl w:val="0"/>
          <w:numId w:val="1"/>
        </w:numPr>
        <w:suppressLineNumbers w:val="0"/>
        <w:snapToGrid w:val="0"/>
        <w:spacing w:before="0" w:beforeAutospacing="0" w:after="0" w:afterAutospacing="0" w:line="360" w:lineRule="auto"/>
        <w:ind w:left="0" w:leftChars="0" w:right="0" w:firstLine="480" w:firstLineChars="20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本合同价格为含税价。</w:t>
      </w:r>
    </w:p>
    <w:p w14:paraId="2537A70F">
      <w:pPr>
        <w:keepNext w:val="0"/>
        <w:keepLines w:val="0"/>
        <w:widowControl w:val="0"/>
        <w:numPr>
          <w:ilvl w:val="0"/>
          <w:numId w:val="0"/>
        </w:numPr>
        <w:suppressLineNumbers w:val="0"/>
        <w:snapToGrid w:val="0"/>
        <w:spacing w:before="0" w:beforeAutospacing="0" w:after="0" w:afterAutospacing="0" w:line="360" w:lineRule="auto"/>
        <w:ind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zh-CN"/>
        </w:rPr>
        <w:t>交货期：</w:t>
      </w:r>
      <w:r>
        <w:rPr>
          <w:rFonts w:hint="eastAsia" w:ascii="仿宋" w:hAnsi="仿宋" w:eastAsia="仿宋" w:cs="仿宋"/>
          <w:kern w:val="2"/>
          <w:sz w:val="24"/>
          <w:szCs w:val="24"/>
        </w:rPr>
        <w:t>接采购人通知后3个日历日内。</w:t>
      </w:r>
    </w:p>
    <w:p w14:paraId="3DF90417">
      <w:pPr>
        <w:keepNext w:val="0"/>
        <w:keepLines w:val="0"/>
        <w:widowControl w:val="0"/>
        <w:suppressLineNumbers w:val="0"/>
        <w:snapToGrid w:val="0"/>
        <w:spacing w:before="0" w:beforeAutospacing="0" w:after="0" w:afterAutospacing="0" w:line="360" w:lineRule="auto"/>
        <w:ind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质保期：投标单位提供的医用耗材有效期和消毒灭菌日期不得少于规定有效期和消毒期的二分之一时间，若不能达到，按质量承诺要求，采购人可根据情况提出退货或换货，投标单位应按采购人要求给予退货或换货。</w:t>
      </w:r>
    </w:p>
    <w:p w14:paraId="4B43548C">
      <w:pPr>
        <w:keepNext w:val="0"/>
        <w:keepLines w:val="0"/>
        <w:widowControl w:val="0"/>
        <w:suppressLineNumbers w:val="0"/>
        <w:snapToGrid w:val="0"/>
        <w:spacing w:before="0" w:beforeAutospacing="0" w:after="0" w:afterAutospacing="0" w:line="360" w:lineRule="auto"/>
        <w:ind w:right="0" w:firstLine="480" w:firstLineChars="200"/>
        <w:jc w:val="both"/>
        <w:rPr>
          <w:rFonts w:hint="eastAsia" w:ascii="仿宋" w:hAnsi="仿宋" w:eastAsia="仿宋" w:cs="仿宋"/>
          <w:color w:val="auto"/>
          <w:sz w:val="24"/>
          <w:szCs w:val="24"/>
          <w:highlight w:val="none"/>
        </w:rPr>
      </w:pPr>
      <w:r>
        <w:rPr>
          <w:rFonts w:hint="eastAsia" w:ascii="仿宋" w:hAnsi="仿宋" w:eastAsia="仿宋" w:cs="仿宋"/>
          <w:kern w:val="2"/>
          <w:sz w:val="24"/>
          <w:szCs w:val="24"/>
          <w:lang w:val="en-US" w:eastAsia="zh-CN" w:bidi="ar"/>
        </w:rPr>
        <w:t>售后：电话随时响应，2小时内到位。</w:t>
      </w:r>
    </w:p>
    <w:p w14:paraId="2EA46AF1">
      <w:pPr>
        <w:numPr>
          <w:ilvl w:val="0"/>
          <w:numId w:val="2"/>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rPr>
        <w:t>协议签订后，乙方负责将货品</w:t>
      </w:r>
      <w:r>
        <w:rPr>
          <w:rFonts w:hint="eastAsia" w:ascii="仿宋" w:hAnsi="仿宋" w:eastAsia="仿宋" w:cs="仿宋"/>
          <w:sz w:val="24"/>
          <w:szCs w:val="24"/>
          <w:lang w:val="en-US" w:eastAsia="zh-CN"/>
        </w:rPr>
        <w:t>在约定时间</w:t>
      </w:r>
      <w:r>
        <w:rPr>
          <w:rFonts w:hint="eastAsia" w:ascii="仿宋" w:hAnsi="仿宋" w:eastAsia="仿宋" w:cs="仿宋"/>
          <w:sz w:val="24"/>
          <w:szCs w:val="24"/>
        </w:rPr>
        <w:t>运至甲方指定的地点，甲方验收合格后方可收货。运输过程中所产生的费用由乙方承担。</w:t>
      </w:r>
    </w:p>
    <w:p w14:paraId="0503D3B2">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乙方应向甲方使用部门提供产品使用的指导意见及特殊说明，若乙方提供的产品需要专用工具，</w:t>
      </w:r>
      <w:r>
        <w:rPr>
          <w:rFonts w:hint="eastAsia" w:ascii="仿宋" w:hAnsi="仿宋" w:eastAsia="仿宋" w:cs="仿宋"/>
          <w:sz w:val="24"/>
          <w:szCs w:val="24"/>
          <w:lang w:val="en-US" w:eastAsia="zh-CN"/>
        </w:rPr>
        <w:t>该专用工具应属于乙方的供货范围，</w:t>
      </w:r>
      <w:r>
        <w:rPr>
          <w:rFonts w:hint="eastAsia" w:ascii="仿宋" w:hAnsi="仿宋" w:eastAsia="仿宋" w:cs="仿宋"/>
          <w:sz w:val="24"/>
          <w:szCs w:val="24"/>
        </w:rPr>
        <w:t>乙方应无条件提供。</w:t>
      </w:r>
    </w:p>
    <w:p w14:paraId="134E731E">
      <w:pPr>
        <w:keepNext w:val="0"/>
        <w:keepLines w:val="0"/>
        <w:widowControl w:val="0"/>
        <w:suppressLineNumbers w:val="0"/>
        <w:snapToGrid w:val="0"/>
        <w:spacing w:before="0" w:beforeAutospacing="0" w:after="0" w:afterAutospacing="0" w:line="360" w:lineRule="auto"/>
        <w:ind w:right="0" w:firstLine="480" w:firstLineChars="200"/>
        <w:jc w:val="both"/>
        <w:rPr>
          <w:rFonts w:hint="eastAsia" w:ascii="仿宋" w:hAnsi="仿宋" w:eastAsia="仿宋" w:cs="仿宋"/>
          <w:kern w:val="2"/>
          <w:sz w:val="24"/>
          <w:szCs w:val="24"/>
          <w:u w:val="single"/>
        </w:rPr>
      </w:pPr>
      <w:r>
        <w:rPr>
          <w:rFonts w:hint="eastAsia" w:ascii="仿宋" w:hAnsi="仿宋" w:eastAsia="仿宋" w:cs="仿宋"/>
          <w:sz w:val="24"/>
          <w:szCs w:val="24"/>
          <w:lang w:val="en-US" w:eastAsia="zh-CN"/>
        </w:rPr>
        <w:t>二、合同履行期限：自合同签订之日起至实际累计结算总金额达到合同总金额72万元结束。</w:t>
      </w:r>
      <w:r>
        <w:rPr>
          <w:rFonts w:hint="eastAsia" w:ascii="仿宋" w:hAnsi="仿宋" w:eastAsia="仿宋" w:cs="仿宋"/>
          <w:kern w:val="2"/>
          <w:sz w:val="24"/>
          <w:szCs w:val="24"/>
          <w:lang w:val="en-US" w:eastAsia="zh-CN" w:bidi="ar"/>
        </w:rPr>
        <w:t>（合同期限内实行年度考核制度，年度考核基于每年12个月的月度考核进行综合评分，若年度考核综合评分低于</w:t>
      </w:r>
      <w:r>
        <w:rPr>
          <w:rFonts w:hint="eastAsia" w:ascii="仿宋" w:hAnsi="仿宋" w:eastAsia="仿宋" w:cs="仿宋"/>
          <w:kern w:val="2"/>
          <w:sz w:val="24"/>
          <w:szCs w:val="24"/>
          <w:u w:val="single"/>
          <w:lang w:val="en-US" w:eastAsia="zh-CN" w:bidi="ar"/>
        </w:rPr>
        <w:t xml:space="preserve"> 90</w:t>
      </w:r>
      <w:r>
        <w:rPr>
          <w:rFonts w:hint="eastAsia" w:ascii="仿宋" w:hAnsi="仿宋" w:eastAsia="仿宋" w:cs="仿宋"/>
          <w:kern w:val="2"/>
          <w:sz w:val="24"/>
          <w:szCs w:val="24"/>
          <w:lang w:val="en-US" w:eastAsia="zh-CN" w:bidi="ar"/>
        </w:rPr>
        <w:t>分，甲方有权解除合同，详见附件年度合同考核指标）。</w:t>
      </w:r>
    </w:p>
    <w:p w14:paraId="62E581C4">
      <w:pPr>
        <w:numPr>
          <w:ilvl w:val="-1"/>
          <w:numId w:val="0"/>
        </w:numPr>
        <w:snapToGrid w:val="0"/>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三、乙方义务</w:t>
      </w:r>
    </w:p>
    <w:p w14:paraId="17E858F3">
      <w:pPr>
        <w:numPr>
          <w:ilvl w:val="-1"/>
          <w:numId w:val="0"/>
        </w:numPr>
        <w:snapToGrid w:val="0"/>
        <w:spacing w:line="360" w:lineRule="auto"/>
        <w:ind w:left="0" w:firstLine="480" w:firstLineChars="200"/>
        <w:rPr>
          <w:rFonts w:hint="eastAsia" w:ascii="仿宋" w:hAnsi="仿宋" w:eastAsia="仿宋" w:cs="仿宋"/>
          <w:sz w:val="24"/>
          <w:szCs w:val="24"/>
          <w:highlight w:val="yellow"/>
        </w:rPr>
      </w:pPr>
      <w:r>
        <w:rPr>
          <w:rFonts w:hint="eastAsia" w:ascii="仿宋" w:hAnsi="仿宋" w:eastAsia="仿宋" w:cs="仿宋"/>
          <w:sz w:val="24"/>
          <w:szCs w:val="24"/>
          <w:highlight w:val="none"/>
          <w:lang w:val="en-US" w:eastAsia="zh-CN"/>
        </w:rPr>
        <w:t>1、乙方提供的</w:t>
      </w:r>
      <w:r>
        <w:rPr>
          <w:rFonts w:hint="eastAsia" w:ascii="仿宋" w:hAnsi="仿宋" w:eastAsia="仿宋" w:cs="仿宋"/>
          <w:sz w:val="24"/>
          <w:szCs w:val="24"/>
          <w:highlight w:val="none"/>
        </w:rPr>
        <w:t>中标产品品牌不得变更，</w:t>
      </w:r>
      <w:r>
        <w:rPr>
          <w:rFonts w:hint="eastAsia" w:ascii="仿宋" w:hAnsi="仿宋" w:eastAsia="仿宋" w:cs="仿宋"/>
          <w:sz w:val="24"/>
          <w:szCs w:val="24"/>
          <w:highlight w:val="none"/>
          <w:lang w:val="en-US" w:eastAsia="zh-CN"/>
        </w:rPr>
        <w:t>且</w:t>
      </w:r>
      <w:r>
        <w:rPr>
          <w:rFonts w:hint="eastAsia" w:ascii="仿宋" w:hAnsi="仿宋" w:eastAsia="仿宋" w:cs="仿宋"/>
          <w:sz w:val="24"/>
          <w:szCs w:val="24"/>
          <w:highlight w:val="none"/>
        </w:rPr>
        <w:t>不得自行转让，一经发现，甲方有权解除协议，</w:t>
      </w:r>
      <w:r>
        <w:rPr>
          <w:rFonts w:hint="eastAsia" w:ascii="仿宋" w:hAnsi="仿宋" w:eastAsia="仿宋" w:cs="仿宋"/>
          <w:sz w:val="24"/>
          <w:szCs w:val="24"/>
          <w:highlight w:val="none"/>
          <w:lang w:val="en-US" w:eastAsia="zh-CN"/>
        </w:rPr>
        <w:t>乙方应向甲方支付合同总</w:t>
      </w:r>
      <w:r>
        <w:rPr>
          <w:rFonts w:hint="eastAsia" w:ascii="仿宋" w:hAnsi="仿宋" w:eastAsia="仿宋" w:cs="仿宋"/>
          <w:sz w:val="24"/>
          <w:szCs w:val="24"/>
          <w:highlight w:val="none"/>
          <w:u w:val="none"/>
          <w:lang w:val="en-US" w:eastAsia="zh-CN"/>
        </w:rPr>
        <w:t>价款20%</w:t>
      </w:r>
      <w:r>
        <w:rPr>
          <w:rFonts w:hint="eastAsia" w:ascii="仿宋" w:hAnsi="仿宋" w:eastAsia="仿宋" w:cs="仿宋"/>
          <w:sz w:val="24"/>
          <w:szCs w:val="24"/>
          <w:highlight w:val="none"/>
          <w:lang w:val="en-US" w:eastAsia="zh-CN"/>
        </w:rPr>
        <w:t>的违约金，并</w:t>
      </w:r>
      <w:r>
        <w:rPr>
          <w:rFonts w:hint="eastAsia" w:ascii="仿宋" w:hAnsi="仿宋" w:eastAsia="仿宋" w:cs="仿宋"/>
          <w:sz w:val="24"/>
          <w:szCs w:val="24"/>
          <w:highlight w:val="none"/>
        </w:rPr>
        <w:t>承担由此给甲方造成的一切损失。</w:t>
      </w:r>
    </w:p>
    <w:p w14:paraId="1AAB5079">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2、乙方应按照合同约定提供货物，</w:t>
      </w:r>
      <w:r>
        <w:rPr>
          <w:rFonts w:hint="eastAsia" w:ascii="仿宋" w:hAnsi="仿宋" w:eastAsia="仿宋" w:cs="仿宋"/>
          <w:sz w:val="24"/>
          <w:szCs w:val="24"/>
        </w:rPr>
        <w:t>乙方提供的医用卫生耗材的厂家、品种、规格、数量不符合合同</w:t>
      </w:r>
      <w:r>
        <w:rPr>
          <w:rFonts w:hint="eastAsia" w:ascii="仿宋" w:hAnsi="仿宋" w:eastAsia="仿宋" w:cs="仿宋"/>
          <w:sz w:val="24"/>
          <w:szCs w:val="24"/>
          <w:lang w:val="en-US" w:eastAsia="zh-CN"/>
        </w:rPr>
        <w:t>约</w:t>
      </w:r>
      <w:r>
        <w:rPr>
          <w:rFonts w:hint="eastAsia" w:ascii="仿宋" w:hAnsi="仿宋" w:eastAsia="仿宋" w:cs="仿宋"/>
          <w:sz w:val="24"/>
          <w:szCs w:val="24"/>
        </w:rPr>
        <w:t>定的标准，甲方有权拒绝收货。</w:t>
      </w:r>
    </w:p>
    <w:p w14:paraId="5820666A">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3、乙方应按照甲方的要求及时交货。</w:t>
      </w:r>
      <w:r>
        <w:rPr>
          <w:rFonts w:hint="eastAsia" w:ascii="仿宋" w:hAnsi="仿宋" w:eastAsia="仿宋" w:cs="仿宋"/>
          <w:sz w:val="24"/>
          <w:szCs w:val="24"/>
        </w:rPr>
        <w:t>乙方</w:t>
      </w:r>
      <w:r>
        <w:rPr>
          <w:rFonts w:hint="eastAsia" w:ascii="仿宋" w:hAnsi="仿宋" w:eastAsia="仿宋" w:cs="仿宋"/>
          <w:sz w:val="24"/>
          <w:szCs w:val="24"/>
          <w:lang w:val="en-US" w:eastAsia="zh-CN"/>
        </w:rPr>
        <w:t>迟延交货的，每迟延一天承担</w:t>
      </w:r>
      <w:r>
        <w:rPr>
          <w:rFonts w:hint="eastAsia" w:ascii="仿宋" w:hAnsi="仿宋" w:eastAsia="仿宋" w:cs="仿宋"/>
          <w:sz w:val="24"/>
          <w:szCs w:val="24"/>
          <w:u w:val="none"/>
          <w:lang w:val="en-US" w:eastAsia="zh-CN"/>
        </w:rPr>
        <w:t>200</w:t>
      </w:r>
      <w:r>
        <w:rPr>
          <w:rFonts w:hint="eastAsia" w:ascii="仿宋" w:hAnsi="仿宋" w:eastAsia="仿宋" w:cs="仿宋"/>
          <w:sz w:val="24"/>
          <w:szCs w:val="24"/>
          <w:lang w:val="en-US" w:eastAsia="zh-CN"/>
        </w:rPr>
        <w:t>元的违约金。迟延交货超过7日</w:t>
      </w:r>
      <w:r>
        <w:rPr>
          <w:rFonts w:hint="eastAsia" w:ascii="仿宋" w:hAnsi="仿宋" w:eastAsia="仿宋" w:cs="仿宋"/>
          <w:sz w:val="24"/>
          <w:szCs w:val="24"/>
        </w:rPr>
        <w:t>的或连续超过两次中途断货不能按时交货的，视同不能供货，</w:t>
      </w:r>
      <w:r>
        <w:rPr>
          <w:rFonts w:hint="eastAsia" w:ascii="仿宋" w:hAnsi="仿宋" w:eastAsia="仿宋" w:cs="仿宋"/>
          <w:sz w:val="24"/>
          <w:szCs w:val="24"/>
          <w:lang w:val="en-US" w:eastAsia="zh-CN"/>
        </w:rPr>
        <w:t>应</w:t>
      </w:r>
      <w:r>
        <w:rPr>
          <w:rFonts w:hint="eastAsia" w:ascii="仿宋" w:hAnsi="仿宋" w:eastAsia="仿宋" w:cs="仿宋"/>
          <w:sz w:val="24"/>
          <w:szCs w:val="24"/>
        </w:rPr>
        <w:t>向甲方支付</w:t>
      </w:r>
      <w:r>
        <w:rPr>
          <w:rFonts w:hint="eastAsia" w:ascii="仿宋" w:hAnsi="仿宋" w:eastAsia="仿宋" w:cs="仿宋"/>
          <w:sz w:val="24"/>
          <w:szCs w:val="24"/>
          <w:lang w:eastAsia="zh-CN"/>
        </w:rPr>
        <w:t>该批次货款</w:t>
      </w:r>
      <w:r>
        <w:rPr>
          <w:rFonts w:hint="eastAsia" w:ascii="仿宋" w:hAnsi="仿宋" w:eastAsia="仿宋" w:cs="仿宋"/>
          <w:sz w:val="24"/>
          <w:szCs w:val="24"/>
        </w:rPr>
        <w:t>10﹪的违约金，</w:t>
      </w:r>
      <w:r>
        <w:rPr>
          <w:rFonts w:hint="eastAsia" w:ascii="仿宋" w:hAnsi="仿宋" w:eastAsia="仿宋" w:cs="仿宋"/>
          <w:sz w:val="24"/>
          <w:szCs w:val="24"/>
          <w:lang w:val="en-US" w:eastAsia="zh-CN"/>
        </w:rPr>
        <w:t>并赔偿由此给甲方造成的经济损失，</w:t>
      </w:r>
      <w:r>
        <w:rPr>
          <w:rFonts w:hint="eastAsia" w:ascii="仿宋" w:hAnsi="仿宋" w:eastAsia="仿宋" w:cs="仿宋"/>
          <w:sz w:val="24"/>
          <w:szCs w:val="24"/>
        </w:rPr>
        <w:t>同时甲方有权</w:t>
      </w:r>
      <w:r>
        <w:rPr>
          <w:rFonts w:hint="eastAsia" w:ascii="仿宋" w:hAnsi="仿宋" w:eastAsia="仿宋" w:cs="仿宋"/>
          <w:sz w:val="24"/>
          <w:szCs w:val="24"/>
          <w:lang w:val="en-US" w:eastAsia="zh-CN"/>
        </w:rPr>
        <w:t>解除合同</w:t>
      </w:r>
      <w:r>
        <w:rPr>
          <w:rFonts w:hint="eastAsia" w:ascii="仿宋" w:hAnsi="仿宋" w:eastAsia="仿宋" w:cs="仿宋"/>
          <w:sz w:val="24"/>
          <w:szCs w:val="24"/>
        </w:rPr>
        <w:t>。</w:t>
      </w:r>
    </w:p>
    <w:p w14:paraId="159D8413">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乙方提供的</w:t>
      </w:r>
      <w:r>
        <w:rPr>
          <w:rFonts w:hint="eastAsia" w:ascii="仿宋" w:hAnsi="仿宋" w:eastAsia="仿宋" w:cs="仿宋"/>
          <w:color w:val="333333"/>
          <w:kern w:val="2"/>
          <w:sz w:val="24"/>
          <w:szCs w:val="24"/>
          <w:lang w:val="en-US" w:eastAsia="zh-CN" w:bidi="ar-SA"/>
        </w:rPr>
        <w:t>医用</w:t>
      </w:r>
      <w:r>
        <w:rPr>
          <w:rFonts w:hint="eastAsia" w:ascii="仿宋" w:hAnsi="仿宋" w:eastAsia="仿宋" w:cs="仿宋"/>
          <w:b w:val="0"/>
          <w:bCs w:val="0"/>
          <w:sz w:val="24"/>
          <w:szCs w:val="24"/>
          <w:lang w:val="en-US" w:eastAsia="zh-CN"/>
        </w:rPr>
        <w:t>耗材</w:t>
      </w:r>
      <w:r>
        <w:rPr>
          <w:rFonts w:hint="eastAsia" w:ascii="仿宋" w:hAnsi="仿宋" w:eastAsia="仿宋" w:cs="仿宋"/>
          <w:sz w:val="24"/>
          <w:szCs w:val="24"/>
        </w:rPr>
        <w:t>有效期和消毒灭菌日期不得少于规定有效期和消毒期的二分之一时间，若不能达到，按质量承诺要求，甲方可根据情况提出退货或换货，乙方</w:t>
      </w:r>
      <w:r>
        <w:rPr>
          <w:rFonts w:hint="eastAsia" w:ascii="仿宋" w:hAnsi="仿宋" w:eastAsia="仿宋" w:cs="仿宋"/>
          <w:sz w:val="24"/>
          <w:szCs w:val="24"/>
          <w:lang w:val="en-US" w:eastAsia="zh-CN"/>
        </w:rPr>
        <w:t>应</w:t>
      </w:r>
      <w:r>
        <w:rPr>
          <w:rFonts w:hint="eastAsia" w:ascii="仿宋" w:hAnsi="仿宋" w:eastAsia="仿宋" w:cs="仿宋"/>
          <w:sz w:val="24"/>
          <w:szCs w:val="24"/>
        </w:rPr>
        <w:t>按甲方要求给与退货或换货。</w:t>
      </w:r>
    </w:p>
    <w:p w14:paraId="11202D03">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5、乙方</w:t>
      </w:r>
      <w:r>
        <w:rPr>
          <w:rFonts w:hint="eastAsia" w:ascii="仿宋" w:hAnsi="仿宋" w:eastAsia="仿宋" w:cs="仿宋"/>
          <w:sz w:val="24"/>
          <w:szCs w:val="24"/>
        </w:rPr>
        <w:t>所有供货必须通过甲方设备科采购，经审批后从银行转账，</w:t>
      </w:r>
      <w:r>
        <w:rPr>
          <w:rFonts w:hint="eastAsia" w:ascii="仿宋" w:hAnsi="仿宋" w:eastAsia="仿宋" w:cs="仿宋"/>
          <w:sz w:val="24"/>
          <w:szCs w:val="24"/>
          <w:lang w:val="en-US" w:eastAsia="zh-CN"/>
        </w:rPr>
        <w:t>乙方不得</w:t>
      </w:r>
      <w:r>
        <w:rPr>
          <w:rFonts w:hint="eastAsia" w:ascii="仿宋" w:hAnsi="仿宋" w:eastAsia="仿宋" w:cs="仿宋"/>
          <w:sz w:val="24"/>
          <w:szCs w:val="24"/>
        </w:rPr>
        <w:t>私自</w:t>
      </w:r>
      <w:r>
        <w:rPr>
          <w:rFonts w:hint="eastAsia" w:ascii="仿宋" w:hAnsi="仿宋" w:eastAsia="仿宋" w:cs="仿宋"/>
          <w:sz w:val="24"/>
          <w:szCs w:val="24"/>
          <w:lang w:val="en-US" w:eastAsia="zh-CN"/>
        </w:rPr>
        <w:t>向</w:t>
      </w:r>
      <w:r>
        <w:rPr>
          <w:rFonts w:hint="eastAsia" w:ascii="仿宋" w:hAnsi="仿宋" w:eastAsia="仿宋" w:cs="仿宋"/>
          <w:sz w:val="24"/>
          <w:szCs w:val="24"/>
        </w:rPr>
        <w:t>病人及家属供货</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不得</w:t>
      </w:r>
      <w:r>
        <w:rPr>
          <w:rFonts w:hint="eastAsia" w:ascii="仿宋" w:hAnsi="仿宋" w:eastAsia="仿宋" w:cs="仿宋"/>
          <w:sz w:val="24"/>
          <w:szCs w:val="24"/>
        </w:rPr>
        <w:t>收取现金，否则</w:t>
      </w:r>
      <w:r>
        <w:rPr>
          <w:rFonts w:hint="eastAsia" w:ascii="仿宋" w:hAnsi="仿宋" w:eastAsia="仿宋" w:cs="仿宋"/>
          <w:sz w:val="24"/>
          <w:szCs w:val="24"/>
          <w:lang w:val="en-US" w:eastAsia="zh-CN"/>
        </w:rPr>
        <w:t>乙方应向甲方支付</w:t>
      </w:r>
      <w:r>
        <w:rPr>
          <w:rFonts w:hint="eastAsia" w:ascii="仿宋" w:hAnsi="仿宋" w:eastAsia="仿宋" w:cs="仿宋"/>
          <w:sz w:val="24"/>
          <w:szCs w:val="24"/>
          <w:highlight w:val="none"/>
          <w:lang w:val="en-US" w:eastAsia="zh-CN"/>
        </w:rPr>
        <w:t>合同总</w:t>
      </w:r>
      <w:r>
        <w:rPr>
          <w:rFonts w:hint="eastAsia" w:ascii="仿宋" w:hAnsi="仿宋" w:eastAsia="仿宋" w:cs="仿宋"/>
          <w:sz w:val="24"/>
          <w:szCs w:val="24"/>
          <w:lang w:eastAsia="zh-CN"/>
        </w:rPr>
        <w:t>价</w:t>
      </w:r>
      <w:r>
        <w:rPr>
          <w:rFonts w:hint="eastAsia" w:ascii="仿宋" w:hAnsi="仿宋" w:eastAsia="仿宋" w:cs="仿宋"/>
          <w:sz w:val="24"/>
          <w:szCs w:val="24"/>
        </w:rPr>
        <w:t>款</w:t>
      </w:r>
      <w:r>
        <w:rPr>
          <w:rFonts w:hint="eastAsia" w:ascii="仿宋" w:hAnsi="仿宋" w:eastAsia="仿宋" w:cs="仿宋"/>
          <w:sz w:val="24"/>
          <w:szCs w:val="24"/>
          <w:lang w:val="en-US" w:eastAsia="zh-CN"/>
        </w:rPr>
        <w:t>20</w:t>
      </w:r>
      <w:r>
        <w:rPr>
          <w:rFonts w:hint="eastAsia" w:ascii="仿宋" w:hAnsi="仿宋" w:eastAsia="仿宋" w:cs="仿宋"/>
          <w:sz w:val="24"/>
          <w:szCs w:val="24"/>
        </w:rPr>
        <w:t>﹪</w:t>
      </w:r>
      <w:r>
        <w:rPr>
          <w:rFonts w:hint="eastAsia" w:ascii="仿宋" w:hAnsi="仿宋" w:eastAsia="仿宋" w:cs="仿宋"/>
          <w:sz w:val="24"/>
          <w:szCs w:val="24"/>
          <w:lang w:val="en-US" w:eastAsia="zh-CN"/>
        </w:rPr>
        <w:t>的违约金，同时甲方有权解除合同</w:t>
      </w:r>
      <w:r>
        <w:rPr>
          <w:rFonts w:hint="eastAsia" w:ascii="仿宋" w:hAnsi="仿宋" w:eastAsia="仿宋" w:cs="仿宋"/>
          <w:sz w:val="24"/>
          <w:szCs w:val="24"/>
        </w:rPr>
        <w:t>。</w:t>
      </w:r>
    </w:p>
    <w:p w14:paraId="2A18B8FF">
      <w:pPr>
        <w:numPr>
          <w:ilvl w:val="-1"/>
          <w:numId w:val="0"/>
        </w:numPr>
        <w:snapToGrid w:val="0"/>
        <w:spacing w:line="360" w:lineRule="auto"/>
        <w:ind w:left="0"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每年省、市药监部门强制抽检产品，乙方应及时无条件补充，并对抽检产品的质量负责</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抽检产品的价款及产生的费用，由乙方承担</w:t>
      </w:r>
      <w:r>
        <w:rPr>
          <w:rFonts w:hint="eastAsia" w:ascii="仿宋" w:hAnsi="仿宋" w:eastAsia="仿宋" w:cs="仿宋"/>
          <w:sz w:val="24"/>
          <w:szCs w:val="24"/>
          <w:highlight w:val="none"/>
        </w:rPr>
        <w:t>。</w:t>
      </w:r>
    </w:p>
    <w:p w14:paraId="3E5793EE">
      <w:pPr>
        <w:numPr>
          <w:ilvl w:val="-1"/>
          <w:numId w:val="0"/>
        </w:numPr>
        <w:snapToGrid w:val="0"/>
        <w:spacing w:line="360" w:lineRule="auto"/>
        <w:ind w:left="0"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rPr>
        <w:t>结算与支付</w:t>
      </w:r>
    </w:p>
    <w:p w14:paraId="5EFF997B">
      <w:pPr>
        <w:shd w:val="clear" w:color="auto" w:fill="FFFFFF"/>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kern w:val="28"/>
          <w:sz w:val="24"/>
          <w:szCs w:val="24"/>
        </w:rPr>
        <w:t>1</w:t>
      </w:r>
      <w:r>
        <w:rPr>
          <w:rFonts w:hint="eastAsia" w:ascii="仿宋" w:hAnsi="仿宋" w:eastAsia="仿宋" w:cs="仿宋"/>
          <w:color w:val="auto"/>
          <w:kern w:val="28"/>
          <w:sz w:val="24"/>
          <w:szCs w:val="24"/>
          <w:lang w:eastAsia="zh-CN"/>
        </w:rPr>
        <w:t>、</w:t>
      </w:r>
      <w:r>
        <w:rPr>
          <w:rFonts w:hint="eastAsia" w:ascii="仿宋" w:hAnsi="仿宋" w:eastAsia="仿宋" w:cs="仿宋"/>
          <w:color w:val="auto"/>
          <w:sz w:val="24"/>
          <w:szCs w:val="24"/>
        </w:rPr>
        <w:t>付款方式：本次采购为耗材单价采购，具体付</w:t>
      </w:r>
      <w:r>
        <w:rPr>
          <w:rFonts w:hint="eastAsia" w:ascii="仿宋" w:hAnsi="仿宋" w:eastAsia="仿宋" w:cs="仿宋"/>
          <w:color w:val="auto"/>
          <w:sz w:val="24"/>
          <w:szCs w:val="24"/>
          <w:lang w:val="en-US" w:eastAsia="zh-CN"/>
        </w:rPr>
        <w:t>款</w:t>
      </w:r>
      <w:r>
        <w:rPr>
          <w:rFonts w:hint="eastAsia" w:ascii="仿宋" w:hAnsi="仿宋" w:eastAsia="仿宋" w:cs="仿宋"/>
          <w:color w:val="auto"/>
          <w:sz w:val="24"/>
          <w:szCs w:val="24"/>
        </w:rPr>
        <w:t>金额以实际使用</w:t>
      </w:r>
      <w:r>
        <w:rPr>
          <w:rFonts w:hint="eastAsia" w:ascii="仿宋" w:hAnsi="仿宋" w:eastAsia="仿宋" w:cs="仿宋"/>
          <w:color w:val="auto"/>
          <w:sz w:val="24"/>
          <w:szCs w:val="24"/>
          <w:lang w:val="en-US" w:eastAsia="zh-CN"/>
        </w:rPr>
        <w:t>量</w:t>
      </w:r>
      <w:r>
        <w:rPr>
          <w:rFonts w:hint="eastAsia" w:ascii="仿宋" w:hAnsi="仿宋" w:eastAsia="仿宋" w:cs="仿宋"/>
          <w:color w:val="auto"/>
          <w:sz w:val="24"/>
          <w:szCs w:val="24"/>
        </w:rPr>
        <w:t xml:space="preserve">为准。 </w:t>
      </w:r>
      <w:r>
        <w:rPr>
          <w:rFonts w:hint="eastAsia" w:ascii="仿宋" w:hAnsi="仿宋" w:eastAsia="仿宋" w:cs="仿宋"/>
          <w:color w:val="auto"/>
          <w:sz w:val="24"/>
          <w:szCs w:val="24"/>
          <w:lang w:val="zh-CN"/>
        </w:rPr>
        <w:t>中标人若为生产厂家，甲方按照“三个月循环账期付款”；中标人若为非生产厂家，甲方按照"九个月循环账期付款"。在合同到期后，剩余应付合同款甲方分六个月平均付清(本项目为耗材单价采购，按实际使用量分阶段付款，具体以签订的合同为准)</w:t>
      </w:r>
      <w:r>
        <w:rPr>
          <w:rFonts w:hint="eastAsia" w:ascii="仿宋" w:hAnsi="仿宋" w:eastAsia="仿宋" w:cs="仿宋"/>
          <w:color w:val="auto"/>
          <w:sz w:val="24"/>
          <w:szCs w:val="24"/>
        </w:rPr>
        <w:t>，达到付款杀件起 30 日内，支付合同总金额的 50.00%。</w:t>
      </w:r>
    </w:p>
    <w:p w14:paraId="0EA60426">
      <w:pPr>
        <w:shd w:val="clear" w:color="auto" w:fill="FFFFFF"/>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本次采购为耗材单价采购，具体付</w:t>
      </w:r>
      <w:r>
        <w:rPr>
          <w:rFonts w:hint="eastAsia" w:ascii="仿宋" w:hAnsi="仿宋" w:eastAsia="仿宋" w:cs="仿宋"/>
          <w:color w:val="auto"/>
          <w:sz w:val="24"/>
          <w:szCs w:val="24"/>
          <w:lang w:val="en-US" w:eastAsia="zh-CN"/>
        </w:rPr>
        <w:t>款</w:t>
      </w:r>
      <w:r>
        <w:rPr>
          <w:rFonts w:hint="eastAsia" w:ascii="仿宋" w:hAnsi="仿宋" w:eastAsia="仿宋" w:cs="仿宋"/>
          <w:color w:val="auto"/>
          <w:sz w:val="24"/>
          <w:szCs w:val="24"/>
        </w:rPr>
        <w:t>金额以实际使用</w:t>
      </w:r>
      <w:r>
        <w:rPr>
          <w:rFonts w:hint="eastAsia" w:ascii="仿宋" w:hAnsi="仿宋" w:eastAsia="仿宋" w:cs="仿宋"/>
          <w:color w:val="auto"/>
          <w:sz w:val="24"/>
          <w:szCs w:val="24"/>
          <w:lang w:val="en-US" w:eastAsia="zh-CN"/>
        </w:rPr>
        <w:t>量</w:t>
      </w:r>
      <w:r>
        <w:rPr>
          <w:rFonts w:hint="eastAsia" w:ascii="仿宋" w:hAnsi="仿宋" w:eastAsia="仿宋" w:cs="仿宋"/>
          <w:color w:val="auto"/>
          <w:sz w:val="24"/>
          <w:szCs w:val="24"/>
        </w:rPr>
        <w:t xml:space="preserve">为准。 </w:t>
      </w:r>
      <w:r>
        <w:rPr>
          <w:rFonts w:hint="eastAsia" w:ascii="仿宋" w:hAnsi="仿宋" w:eastAsia="仿宋" w:cs="仿宋"/>
          <w:color w:val="auto"/>
          <w:sz w:val="24"/>
          <w:szCs w:val="24"/>
          <w:lang w:val="zh-CN"/>
        </w:rPr>
        <w:t>中标人若为生产厂家，甲方按照“三个月循环账期付款”；中标人若为非生产厂家，甲方按照"九个月循环账期付款"。在合同到期后，剩余应付合同款甲方分六个月平均付清(本项目为耗材单价采购，按实际使用量分阶段付款，具体以签订的合同为准)</w:t>
      </w:r>
      <w:r>
        <w:rPr>
          <w:rFonts w:hint="eastAsia" w:ascii="仿宋" w:hAnsi="仿宋" w:eastAsia="仿宋" w:cs="仿宋"/>
          <w:color w:val="auto"/>
          <w:sz w:val="24"/>
          <w:szCs w:val="24"/>
        </w:rPr>
        <w:t>，达到付款条件起 30 日内，支付合同总金额的 50.00%。</w:t>
      </w:r>
    </w:p>
    <w:p w14:paraId="68949851">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8"/>
          <w:sz w:val="24"/>
          <w:szCs w:val="24"/>
        </w:rPr>
      </w:pPr>
      <w:r>
        <w:rPr>
          <w:rFonts w:hint="eastAsia" w:ascii="仿宋" w:hAnsi="仿宋" w:eastAsia="仿宋" w:cs="仿宋"/>
          <w:kern w:val="28"/>
          <w:sz w:val="24"/>
          <w:szCs w:val="24"/>
          <w:lang w:val="en-US" w:eastAsia="zh-CN" w:bidi="ar"/>
        </w:rPr>
        <w:t>2、发票要求：每次付款前7日，按照国家相关规定由乙方提供相应金额的正式增值税发票。乙方逾期提供发票的，不视为甲方逾期付款。乙方不能提供合规发票的，甲方可解除合同并将追究其违约责任。</w:t>
      </w:r>
    </w:p>
    <w:p w14:paraId="6370CA84">
      <w:pPr>
        <w:numPr>
          <w:ilvl w:val="-1"/>
          <w:numId w:val="0"/>
        </w:numPr>
        <w:snapToGrid w:val="0"/>
        <w:spacing w:line="360" w:lineRule="auto"/>
        <w:ind w:lef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五、质量纠纷解决</w:t>
      </w:r>
    </w:p>
    <w:p w14:paraId="36400D94">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甲方在收货时的验收仅为初步验收，如甲方在使用乙方所供货物时发现存在质量问题，</w:t>
      </w:r>
      <w:r>
        <w:rPr>
          <w:rFonts w:hint="eastAsia" w:ascii="仿宋" w:hAnsi="仿宋" w:eastAsia="仿宋" w:cs="仿宋"/>
          <w:sz w:val="24"/>
          <w:szCs w:val="24"/>
        </w:rPr>
        <w:t>由医用卫生耗材监督管理部门作出质量鉴定，</w:t>
      </w:r>
      <w:r>
        <w:rPr>
          <w:rFonts w:hint="eastAsia" w:ascii="仿宋" w:hAnsi="仿宋" w:eastAsia="仿宋" w:cs="仿宋"/>
          <w:sz w:val="24"/>
          <w:szCs w:val="24"/>
          <w:lang w:val="en-US" w:eastAsia="zh-CN"/>
        </w:rPr>
        <w:t>或</w:t>
      </w:r>
      <w:r>
        <w:rPr>
          <w:rFonts w:hint="eastAsia" w:ascii="仿宋" w:hAnsi="仿宋" w:eastAsia="仿宋" w:cs="仿宋"/>
          <w:sz w:val="24"/>
          <w:szCs w:val="24"/>
        </w:rPr>
        <w:t>送省、市医用卫生耗材检验所检验</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鉴定费和检验费均由乙方承担</w:t>
      </w:r>
      <w:r>
        <w:rPr>
          <w:rFonts w:hint="eastAsia" w:ascii="仿宋" w:hAnsi="仿宋" w:eastAsia="仿宋" w:cs="仿宋"/>
          <w:sz w:val="24"/>
          <w:szCs w:val="24"/>
        </w:rPr>
        <w:t>。</w:t>
      </w:r>
    </w:p>
    <w:p w14:paraId="319A682C">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rPr>
        <w:t>如因产品质量问题而引起的医疗纠纷</w:t>
      </w:r>
      <w:r>
        <w:rPr>
          <w:rFonts w:hint="eastAsia" w:ascii="仿宋" w:hAnsi="仿宋" w:eastAsia="仿宋" w:cs="仿宋"/>
          <w:sz w:val="24"/>
          <w:szCs w:val="24"/>
          <w:lang w:val="en-US" w:eastAsia="zh-CN"/>
        </w:rPr>
        <w:t>的</w:t>
      </w:r>
      <w:r>
        <w:rPr>
          <w:rFonts w:hint="eastAsia" w:ascii="仿宋" w:hAnsi="仿宋" w:eastAsia="仿宋" w:cs="仿宋"/>
          <w:sz w:val="24"/>
          <w:szCs w:val="24"/>
        </w:rPr>
        <w:t>，乙方应积极协助甲方处理善后事宜，并承担由此给甲方造成的一切损失。因</w:t>
      </w:r>
      <w:r>
        <w:rPr>
          <w:rFonts w:hint="eastAsia" w:ascii="仿宋" w:hAnsi="仿宋" w:eastAsia="仿宋" w:cs="仿宋"/>
          <w:sz w:val="24"/>
          <w:szCs w:val="24"/>
          <w:lang w:val="en-US" w:eastAsia="zh-CN"/>
        </w:rPr>
        <w:t>产品</w:t>
      </w:r>
      <w:r>
        <w:rPr>
          <w:rFonts w:hint="eastAsia" w:ascii="仿宋" w:hAnsi="仿宋" w:eastAsia="仿宋" w:cs="仿宋"/>
          <w:sz w:val="24"/>
          <w:szCs w:val="24"/>
        </w:rPr>
        <w:t>质量引起的医疗赔偿，由乙方承担全部责任。</w:t>
      </w:r>
    </w:p>
    <w:p w14:paraId="03015249">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经鉴定</w:t>
      </w:r>
      <w:r>
        <w:rPr>
          <w:rFonts w:hint="eastAsia" w:ascii="仿宋" w:hAnsi="仿宋" w:eastAsia="仿宋" w:cs="仿宋"/>
          <w:sz w:val="24"/>
          <w:szCs w:val="24"/>
        </w:rPr>
        <w:t>乙方所提供的</w:t>
      </w:r>
      <w:r>
        <w:rPr>
          <w:rFonts w:hint="eastAsia" w:ascii="仿宋" w:hAnsi="仿宋" w:eastAsia="仿宋" w:cs="仿宋"/>
          <w:color w:val="333333"/>
          <w:kern w:val="2"/>
          <w:sz w:val="24"/>
          <w:szCs w:val="24"/>
          <w:lang w:val="en-US" w:eastAsia="zh-CN" w:bidi="ar-SA"/>
        </w:rPr>
        <w:t>医用</w:t>
      </w:r>
      <w:r>
        <w:rPr>
          <w:rFonts w:hint="eastAsia" w:ascii="仿宋" w:hAnsi="仿宋" w:eastAsia="仿宋" w:cs="仿宋"/>
          <w:b w:val="0"/>
          <w:bCs w:val="0"/>
          <w:sz w:val="24"/>
          <w:szCs w:val="24"/>
          <w:lang w:val="en-US" w:eastAsia="zh-CN"/>
        </w:rPr>
        <w:t>耗材</w:t>
      </w:r>
      <w:r>
        <w:rPr>
          <w:rFonts w:hint="eastAsia" w:ascii="仿宋" w:hAnsi="仿宋" w:eastAsia="仿宋" w:cs="仿宋"/>
          <w:b w:val="0"/>
          <w:bCs/>
          <w:i w:val="0"/>
          <w:color w:val="000000"/>
          <w:kern w:val="2"/>
          <w:sz w:val="24"/>
          <w:szCs w:val="24"/>
          <w:u w:val="none"/>
          <w:lang w:val="en-US" w:eastAsia="zh-CN" w:bidi="ar-SA"/>
        </w:rPr>
        <w:t>确实存在</w:t>
      </w:r>
      <w:r>
        <w:rPr>
          <w:rFonts w:hint="eastAsia" w:ascii="仿宋" w:hAnsi="仿宋" w:eastAsia="仿宋" w:cs="仿宋"/>
          <w:sz w:val="24"/>
          <w:szCs w:val="24"/>
        </w:rPr>
        <w:t>质量问题</w:t>
      </w:r>
      <w:r>
        <w:rPr>
          <w:rFonts w:hint="eastAsia" w:ascii="仿宋" w:hAnsi="仿宋" w:eastAsia="仿宋" w:cs="仿宋"/>
          <w:sz w:val="24"/>
          <w:szCs w:val="24"/>
          <w:lang w:val="en-US" w:eastAsia="zh-CN"/>
        </w:rPr>
        <w:t>的</w:t>
      </w:r>
      <w:r>
        <w:rPr>
          <w:rFonts w:hint="eastAsia" w:ascii="仿宋" w:hAnsi="仿宋" w:eastAsia="仿宋" w:cs="仿宋"/>
          <w:sz w:val="24"/>
          <w:szCs w:val="24"/>
        </w:rPr>
        <w:t>，</w:t>
      </w:r>
      <w:r>
        <w:rPr>
          <w:rFonts w:hint="eastAsia" w:ascii="仿宋" w:hAnsi="仿宋" w:eastAsia="仿宋" w:cs="仿宋"/>
          <w:sz w:val="24"/>
          <w:szCs w:val="24"/>
          <w:lang w:val="en-US" w:eastAsia="zh-CN"/>
        </w:rPr>
        <w:t>甲方有权解除合同，</w:t>
      </w:r>
      <w:r>
        <w:rPr>
          <w:rFonts w:hint="eastAsia" w:ascii="仿宋" w:hAnsi="仿宋" w:eastAsia="仿宋" w:cs="仿宋"/>
          <w:sz w:val="24"/>
          <w:szCs w:val="24"/>
        </w:rPr>
        <w:t>乙方</w:t>
      </w:r>
      <w:r>
        <w:rPr>
          <w:rFonts w:hint="eastAsia" w:ascii="仿宋" w:hAnsi="仿宋" w:eastAsia="仿宋" w:cs="仿宋"/>
          <w:sz w:val="24"/>
          <w:szCs w:val="24"/>
          <w:lang w:val="en-US" w:eastAsia="zh-CN"/>
        </w:rPr>
        <w:t>除了</w:t>
      </w:r>
      <w:r>
        <w:rPr>
          <w:rFonts w:hint="eastAsia" w:ascii="仿宋" w:hAnsi="仿宋" w:eastAsia="仿宋" w:cs="仿宋"/>
          <w:sz w:val="24"/>
          <w:szCs w:val="24"/>
        </w:rPr>
        <w:t>要按质量承诺负责</w:t>
      </w:r>
      <w:r>
        <w:rPr>
          <w:rFonts w:hint="eastAsia" w:ascii="仿宋" w:hAnsi="仿宋" w:eastAsia="仿宋" w:cs="仿宋"/>
          <w:sz w:val="24"/>
          <w:szCs w:val="24"/>
          <w:lang w:val="en-US" w:eastAsia="zh-CN"/>
        </w:rPr>
        <w:t>无条件</w:t>
      </w:r>
      <w:r>
        <w:rPr>
          <w:rFonts w:hint="eastAsia" w:ascii="仿宋" w:hAnsi="仿宋" w:eastAsia="仿宋" w:cs="仿宋"/>
          <w:sz w:val="24"/>
          <w:szCs w:val="24"/>
        </w:rPr>
        <w:t>退货</w:t>
      </w:r>
      <w:r>
        <w:rPr>
          <w:rFonts w:hint="eastAsia" w:ascii="仿宋" w:hAnsi="仿宋" w:eastAsia="仿宋" w:cs="仿宋"/>
          <w:sz w:val="24"/>
          <w:szCs w:val="24"/>
          <w:lang w:val="en-US" w:eastAsia="zh-CN"/>
        </w:rPr>
        <w:t>退款外</w:t>
      </w:r>
      <w:r>
        <w:rPr>
          <w:rFonts w:hint="eastAsia" w:ascii="仿宋" w:hAnsi="仿宋" w:eastAsia="仿宋" w:cs="仿宋"/>
          <w:sz w:val="24"/>
          <w:szCs w:val="24"/>
        </w:rPr>
        <w:t>，</w:t>
      </w:r>
      <w:r>
        <w:rPr>
          <w:rFonts w:hint="eastAsia" w:ascii="仿宋" w:hAnsi="仿宋" w:eastAsia="仿宋" w:cs="仿宋"/>
          <w:sz w:val="24"/>
          <w:szCs w:val="24"/>
          <w:lang w:val="en-US" w:eastAsia="zh-CN"/>
        </w:rPr>
        <w:t>还应向甲方支付合同</w:t>
      </w:r>
      <w:r>
        <w:rPr>
          <w:rFonts w:hint="eastAsia" w:ascii="仿宋" w:hAnsi="仿宋" w:eastAsia="仿宋" w:cs="仿宋"/>
          <w:sz w:val="24"/>
          <w:szCs w:val="24"/>
          <w:u w:val="none"/>
          <w:lang w:val="en-US" w:eastAsia="zh-CN"/>
        </w:rPr>
        <w:t>总货款20%的</w:t>
      </w:r>
      <w:r>
        <w:rPr>
          <w:rFonts w:hint="eastAsia" w:ascii="仿宋" w:hAnsi="仿宋" w:eastAsia="仿宋" w:cs="仿宋"/>
          <w:sz w:val="24"/>
          <w:szCs w:val="24"/>
          <w:lang w:val="en-US" w:eastAsia="zh-CN"/>
        </w:rPr>
        <w:t>违约金。</w:t>
      </w:r>
    </w:p>
    <w:p w14:paraId="307C362D">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六、合同的变更和解除</w:t>
      </w:r>
    </w:p>
    <w:p w14:paraId="0D7DBA1B">
      <w:pPr>
        <w:numPr>
          <w:ilvl w:val="-1"/>
          <w:numId w:val="0"/>
        </w:numPr>
        <w:snapToGrid w:val="0"/>
        <w:spacing w:line="360" w:lineRule="auto"/>
        <w:ind w:lef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在合同履行过程中出现未尽事宜，双方协商解决，可签订补充协议。</w:t>
      </w:r>
    </w:p>
    <w:p w14:paraId="32D3FA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若遇不可抗力因素，比如：战争、严重火灾、洪水、台风、地震</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政府政策变化</w:t>
      </w:r>
      <w:r>
        <w:rPr>
          <w:rFonts w:hint="eastAsia" w:ascii="仿宋" w:hAnsi="仿宋" w:eastAsia="仿宋" w:cs="仿宋"/>
          <w:sz w:val="24"/>
          <w:szCs w:val="24"/>
        </w:rPr>
        <w:t>等</w:t>
      </w:r>
      <w:r>
        <w:rPr>
          <w:rFonts w:hint="eastAsia" w:ascii="仿宋" w:hAnsi="仿宋" w:eastAsia="仿宋" w:cs="仿宋"/>
          <w:sz w:val="24"/>
          <w:szCs w:val="24"/>
          <w:lang w:val="en-US" w:eastAsia="zh-CN"/>
        </w:rPr>
        <w:t>影响合同履行的，遭受不可抗力的乙方</w:t>
      </w:r>
      <w:r>
        <w:rPr>
          <w:rFonts w:hint="eastAsia" w:ascii="仿宋" w:hAnsi="仿宋" w:eastAsia="仿宋" w:cs="仿宋"/>
          <w:sz w:val="24"/>
          <w:szCs w:val="24"/>
        </w:rPr>
        <w:t>应</w:t>
      </w:r>
      <w:r>
        <w:rPr>
          <w:rFonts w:hint="eastAsia" w:ascii="仿宋" w:hAnsi="仿宋" w:eastAsia="仿宋" w:cs="仿宋"/>
          <w:sz w:val="24"/>
          <w:szCs w:val="24"/>
          <w:lang w:val="en-US" w:eastAsia="zh-CN"/>
        </w:rPr>
        <w:t>在5日之日</w:t>
      </w:r>
      <w:r>
        <w:rPr>
          <w:rFonts w:hint="eastAsia" w:ascii="仿宋" w:hAnsi="仿宋" w:eastAsia="仿宋" w:cs="仿宋"/>
          <w:sz w:val="24"/>
          <w:szCs w:val="24"/>
        </w:rPr>
        <w:t>以书面形式将不可抗力的情况和原因通知</w:t>
      </w:r>
      <w:r>
        <w:rPr>
          <w:rFonts w:hint="eastAsia" w:ascii="仿宋" w:hAnsi="仿宋" w:eastAsia="仿宋" w:cs="仿宋"/>
          <w:sz w:val="24"/>
          <w:szCs w:val="24"/>
          <w:lang w:val="en-US" w:eastAsia="zh-CN"/>
        </w:rPr>
        <w:t>另一方。</w:t>
      </w:r>
      <w:r>
        <w:rPr>
          <w:rFonts w:hint="eastAsia" w:ascii="仿宋" w:hAnsi="仿宋" w:eastAsia="仿宋" w:cs="仿宋"/>
          <w:sz w:val="24"/>
          <w:szCs w:val="24"/>
        </w:rPr>
        <w:t>但不可抗力事件消除后，</w:t>
      </w:r>
      <w:r>
        <w:rPr>
          <w:rFonts w:hint="eastAsia" w:ascii="仿宋" w:hAnsi="仿宋" w:eastAsia="仿宋" w:cs="仿宋"/>
          <w:sz w:val="24"/>
          <w:szCs w:val="24"/>
          <w:lang w:val="en-US" w:eastAsia="zh-CN"/>
        </w:rPr>
        <w:t>遭受不可抗力的一方</w:t>
      </w:r>
      <w:r>
        <w:rPr>
          <w:rFonts w:hint="eastAsia" w:ascii="仿宋" w:hAnsi="仿宋" w:eastAsia="仿宋" w:cs="仿宋"/>
          <w:sz w:val="24"/>
          <w:szCs w:val="24"/>
        </w:rPr>
        <w:t>应在合理时间内恢复履行合同责任。</w:t>
      </w:r>
    </w:p>
    <w:p w14:paraId="6696319B">
      <w:pPr>
        <w:numPr>
          <w:ilvl w:val="-1"/>
          <w:numId w:val="0"/>
        </w:numPr>
        <w:snapToGrid/>
        <w:spacing w:line="360" w:lineRule="auto"/>
        <w:ind w:left="0"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因不可抗力导致合同目的不能实现的，则双方均有权解除合同，未履行的部分终止履行，已经履行的部分按照法律规定进行清算结算。</w:t>
      </w:r>
    </w:p>
    <w:p w14:paraId="31034ACE">
      <w:pPr>
        <w:keepNext w:val="0"/>
        <w:keepLines w:val="0"/>
        <w:widowControl w:val="0"/>
        <w:suppressLineNumbers w:val="0"/>
        <w:shd w:val="clear" w:fill="FFFFFF"/>
        <w:snapToGrid w:val="0"/>
        <w:spacing w:before="0" w:beforeAutospacing="0" w:after="0" w:afterAutospacing="0" w:line="360" w:lineRule="auto"/>
        <w:ind w:left="0" w:leftChars="0" w:right="0" w:firstLine="480" w:firstLineChars="200"/>
        <w:jc w:val="both"/>
        <w:rPr>
          <w:rFonts w:hint="eastAsia" w:ascii="仿宋" w:hAnsi="仿宋" w:eastAsia="仿宋" w:cs="仿宋"/>
          <w:sz w:val="24"/>
          <w:szCs w:val="24"/>
          <w:lang w:val="en-US" w:eastAsia="zh-CN"/>
        </w:rPr>
      </w:pPr>
      <w:r>
        <w:rPr>
          <w:rFonts w:hint="eastAsia" w:ascii="仿宋" w:hAnsi="仿宋" w:eastAsia="仿宋" w:cs="仿宋"/>
          <w:b w:val="0"/>
          <w:bCs w:val="0"/>
          <w:kern w:val="2"/>
          <w:sz w:val="24"/>
          <w:szCs w:val="24"/>
        </w:rPr>
        <w:t>在合同有效期内，若合同约定产品被纳入国家医用耗材集中带量采购范围</w:t>
      </w:r>
      <w:r>
        <w:rPr>
          <w:rFonts w:hint="eastAsia" w:ascii="仿宋" w:hAnsi="仿宋" w:eastAsia="仿宋" w:cs="仿宋"/>
          <w:b w:val="0"/>
          <w:bCs w:val="0"/>
          <w:kern w:val="2"/>
          <w:sz w:val="24"/>
          <w:szCs w:val="24"/>
          <w:lang w:val="en-US" w:eastAsia="zh-CN"/>
        </w:rPr>
        <w:t>并签订带量采购合同</w:t>
      </w:r>
      <w:r>
        <w:rPr>
          <w:rFonts w:hint="eastAsia" w:ascii="仿宋" w:hAnsi="仿宋" w:eastAsia="仿宋" w:cs="仿宋"/>
          <w:b w:val="0"/>
          <w:bCs w:val="0"/>
          <w:kern w:val="2"/>
          <w:sz w:val="24"/>
          <w:szCs w:val="24"/>
        </w:rPr>
        <w:t>，本合同自动终止，双方权利义务关系依据届时生效的带量采购合同约定履行。甲方每年末对产品质量情况、服务情况进行考核，考核不合格甲方有权</w:t>
      </w:r>
      <w:r>
        <w:rPr>
          <w:rFonts w:hint="eastAsia" w:ascii="仿宋" w:hAnsi="仿宋" w:eastAsia="仿宋" w:cs="仿宋"/>
          <w:b w:val="0"/>
          <w:bCs w:val="0"/>
          <w:kern w:val="2"/>
          <w:sz w:val="24"/>
          <w:szCs w:val="24"/>
          <w:lang w:val="en-US" w:eastAsia="zh-Hans"/>
        </w:rPr>
        <w:t>解除</w:t>
      </w:r>
      <w:r>
        <w:rPr>
          <w:rFonts w:hint="eastAsia" w:ascii="仿宋" w:hAnsi="仿宋" w:eastAsia="仿宋" w:cs="仿宋"/>
          <w:b w:val="0"/>
          <w:bCs w:val="0"/>
          <w:kern w:val="2"/>
          <w:sz w:val="24"/>
          <w:szCs w:val="24"/>
        </w:rPr>
        <w:t>合同。</w:t>
      </w:r>
    </w:p>
    <w:p w14:paraId="688F099F">
      <w:pPr>
        <w:numPr>
          <w:ilvl w:val="-1"/>
          <w:numId w:val="0"/>
        </w:numPr>
        <w:shd w:val="clear" w:color="auto" w:fill="FFFFFF"/>
        <w:snapToGrid w:val="0"/>
        <w:spacing w:line="360" w:lineRule="auto"/>
        <w:ind w:left="0" w:leftChars="0" w:firstLine="480" w:firstLineChars="200"/>
        <w:rPr>
          <w:rFonts w:hint="eastAsia" w:ascii="仿宋" w:hAnsi="仿宋" w:eastAsia="仿宋" w:cs="仿宋"/>
          <w:b w:val="0"/>
          <w:spacing w:val="0"/>
          <w:kern w:val="2"/>
          <w:sz w:val="24"/>
          <w:szCs w:val="24"/>
          <w:lang w:val="en-US" w:eastAsia="zh-CN"/>
        </w:rPr>
      </w:pPr>
      <w:r>
        <w:rPr>
          <w:rFonts w:hint="eastAsia" w:ascii="仿宋" w:hAnsi="仿宋" w:eastAsia="仿宋" w:cs="仿宋"/>
          <w:b w:val="0"/>
          <w:spacing w:val="0"/>
          <w:kern w:val="2"/>
          <w:sz w:val="24"/>
          <w:szCs w:val="24"/>
          <w:lang w:val="en-US" w:eastAsia="zh-CN"/>
        </w:rPr>
        <w:t>七、本合同签字盖章栏所列明的双方地址、电话、委托代理人为双方在合同履行及争议解决期间的有效联系方式，如有变更，变更一方应当在变更后三日内书面通知另一方。本合同履行过程中需要书面通知另一方的，一方应将书面通知送达本协议列明的地址及委托代理人，只要该书面通知按照以上地址寄送、发送的，寄送、发送之日起第2日，应视为另一方已经知晓该通知内容。任何一方变更联系方式而未书面通知对方的，均视为未变更，由此产生的一切不利后果均由变更方自行承担。</w:t>
      </w:r>
    </w:p>
    <w:p w14:paraId="75ECA3C9">
      <w:pPr>
        <w:numPr>
          <w:ilvl w:val="-1"/>
          <w:numId w:val="0"/>
        </w:numPr>
        <w:snapToGrid w:val="0"/>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八、</w:t>
      </w:r>
      <w:r>
        <w:rPr>
          <w:rFonts w:hint="eastAsia" w:ascii="仿宋" w:hAnsi="仿宋" w:eastAsia="仿宋" w:cs="仿宋"/>
          <w:sz w:val="24"/>
          <w:szCs w:val="24"/>
        </w:rPr>
        <w:t>本合同引起的与本合同有关的任何争议，合同当事人应协商解决，如不能协商解决，</w:t>
      </w:r>
      <w:r>
        <w:rPr>
          <w:rFonts w:hint="eastAsia" w:ascii="仿宋" w:hAnsi="仿宋" w:eastAsia="仿宋" w:cs="仿宋"/>
          <w:sz w:val="24"/>
          <w:szCs w:val="24"/>
          <w:lang w:eastAsia="zh-CN"/>
        </w:rPr>
        <w:t>任何一方</w:t>
      </w:r>
      <w:r>
        <w:rPr>
          <w:rFonts w:hint="eastAsia" w:ascii="仿宋" w:hAnsi="仿宋" w:eastAsia="仿宋" w:cs="仿宋"/>
          <w:sz w:val="24"/>
          <w:szCs w:val="24"/>
        </w:rPr>
        <w:t>可向</w:t>
      </w:r>
      <w:r>
        <w:rPr>
          <w:rFonts w:hint="eastAsia" w:ascii="仿宋" w:hAnsi="仿宋" w:eastAsia="仿宋" w:cs="仿宋"/>
          <w:sz w:val="24"/>
          <w:szCs w:val="24"/>
          <w:lang w:val="en-US" w:eastAsia="zh-CN"/>
        </w:rPr>
        <w:t>甲方所在地人民法院诉讼解决</w:t>
      </w:r>
      <w:r>
        <w:rPr>
          <w:rFonts w:hint="eastAsia" w:ascii="仿宋" w:hAnsi="仿宋" w:eastAsia="仿宋" w:cs="仿宋"/>
          <w:sz w:val="24"/>
          <w:szCs w:val="24"/>
          <w:lang w:eastAsia="zh-CN"/>
        </w:rPr>
        <w:t>。</w:t>
      </w:r>
    </w:p>
    <w:p w14:paraId="33323D48">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九、</w:t>
      </w:r>
      <w:r>
        <w:rPr>
          <w:rFonts w:hint="eastAsia" w:ascii="仿宋" w:hAnsi="仿宋" w:eastAsia="仿宋" w:cs="仿宋"/>
          <w:sz w:val="24"/>
          <w:szCs w:val="24"/>
        </w:rPr>
        <w:t>其他事宜：</w:t>
      </w:r>
    </w:p>
    <w:p w14:paraId="19991945">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本合同壹式肆份，甲方叁份 乙方壹份，双方签字盖章后生效，具有同等法律效力</w:t>
      </w:r>
      <w:r>
        <w:rPr>
          <w:rFonts w:hint="eastAsia" w:ascii="仿宋" w:hAnsi="仿宋" w:eastAsia="仿宋" w:cs="仿宋"/>
          <w:sz w:val="24"/>
          <w:szCs w:val="24"/>
          <w:lang w:eastAsia="zh-CN"/>
        </w:rPr>
        <w:t>。</w:t>
      </w:r>
    </w:p>
    <w:p w14:paraId="091DB8D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招标文件与投标文件及装箱单、彩色宣传页均为本合同不可分割的组成部分，与本合同具有同等法律效力。</w:t>
      </w:r>
    </w:p>
    <w:p w14:paraId="07160CDC">
      <w:pPr>
        <w:shd w:val="clear" w:color="auto" w:fill="FFFFFF"/>
        <w:spacing w:line="360" w:lineRule="auto"/>
        <w:ind w:firstLine="480" w:firstLineChars="200"/>
        <w:rPr>
          <w:rFonts w:hint="eastAsia" w:ascii="仿宋" w:hAnsi="仿宋" w:eastAsia="仿宋" w:cs="仿宋"/>
          <w:b w:val="0"/>
          <w:color w:val="000000"/>
          <w:spacing w:val="0"/>
          <w:kern w:val="2"/>
          <w:sz w:val="24"/>
          <w:szCs w:val="24"/>
          <w:lang w:val="en-US" w:eastAsia="zh-CN"/>
        </w:rPr>
      </w:pPr>
      <w:r>
        <w:rPr>
          <w:rFonts w:hint="eastAsia" w:ascii="仿宋" w:hAnsi="仿宋" w:eastAsia="仿宋" w:cs="仿宋"/>
          <w:b w:val="0"/>
          <w:color w:val="000000"/>
          <w:spacing w:val="0"/>
          <w:kern w:val="2"/>
          <w:sz w:val="24"/>
          <w:szCs w:val="24"/>
          <w:lang w:val="en-US" w:eastAsia="zh-CN"/>
        </w:rPr>
        <w:t>3.甲方有权在应付款中直接扣除相应违约金。</w:t>
      </w:r>
    </w:p>
    <w:p w14:paraId="78A6BA54">
      <w:pPr>
        <w:shd w:val="clear" w:color="auto" w:fill="FFFFFF"/>
        <w:spacing w:line="360" w:lineRule="auto"/>
        <w:ind w:firstLine="480" w:firstLineChars="200"/>
        <w:rPr>
          <w:rFonts w:hint="eastAsia" w:ascii="仿宋" w:hAnsi="仿宋" w:eastAsia="仿宋" w:cs="仿宋"/>
          <w:b w:val="0"/>
          <w:color w:val="000000"/>
          <w:spacing w:val="0"/>
          <w:kern w:val="2"/>
          <w:sz w:val="24"/>
          <w:szCs w:val="24"/>
          <w:lang w:val="en-US" w:eastAsia="zh-CN"/>
        </w:rPr>
      </w:pPr>
    </w:p>
    <w:p w14:paraId="657C6152">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甲方：陕西中医药大学附属医院      乙方： </w:t>
      </w:r>
    </w:p>
    <w:p w14:paraId="66394076">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地址：咸阳市渭阳西路副2号        地址： </w:t>
      </w:r>
    </w:p>
    <w:p w14:paraId="267E4C5F">
      <w:pPr>
        <w:spacing w:line="360" w:lineRule="auto"/>
        <w:rPr>
          <w:rFonts w:hint="eastAsia" w:ascii="仿宋" w:hAnsi="仿宋" w:eastAsia="仿宋" w:cs="仿宋"/>
          <w:sz w:val="24"/>
          <w:szCs w:val="24"/>
        </w:rPr>
      </w:pPr>
      <w:r>
        <w:rPr>
          <w:rFonts w:hint="eastAsia" w:ascii="仿宋" w:hAnsi="仿宋" w:eastAsia="仿宋" w:cs="仿宋"/>
          <w:sz w:val="24"/>
          <w:szCs w:val="24"/>
        </w:rPr>
        <w:t>委托代理人：                      法人代表：</w:t>
      </w:r>
    </w:p>
    <w:p w14:paraId="587E527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委托代理人：</w:t>
      </w:r>
    </w:p>
    <w:p w14:paraId="67B0A21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开户银行： </w:t>
      </w:r>
    </w:p>
    <w:p w14:paraId="0BBF6F2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                              银行账号：</w:t>
      </w:r>
    </w:p>
    <w:p w14:paraId="4F4713E6">
      <w:pPr>
        <w:spacing w:line="360" w:lineRule="auto"/>
        <w:rPr>
          <w:rFonts w:hint="eastAsia" w:ascii="仿宋" w:hAnsi="仿宋" w:eastAsia="仿宋" w:cs="仿宋"/>
          <w:sz w:val="24"/>
          <w:szCs w:val="24"/>
        </w:rPr>
      </w:pPr>
      <w:r>
        <w:rPr>
          <w:rFonts w:hint="eastAsia" w:ascii="仿宋" w:hAnsi="仿宋" w:eastAsia="仿宋" w:cs="仿宋"/>
          <w:sz w:val="24"/>
          <w:szCs w:val="24"/>
        </w:rPr>
        <w:t>电话：029-33</w:t>
      </w:r>
      <w:r>
        <w:rPr>
          <w:rFonts w:hint="eastAsia" w:ascii="仿宋" w:hAnsi="仿宋" w:eastAsia="仿宋" w:cs="仿宋"/>
          <w:sz w:val="24"/>
          <w:szCs w:val="24"/>
          <w:lang w:val="en-US" w:eastAsia="zh-CN"/>
        </w:rPr>
        <w:t>125597</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移动电话：</w:t>
      </w:r>
    </w:p>
    <w:p w14:paraId="5ED25293">
      <w:pPr>
        <w:spacing w:line="360" w:lineRule="auto"/>
        <w:rPr>
          <w:rFonts w:hint="eastAsia" w:ascii="仿宋" w:hAnsi="仿宋" w:eastAsia="仿宋" w:cs="仿宋"/>
          <w:sz w:val="24"/>
          <w:szCs w:val="24"/>
        </w:rPr>
      </w:pPr>
      <w:r>
        <w:rPr>
          <w:rFonts w:hint="eastAsia" w:ascii="仿宋" w:hAnsi="仿宋" w:eastAsia="仿宋" w:cs="仿宋"/>
          <w:sz w:val="24"/>
          <w:szCs w:val="24"/>
        </w:rPr>
        <w:t>日期：</w:t>
      </w:r>
      <w:r>
        <w:rPr>
          <w:rFonts w:hint="eastAsia" w:ascii="仿宋" w:hAnsi="仿宋" w:eastAsia="仿宋" w:cs="仿宋"/>
          <w:sz w:val="24"/>
          <w:szCs w:val="24"/>
          <w:lang w:val="en-US" w:eastAsia="zh-CN"/>
        </w:rPr>
        <w:t xml:space="preserve">  年   月  日</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日期</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年  月  日</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p>
    <w:p w14:paraId="08AAA318">
      <w:pPr>
        <w:rPr>
          <w:rFonts w:hint="eastAsia" w:ascii="仿宋" w:hAnsi="仿宋" w:eastAsia="仿宋" w:cs="仿宋"/>
        </w:rPr>
      </w:pPr>
    </w:p>
    <w:p w14:paraId="599F4662">
      <w:pPr>
        <w:rPr>
          <w:rFonts w:hint="eastAsia" w:ascii="仿宋" w:hAnsi="仿宋" w:eastAsia="仿宋" w:cs="仿宋"/>
        </w:rPr>
      </w:pPr>
    </w:p>
    <w:p w14:paraId="6ACFFD90">
      <w:pPr>
        <w:rPr>
          <w:rFonts w:hint="eastAsia" w:ascii="仿宋" w:hAnsi="仿宋" w:eastAsia="仿宋" w:cs="仿宋"/>
        </w:rPr>
      </w:pPr>
    </w:p>
    <w:p w14:paraId="12AE61C3">
      <w:pPr>
        <w:rPr>
          <w:rFonts w:hint="eastAsia" w:ascii="仿宋" w:hAnsi="仿宋" w:eastAsia="仿宋" w:cs="仿宋"/>
        </w:rPr>
      </w:pPr>
    </w:p>
    <w:p w14:paraId="26A958C4">
      <w:pPr>
        <w:rPr>
          <w:rFonts w:hint="eastAsia"/>
        </w:rPr>
      </w:pPr>
    </w:p>
    <w:p w14:paraId="5BFED642">
      <w:pPr>
        <w:rPr>
          <w:rFonts w:hint="eastAsia" w:ascii="仿宋" w:hAnsi="仿宋" w:eastAsia="仿宋" w:cs="仿宋"/>
          <w:b/>
          <w:bCs w:val="0"/>
          <w:kern w:val="2"/>
          <w:sz w:val="30"/>
          <w:szCs w:val="30"/>
        </w:rPr>
      </w:pPr>
    </w:p>
    <w:p w14:paraId="349AD263">
      <w:pPr>
        <w:rPr>
          <w:rFonts w:hint="eastAsia" w:ascii="仿宋" w:hAnsi="仿宋" w:eastAsia="仿宋" w:cs="仿宋"/>
          <w:b/>
          <w:bCs w:val="0"/>
          <w:kern w:val="2"/>
          <w:sz w:val="30"/>
          <w:szCs w:val="30"/>
        </w:rPr>
      </w:pPr>
    </w:p>
    <w:p w14:paraId="1536EB3C">
      <w:pPr>
        <w:rPr>
          <w:rFonts w:hint="eastAsia" w:ascii="仿宋" w:hAnsi="仿宋" w:eastAsia="仿宋" w:cs="仿宋"/>
          <w:b/>
          <w:bCs w:val="0"/>
          <w:kern w:val="2"/>
          <w:sz w:val="30"/>
          <w:szCs w:val="30"/>
        </w:rPr>
      </w:pPr>
    </w:p>
    <w:p w14:paraId="2F8495C9">
      <w:pPr>
        <w:rPr>
          <w:rFonts w:hint="eastAsia" w:ascii="仿宋" w:hAnsi="仿宋" w:eastAsia="仿宋" w:cs="仿宋"/>
          <w:b/>
          <w:bCs w:val="0"/>
          <w:kern w:val="2"/>
          <w:sz w:val="30"/>
          <w:szCs w:val="30"/>
        </w:rPr>
      </w:pPr>
    </w:p>
    <w:p w14:paraId="670F2BE5">
      <w:pPr>
        <w:bidi w:val="0"/>
        <w:jc w:val="center"/>
        <w:rPr>
          <w:rFonts w:hint="eastAsia" w:ascii="仿宋" w:hAnsi="仿宋" w:eastAsia="仿宋" w:cs="仿宋"/>
          <w:b/>
          <w:bCs w:val="0"/>
          <w:kern w:val="2"/>
          <w:sz w:val="30"/>
          <w:szCs w:val="30"/>
        </w:rPr>
      </w:pPr>
    </w:p>
    <w:p w14:paraId="652A21D1">
      <w:pPr>
        <w:bidi w:val="0"/>
        <w:jc w:val="center"/>
        <w:rPr>
          <w:rFonts w:hint="eastAsia" w:ascii="仿宋" w:hAnsi="仿宋" w:eastAsia="仿宋" w:cs="仿宋"/>
          <w:b/>
          <w:bCs w:val="0"/>
          <w:kern w:val="2"/>
          <w:sz w:val="30"/>
          <w:szCs w:val="30"/>
        </w:rPr>
      </w:pPr>
      <w:r>
        <w:rPr>
          <w:rFonts w:hint="eastAsia" w:ascii="仿宋" w:hAnsi="仿宋" w:eastAsia="仿宋" w:cs="仿宋"/>
          <w:b/>
          <w:bCs w:val="0"/>
          <w:kern w:val="2"/>
          <w:sz w:val="30"/>
          <w:szCs w:val="30"/>
          <w:lang w:eastAsia="zh-CN"/>
        </w:rPr>
        <w:br w:type="page"/>
      </w:r>
      <w:r>
        <w:rPr>
          <w:rFonts w:hint="eastAsia" w:ascii="仿宋" w:hAnsi="仿宋" w:eastAsia="仿宋" w:cs="仿宋"/>
          <w:b/>
          <w:bCs w:val="0"/>
          <w:kern w:val="2"/>
          <w:sz w:val="30"/>
          <w:szCs w:val="30"/>
          <w:lang w:eastAsia="zh-CN"/>
        </w:rPr>
        <w:t>附件：</w:t>
      </w:r>
      <w:r>
        <w:rPr>
          <w:rFonts w:hint="eastAsia" w:ascii="仿宋" w:hAnsi="仿宋" w:eastAsia="仿宋" w:cs="仿宋"/>
          <w:b/>
          <w:bCs w:val="0"/>
          <w:kern w:val="2"/>
          <w:sz w:val="30"/>
          <w:szCs w:val="30"/>
        </w:rPr>
        <w:t xml:space="preserve">年度合同考核指标       </w:t>
      </w:r>
      <w:r>
        <w:rPr>
          <w:rFonts w:hint="eastAsia" w:ascii="仿宋" w:hAnsi="仿宋" w:eastAsia="仿宋" w:cs="仿宋"/>
          <w:b/>
          <w:bCs w:val="0"/>
          <w:kern w:val="2"/>
          <w:sz w:val="30"/>
          <w:szCs w:val="30"/>
          <w:lang w:val="en-US" w:eastAsia="zh-CN"/>
        </w:rPr>
        <w:t xml:space="preserve"> </w:t>
      </w:r>
      <w:r>
        <w:rPr>
          <w:rFonts w:hint="eastAsia" w:ascii="仿宋" w:hAnsi="仿宋" w:eastAsia="仿宋" w:cs="仿宋"/>
          <w:b/>
          <w:bCs w:val="0"/>
          <w:kern w:val="2"/>
          <w:sz w:val="30"/>
          <w:szCs w:val="30"/>
        </w:rPr>
        <w:t xml:space="preserve"> 年度：</w:t>
      </w:r>
    </w:p>
    <w:tbl>
      <w:tblPr>
        <w:tblStyle w:val="7"/>
        <w:tblW w:w="0" w:type="auto"/>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25"/>
        <w:gridCol w:w="2970"/>
        <w:gridCol w:w="1653"/>
        <w:gridCol w:w="2255"/>
      </w:tblGrid>
      <w:tr w14:paraId="6AF99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2" w:hRule="atLeast"/>
        </w:trPr>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61E565F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合同名称</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2C64467A">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1648A02">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合同期限</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33137D73">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4E688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3A8AB294">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供货单位名称</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1731565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DCF1D53">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负责人及联系电话</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6C76161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71D7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2D1040A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考核项目</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355E16B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考核标准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95DA3B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分值</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15095D4B">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得分</w:t>
            </w:r>
          </w:p>
        </w:tc>
      </w:tr>
      <w:tr w14:paraId="01EBE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63BED695">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产品资料（15）</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336AF56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lang w:val="en-US"/>
              </w:rPr>
            </w:pPr>
            <w:r>
              <w:rPr>
                <w:rFonts w:hint="eastAsia" w:ascii="仿宋" w:hAnsi="仿宋" w:eastAsia="仿宋" w:cs="仿宋"/>
                <w:kern w:val="2"/>
                <w:sz w:val="21"/>
                <w:szCs w:val="21"/>
                <w:lang w:val="en-US" w:eastAsia="zh-CN" w:bidi="ar"/>
              </w:rPr>
              <w:t>公司营业执照是否在有限期限</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120E90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156770AD">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638D5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4FF827AD">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5F5D201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产品注册证是否在有限期限</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324B2CD">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0A5C1C34">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327EF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585A73BA">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C51D58E">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产品注册证提供是否齐全及时</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5889BFD">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48DA659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7A0DE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045B7B2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产品质量（30）</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51660525">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符合合同要求</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B1BB9BB">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30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25B9136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4BC2B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7"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74D49C0B">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758A0CA4">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基本符合合同要求</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C10670A">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20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0ACF9E4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0869A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226894A7">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386EF80">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质量差</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1AE8E5">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5827581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3C4E6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65B09B8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供货情况（10）</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24A9EE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供货及时</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1F9D92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265CEB8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178FF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3BADD729">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6F639F4A">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供货稍有滞后</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E6B9095">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2007F70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253E1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62CDAF8A">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069313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供货不及时</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E032ED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116257A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33196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25FCFE3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售后服务情况（15）</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10E7E1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好</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9A9B35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112413D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236A4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2"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4F899F16">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6AE248A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一般</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B99CB6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43AEA44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1A348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7"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27F99692">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76494691">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差</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608B660">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317A6E05">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6C408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550EECE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有误质量、服务投诉情况（15）</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41B4250F">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无投诉</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93998B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315C83C9">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4B48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61D48502">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16D299C0">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
              </w:rPr>
            </w:pPr>
            <w:r>
              <w:rPr>
                <w:rFonts w:hint="eastAsia" w:ascii="仿宋" w:hAnsi="仿宋" w:eastAsia="仿宋" w:cs="仿宋"/>
                <w:kern w:val="2"/>
                <w:sz w:val="21"/>
                <w:szCs w:val="21"/>
                <w:lang w:val="en-US" w:eastAsia="zh-CN" w:bidi="ar"/>
              </w:rPr>
              <w:t>有投诉（3次以内）</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630DB2F">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lang w:val="en-US" w:eastAsia="zh-CN" w:bidi="ar"/>
              </w:rPr>
            </w:pPr>
            <w:r>
              <w:rPr>
                <w:rFonts w:hint="eastAsia" w:ascii="仿宋" w:hAnsi="仿宋" w:eastAsia="仿宋" w:cs="仿宋"/>
                <w:kern w:val="2"/>
                <w:sz w:val="21"/>
                <w:szCs w:val="21"/>
                <w:lang w:val="en-US" w:eastAsia="zh-CN" w:bidi="ar"/>
              </w:rPr>
              <w:t>10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11220CB0">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26034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6017F633">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7741ECC7">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有投诉（3次以上）</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2F0504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33B12326">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5D113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7" w:hRule="atLeast"/>
        </w:trPr>
        <w:tc>
          <w:tcPr>
            <w:tcW w:w="1725" w:type="dxa"/>
            <w:vMerge w:val="restart"/>
            <w:tcBorders>
              <w:top w:val="nil"/>
              <w:left w:val="single" w:color="auto" w:sz="4" w:space="0"/>
              <w:bottom w:val="single" w:color="auto" w:sz="4" w:space="0"/>
              <w:right w:val="single" w:color="auto" w:sz="4" w:space="0"/>
            </w:tcBorders>
            <w:shd w:val="clear" w:color="auto" w:fill="auto"/>
            <w:vAlign w:val="center"/>
          </w:tcPr>
          <w:p w14:paraId="58E2341B">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产品价格（15）</w:t>
            </w: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3E92EC9B">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偏高</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52D47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10</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7C052E3B">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00521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7" w:hRule="atLeast"/>
        </w:trPr>
        <w:tc>
          <w:tcPr>
            <w:tcW w:w="1725" w:type="dxa"/>
            <w:vMerge w:val="continue"/>
            <w:tcBorders>
              <w:top w:val="nil"/>
              <w:left w:val="single" w:color="auto" w:sz="4" w:space="0"/>
              <w:bottom w:val="single" w:color="auto" w:sz="4" w:space="0"/>
              <w:right w:val="single" w:color="auto" w:sz="4" w:space="0"/>
            </w:tcBorders>
            <w:shd w:val="clear" w:color="auto" w:fill="auto"/>
            <w:vAlign w:val="center"/>
          </w:tcPr>
          <w:p w14:paraId="526771E5">
            <w:pPr>
              <w:keepNext w:val="0"/>
              <w:keepLines w:val="0"/>
              <w:suppressLineNumbers w:val="0"/>
              <w:spacing w:before="0" w:beforeAutospacing="0" w:after="0" w:afterAutospacing="0"/>
              <w:ind w:left="0" w:right="0"/>
              <w:jc w:val="both"/>
              <w:rPr>
                <w:rFonts w:hint="eastAsia" w:ascii="仿宋" w:hAnsi="仿宋" w:eastAsia="仿宋" w:cs="仿宋"/>
                <w:sz w:val="20"/>
                <w:szCs w:val="20"/>
              </w:rPr>
            </w:pPr>
          </w:p>
        </w:tc>
        <w:tc>
          <w:tcPr>
            <w:tcW w:w="2970" w:type="dxa"/>
            <w:tcBorders>
              <w:top w:val="single" w:color="auto" w:sz="4" w:space="0"/>
              <w:left w:val="single" w:color="auto" w:sz="4" w:space="0"/>
              <w:bottom w:val="single" w:color="auto" w:sz="4" w:space="0"/>
              <w:right w:val="single" w:color="auto" w:sz="4" w:space="0"/>
            </w:tcBorders>
            <w:shd w:val="clear" w:color="auto" w:fill="auto"/>
            <w:vAlign w:val="center"/>
          </w:tcPr>
          <w:p w14:paraId="6857F46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适中</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E797208">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15</w:t>
            </w:r>
          </w:p>
        </w:tc>
        <w:tc>
          <w:tcPr>
            <w:tcW w:w="2255" w:type="dxa"/>
            <w:tcBorders>
              <w:top w:val="single" w:color="auto" w:sz="4" w:space="0"/>
              <w:left w:val="single" w:color="auto" w:sz="4" w:space="0"/>
              <w:bottom w:val="single" w:color="auto" w:sz="4" w:space="0"/>
              <w:right w:val="single" w:color="auto" w:sz="4" w:space="0"/>
            </w:tcBorders>
            <w:shd w:val="clear" w:color="auto" w:fill="auto"/>
            <w:vAlign w:val="center"/>
          </w:tcPr>
          <w:p w14:paraId="22D86713">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649D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7" w:hRule="atLeast"/>
        </w:trPr>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548188A3">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总分</w:t>
            </w:r>
          </w:p>
        </w:tc>
        <w:tc>
          <w:tcPr>
            <w:tcW w:w="68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E5514C">
            <w:pPr>
              <w:keepNext w:val="0"/>
              <w:keepLines w:val="0"/>
              <w:widowControl w:val="0"/>
              <w:suppressLineNumbers w:val="0"/>
              <w:spacing w:before="0" w:beforeAutospacing="0" w:after="0" w:afterAutospacing="0"/>
              <w:ind w:left="0" w:right="0"/>
              <w:jc w:val="center"/>
              <w:rPr>
                <w:rFonts w:hint="eastAsia" w:ascii="仿宋" w:hAnsi="仿宋" w:eastAsia="仿宋" w:cs="仿宋"/>
                <w:kern w:val="2"/>
                <w:sz w:val="21"/>
                <w:szCs w:val="21"/>
              </w:rPr>
            </w:pPr>
          </w:p>
        </w:tc>
      </w:tr>
      <w:tr w14:paraId="53966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9" w:hRule="atLeast"/>
        </w:trPr>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729FFF0F">
            <w:pPr>
              <w:keepNext w:val="0"/>
              <w:keepLines w:val="0"/>
              <w:widowControl w:val="0"/>
              <w:suppressLineNumbers w:val="0"/>
              <w:spacing w:before="0" w:beforeAutospacing="0" w:after="0" w:afterAutospacing="0"/>
              <w:ind w:left="0" w:right="0"/>
              <w:jc w:val="both"/>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参评人员签字</w:t>
            </w:r>
          </w:p>
        </w:tc>
        <w:tc>
          <w:tcPr>
            <w:tcW w:w="687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1A5CDDF">
            <w:pPr>
              <w:keepNext w:val="0"/>
              <w:keepLines w:val="0"/>
              <w:widowControl w:val="0"/>
              <w:suppressLineNumbers w:val="0"/>
              <w:spacing w:before="0" w:beforeAutospacing="0" w:after="0" w:afterAutospacing="0"/>
              <w:ind w:left="0" w:right="0"/>
              <w:jc w:val="left"/>
              <w:rPr>
                <w:rFonts w:hint="eastAsia" w:ascii="仿宋" w:hAnsi="仿宋" w:eastAsia="仿宋" w:cs="仿宋"/>
                <w:kern w:val="2"/>
                <w:sz w:val="21"/>
                <w:szCs w:val="21"/>
                <w:lang w:val="en-US" w:eastAsia="zh-CN" w:bidi="ar"/>
              </w:rPr>
            </w:pPr>
          </w:p>
          <w:p w14:paraId="3A939ED6">
            <w:pPr>
              <w:keepNext w:val="0"/>
              <w:keepLines w:val="0"/>
              <w:widowControl w:val="0"/>
              <w:suppressLineNumbers w:val="0"/>
              <w:spacing w:before="0" w:beforeAutospacing="0" w:after="0" w:afterAutospacing="0"/>
              <w:ind w:left="0" w:right="0"/>
              <w:jc w:val="left"/>
              <w:rPr>
                <w:rFonts w:hint="eastAsia" w:ascii="仿宋" w:hAnsi="仿宋" w:eastAsia="仿宋" w:cs="仿宋"/>
                <w:kern w:val="2"/>
                <w:sz w:val="21"/>
                <w:szCs w:val="21"/>
              </w:rPr>
            </w:pPr>
            <w:r>
              <w:rPr>
                <w:rFonts w:hint="eastAsia" w:ascii="仿宋" w:hAnsi="仿宋" w:eastAsia="仿宋" w:cs="仿宋"/>
                <w:kern w:val="2"/>
                <w:sz w:val="21"/>
                <w:szCs w:val="21"/>
                <w:lang w:val="en-US" w:eastAsia="zh-CN" w:bidi="ar"/>
              </w:rPr>
              <w:t>库管人员（3人）：</w:t>
            </w:r>
          </w:p>
          <w:p w14:paraId="2D013A61">
            <w:pPr>
              <w:pStyle w:val="5"/>
              <w:keepNext w:val="0"/>
              <w:keepLines w:val="0"/>
              <w:widowControl/>
              <w:suppressLineNumbers w:val="0"/>
              <w:jc w:val="left"/>
              <w:rPr>
                <w:rFonts w:hint="eastAsia" w:ascii="仿宋" w:hAnsi="仿宋" w:eastAsia="仿宋" w:cs="仿宋"/>
                <w:b/>
                <w:bCs w:val="0"/>
                <w:kern w:val="2"/>
                <w:sz w:val="30"/>
                <w:szCs w:val="30"/>
              </w:rPr>
            </w:pPr>
            <w:r>
              <w:rPr>
                <w:rFonts w:hint="eastAsia" w:ascii="仿宋" w:hAnsi="仿宋" w:eastAsia="仿宋" w:cs="仿宋"/>
                <w:b w:val="0"/>
                <w:kern w:val="2"/>
                <w:sz w:val="21"/>
                <w:szCs w:val="21"/>
              </w:rPr>
              <w:t>使用科室（7人）</w:t>
            </w:r>
            <w:r>
              <w:rPr>
                <w:rFonts w:hint="eastAsia" w:ascii="仿宋" w:hAnsi="仿宋" w:eastAsia="仿宋" w:cs="仿宋"/>
                <w:b/>
                <w:bCs w:val="0"/>
                <w:kern w:val="2"/>
                <w:sz w:val="30"/>
                <w:szCs w:val="30"/>
              </w:rPr>
              <w:t>：</w:t>
            </w:r>
          </w:p>
          <w:p w14:paraId="5270D6FF">
            <w:pPr>
              <w:pStyle w:val="5"/>
              <w:keepNext w:val="0"/>
              <w:keepLines w:val="0"/>
              <w:widowControl/>
              <w:suppressLineNumbers w:val="0"/>
              <w:jc w:val="left"/>
              <w:rPr>
                <w:rFonts w:hint="eastAsia" w:ascii="仿宋" w:hAnsi="仿宋" w:eastAsia="仿宋" w:cs="仿宋"/>
                <w:b/>
                <w:bCs w:val="0"/>
                <w:kern w:val="2"/>
                <w:sz w:val="30"/>
                <w:szCs w:val="30"/>
              </w:rPr>
            </w:pPr>
          </w:p>
          <w:p w14:paraId="1575FE66">
            <w:pPr>
              <w:pStyle w:val="5"/>
              <w:keepNext w:val="0"/>
              <w:keepLines w:val="0"/>
              <w:widowControl/>
              <w:suppressLineNumbers w:val="0"/>
              <w:jc w:val="left"/>
              <w:rPr>
                <w:rFonts w:hint="eastAsia" w:ascii="仿宋" w:hAnsi="仿宋" w:eastAsia="仿宋" w:cs="仿宋"/>
                <w:b/>
                <w:bCs w:val="0"/>
                <w:kern w:val="2"/>
                <w:sz w:val="30"/>
                <w:szCs w:val="30"/>
              </w:rPr>
            </w:pPr>
          </w:p>
          <w:p w14:paraId="6A8B3F52">
            <w:pPr>
              <w:pStyle w:val="5"/>
              <w:keepNext w:val="0"/>
              <w:keepLines w:val="0"/>
              <w:widowControl/>
              <w:suppressLineNumbers w:val="0"/>
              <w:jc w:val="left"/>
              <w:rPr>
                <w:rFonts w:hint="eastAsia" w:ascii="仿宋" w:hAnsi="仿宋" w:eastAsia="仿宋" w:cs="仿宋"/>
                <w:b/>
                <w:bCs w:val="0"/>
                <w:kern w:val="2"/>
                <w:sz w:val="30"/>
                <w:szCs w:val="30"/>
              </w:rPr>
            </w:pPr>
          </w:p>
        </w:tc>
      </w:tr>
    </w:tbl>
    <w:p w14:paraId="01B4FB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b/>
          <w:sz w:val="24"/>
        </w:rPr>
      </w:pPr>
      <w:r>
        <w:rPr>
          <w:rFonts w:hint="eastAsia" w:ascii="仿宋" w:hAnsi="仿宋" w:eastAsia="仿宋" w:cs="仿宋"/>
          <w:lang w:eastAsia="zh-CN"/>
        </w:rPr>
        <w:t>备注：</w:t>
      </w:r>
      <w:r>
        <w:rPr>
          <w:rFonts w:hint="eastAsia" w:ascii="仿宋" w:hAnsi="仿宋" w:eastAsia="仿宋" w:cs="仿宋"/>
          <w:sz w:val="21"/>
          <w:szCs w:val="24"/>
          <w:lang w:val="en-US" w:eastAsia="zh-CN"/>
        </w:rPr>
        <w:t>甲方每年按照</w:t>
      </w:r>
      <w:r>
        <w:rPr>
          <w:rFonts w:hint="eastAsia" w:ascii="仿宋" w:hAnsi="仿宋" w:eastAsia="仿宋" w:cs="仿宋"/>
          <w:b w:val="0"/>
          <w:bCs w:val="0"/>
          <w:kern w:val="2"/>
          <w:sz w:val="21"/>
          <w:szCs w:val="24"/>
        </w:rPr>
        <w:t>年度合同考核指标</w:t>
      </w:r>
      <w:r>
        <w:rPr>
          <w:rFonts w:hint="eastAsia" w:ascii="仿宋" w:hAnsi="仿宋" w:eastAsia="仿宋" w:cs="仿宋"/>
          <w:sz w:val="21"/>
          <w:szCs w:val="24"/>
          <w:lang w:val="en-US" w:eastAsia="zh-CN"/>
        </w:rPr>
        <w:t>对乙方服务进行考评，总得分95 以上为合格，94分至 90 分，乙方应因服务质量不满足甲方要求，以合格分数为标准，向甲方支付1000元/分的违约金；低于90分，甲方有权解除合同。</w:t>
      </w:r>
      <w:r>
        <w:rPr>
          <w:rFonts w:hint="eastAsia" w:ascii="仿宋" w:hAnsi="仿宋" w:eastAsia="仿宋" w:cs="仿宋"/>
          <w:sz w:val="21"/>
          <w:szCs w:val="24"/>
          <w:lang w:val="en-US" w:eastAsia="zh-CN"/>
        </w:rPr>
        <w:br w:type="page"/>
      </w:r>
      <w:r>
        <w:rPr>
          <w:rFonts w:hint="eastAsia" w:ascii="仿宋" w:hAnsi="仿宋" w:eastAsia="仿宋" w:cs="仿宋"/>
          <w:b/>
          <w:sz w:val="24"/>
        </w:rPr>
        <w:t xml:space="preserve"> 医疗卫生机构医药产品廉洁购销合同</w:t>
      </w:r>
    </w:p>
    <w:p w14:paraId="4743597B">
      <w:pPr>
        <w:spacing w:line="320" w:lineRule="exact"/>
        <w:rPr>
          <w:rFonts w:hint="eastAsia" w:ascii="仿宋" w:hAnsi="仿宋" w:eastAsia="仿宋" w:cs="仿宋"/>
          <w:sz w:val="24"/>
        </w:rPr>
      </w:pPr>
      <w:r>
        <w:rPr>
          <w:rFonts w:hint="eastAsia" w:ascii="仿宋" w:hAnsi="仿宋" w:eastAsia="仿宋" w:cs="仿宋"/>
          <w:sz w:val="24"/>
        </w:rPr>
        <w:t>甲   方：陕西中医药大学附属医院</w:t>
      </w:r>
    </w:p>
    <w:p w14:paraId="1F28A9E9">
      <w:pPr>
        <w:keepNext w:val="0"/>
        <w:keepLines w:val="0"/>
        <w:widowControl w:val="0"/>
        <w:suppressLineNumbers w:val="0"/>
        <w:snapToGrid w:val="0"/>
        <w:spacing w:before="0" w:beforeAutospacing="0" w:after="0" w:afterAutospacing="0" w:line="360" w:lineRule="auto"/>
        <w:ind w:left="0" w:leftChars="0" w:right="0"/>
        <w:jc w:val="both"/>
        <w:rPr>
          <w:rFonts w:hint="eastAsia" w:ascii="仿宋" w:hAnsi="仿宋" w:eastAsia="仿宋" w:cs="仿宋"/>
          <w:sz w:val="24"/>
        </w:rPr>
      </w:pPr>
      <w:r>
        <w:rPr>
          <w:rFonts w:hint="eastAsia" w:ascii="仿宋" w:hAnsi="仿宋" w:eastAsia="仿宋" w:cs="仿宋"/>
          <w:sz w:val="24"/>
        </w:rPr>
        <w:t>乙   方：</w:t>
      </w:r>
    </w:p>
    <w:p w14:paraId="61A86D76">
      <w:pPr>
        <w:spacing w:line="320" w:lineRule="exact"/>
        <w:ind w:firstLine="480" w:firstLineChars="200"/>
        <w:rPr>
          <w:rFonts w:hint="eastAsia" w:ascii="仿宋" w:hAnsi="仿宋" w:eastAsia="仿宋" w:cs="仿宋"/>
          <w:sz w:val="24"/>
        </w:rPr>
      </w:pPr>
      <w:r>
        <w:rPr>
          <w:rFonts w:hint="eastAsia" w:ascii="仿宋" w:hAnsi="仿宋" w:eastAsia="仿宋" w:cs="仿宋"/>
          <w:sz w:val="24"/>
        </w:rPr>
        <w:t>为进一步加强医疗卫生行风建设，规范医疗卫生机构医药购销行为，有效防范商业贿赂行为，营造公平交易、诚信守信的购销环境，经甲乙双方协商，同意签订本合同，并共同遵守：</w:t>
      </w:r>
    </w:p>
    <w:p w14:paraId="0CB626C0">
      <w:pPr>
        <w:numPr>
          <w:ilvl w:val="0"/>
          <w:numId w:val="3"/>
        </w:numPr>
        <w:spacing w:line="320" w:lineRule="exact"/>
        <w:rPr>
          <w:rFonts w:hint="eastAsia" w:ascii="仿宋" w:hAnsi="仿宋" w:eastAsia="仿宋" w:cs="仿宋"/>
          <w:sz w:val="24"/>
        </w:rPr>
      </w:pPr>
      <w:r>
        <w:rPr>
          <w:rFonts w:hint="eastAsia" w:ascii="仿宋" w:hAnsi="仿宋" w:eastAsia="仿宋" w:cs="仿宋"/>
          <w:sz w:val="24"/>
        </w:rPr>
        <w:t>甲乙双方按照</w:t>
      </w:r>
      <w:r>
        <w:rPr>
          <w:rFonts w:hint="eastAsia" w:ascii="仿宋" w:hAnsi="仿宋" w:eastAsia="仿宋" w:cs="仿宋"/>
          <w:sz w:val="24"/>
          <w:szCs w:val="24"/>
        </w:rPr>
        <w:t>国家相关法律、法规</w:t>
      </w:r>
      <w:r>
        <w:rPr>
          <w:rFonts w:hint="eastAsia" w:ascii="仿宋" w:hAnsi="仿宋" w:eastAsia="仿宋" w:cs="仿宋"/>
          <w:sz w:val="24"/>
        </w:rPr>
        <w:t>及医药产品购销合同约定购销药品、医用设备、医用耗材等医药产品。</w:t>
      </w:r>
    </w:p>
    <w:p w14:paraId="65B50D95">
      <w:pPr>
        <w:numPr>
          <w:ilvl w:val="0"/>
          <w:numId w:val="3"/>
        </w:numPr>
        <w:spacing w:line="320" w:lineRule="exact"/>
        <w:rPr>
          <w:rFonts w:hint="eastAsia" w:ascii="仿宋" w:hAnsi="仿宋" w:eastAsia="仿宋" w:cs="仿宋"/>
          <w:sz w:val="24"/>
        </w:rPr>
      </w:pPr>
      <w:r>
        <w:rPr>
          <w:rFonts w:hint="eastAsia" w:ascii="仿宋" w:hAnsi="仿宋" w:eastAsia="仿宋" w:cs="仿宋"/>
          <w:sz w:val="24"/>
        </w:rPr>
        <w:t>甲方应当严格执行医药产品购销合同验收、入库制度，对采购医药产品及发票进行查验，不得违反有关规定合同外采购、违价采购或非规定渠道采购。</w:t>
      </w:r>
    </w:p>
    <w:p w14:paraId="5DD0A02B">
      <w:pPr>
        <w:numPr>
          <w:ilvl w:val="0"/>
          <w:numId w:val="3"/>
        </w:numPr>
        <w:spacing w:line="320" w:lineRule="exact"/>
        <w:rPr>
          <w:rFonts w:hint="eastAsia" w:ascii="仿宋" w:hAnsi="仿宋" w:eastAsia="仿宋" w:cs="仿宋"/>
          <w:sz w:val="24"/>
        </w:rPr>
      </w:pPr>
      <w:r>
        <w:rPr>
          <w:rFonts w:hint="eastAsia" w:ascii="仿宋" w:hAnsi="仿宋" w:eastAsia="仿宋" w:cs="仿宋"/>
          <w:sz w:val="24"/>
        </w:rPr>
        <w:t>甲方严禁接受乙方以任何名义</w:t>
      </w:r>
      <w:r>
        <w:rPr>
          <w:rFonts w:hint="eastAsia" w:ascii="仿宋" w:hAnsi="仿宋" w:eastAsia="仿宋" w:cs="仿宋"/>
          <w:sz w:val="24"/>
          <w:lang w:eastAsia="zh-CN"/>
        </w:rPr>
        <w:t>、</w:t>
      </w:r>
      <w:r>
        <w:rPr>
          <w:rFonts w:hint="eastAsia" w:ascii="仿宋" w:hAnsi="仿宋" w:eastAsia="仿宋" w:cs="仿宋"/>
          <w:sz w:val="24"/>
        </w:rPr>
        <w:t>形式给予的回扣，不得将接受捐赠资助与采购挂钩。甲方工作人员不得参加乙方安排并支付费用的营业性娱乐场所的娱乐活动，不得以任何形式向乙方索要现金</w:t>
      </w:r>
      <w:r>
        <w:rPr>
          <w:rFonts w:hint="eastAsia" w:ascii="仿宋" w:hAnsi="仿宋" w:eastAsia="仿宋" w:cs="仿宋"/>
          <w:sz w:val="24"/>
          <w:lang w:eastAsia="zh-CN"/>
        </w:rPr>
        <w:t>、</w:t>
      </w:r>
      <w:r>
        <w:rPr>
          <w:rFonts w:hint="eastAsia" w:ascii="仿宋" w:hAnsi="仿宋" w:eastAsia="仿宋" w:cs="仿宋"/>
          <w:sz w:val="24"/>
        </w:rPr>
        <w:t>有价证券、支付凭证和贵重礼品等。被迫接受乙方给予的钱物，应予退还，无法退还的，有责任如实向有关纪监察部门反映情况。</w:t>
      </w:r>
    </w:p>
    <w:p w14:paraId="231FCF6B">
      <w:pPr>
        <w:numPr>
          <w:ilvl w:val="0"/>
          <w:numId w:val="3"/>
        </w:numPr>
        <w:spacing w:line="320" w:lineRule="exact"/>
        <w:rPr>
          <w:rFonts w:hint="eastAsia" w:ascii="仿宋" w:hAnsi="仿宋" w:eastAsia="仿宋" w:cs="仿宋"/>
          <w:sz w:val="24"/>
        </w:rPr>
      </w:pPr>
      <w:r>
        <w:rPr>
          <w:rFonts w:hint="eastAsia" w:ascii="仿宋" w:hAnsi="仿宋" w:eastAsia="仿宋" w:cs="仿宋"/>
          <w:sz w:val="24"/>
        </w:rPr>
        <w:t>严禁甲方工作人员利用任何途径和方式，为乙方统计医师个人及临床科室有关医药产品用量信息，或为乙方统计提供便利。</w:t>
      </w:r>
    </w:p>
    <w:p w14:paraId="1DED8874">
      <w:pPr>
        <w:numPr>
          <w:ilvl w:val="0"/>
          <w:numId w:val="3"/>
        </w:numPr>
        <w:spacing w:line="320" w:lineRule="exact"/>
        <w:rPr>
          <w:rFonts w:hint="eastAsia" w:ascii="仿宋" w:hAnsi="仿宋" w:eastAsia="仿宋" w:cs="仿宋"/>
          <w:sz w:val="24"/>
        </w:rPr>
      </w:pPr>
      <w:r>
        <w:rPr>
          <w:rFonts w:hint="eastAsia" w:ascii="仿宋" w:hAnsi="仿宋" w:eastAsia="仿宋" w:cs="仿宋"/>
          <w:sz w:val="24"/>
        </w:rPr>
        <w:t>乙方不得以回扣</w:t>
      </w:r>
      <w:r>
        <w:rPr>
          <w:rFonts w:hint="eastAsia" w:ascii="仿宋" w:hAnsi="仿宋" w:eastAsia="仿宋" w:cs="仿宋"/>
          <w:sz w:val="24"/>
          <w:lang w:eastAsia="zh-CN"/>
        </w:rPr>
        <w:t>、</w:t>
      </w:r>
      <w:r>
        <w:rPr>
          <w:rFonts w:hint="eastAsia" w:ascii="仿宋" w:hAnsi="仿宋" w:eastAsia="仿宋" w:cs="仿宋"/>
          <w:sz w:val="24"/>
        </w:rPr>
        <w:t>宴请等方式影响甲方工作人员采购或使用医药产品的选择权，不得在学术活动中提供旅游、超标准支付食宿费用。</w:t>
      </w:r>
    </w:p>
    <w:p w14:paraId="35A3E28C">
      <w:pPr>
        <w:numPr>
          <w:ilvl w:val="0"/>
          <w:numId w:val="3"/>
        </w:numPr>
        <w:spacing w:line="320" w:lineRule="exact"/>
        <w:rPr>
          <w:rFonts w:hint="eastAsia" w:ascii="仿宋" w:hAnsi="仿宋" w:eastAsia="仿宋" w:cs="仿宋"/>
          <w:sz w:val="24"/>
        </w:rPr>
      </w:pPr>
      <w:r>
        <w:rPr>
          <w:rFonts w:hint="eastAsia" w:ascii="仿宋" w:hAnsi="仿宋" w:eastAsia="仿宋" w:cs="仿宋"/>
          <w:sz w:val="24"/>
        </w:rPr>
        <w:t>乙方指定</w:t>
      </w:r>
      <w:r>
        <w:rPr>
          <w:rFonts w:hint="eastAsia" w:ascii="仿宋" w:hAnsi="仿宋" w:eastAsia="仿宋" w:cs="仿宋"/>
          <w:sz w:val="24"/>
          <w:u w:val="single"/>
        </w:rPr>
        <w:t xml:space="preserve">    </w:t>
      </w:r>
      <w:r>
        <w:rPr>
          <w:rFonts w:hint="eastAsia" w:ascii="仿宋" w:hAnsi="仿宋" w:eastAsia="仿宋" w:cs="仿宋"/>
          <w:sz w:val="24"/>
        </w:rPr>
        <w:t>作为销售代表洽谈业务。销售代表必须在工作时间到甲方指定地点联系商谈，不得到住院部、门诊部、医技科室等推销医药产品，不得借故到甲方相关领导、部门负责人及相关工作人员家中访谈并提供任何好处费。</w:t>
      </w:r>
    </w:p>
    <w:p w14:paraId="15E1BE05">
      <w:pPr>
        <w:numPr>
          <w:ilvl w:val="0"/>
          <w:numId w:val="3"/>
        </w:numPr>
        <w:spacing w:line="320" w:lineRule="exact"/>
        <w:rPr>
          <w:rFonts w:hint="eastAsia" w:ascii="仿宋" w:hAnsi="仿宋" w:eastAsia="仿宋" w:cs="仿宋"/>
          <w:sz w:val="24"/>
        </w:rPr>
      </w:pPr>
      <w:r>
        <w:rPr>
          <w:rFonts w:hint="eastAsia" w:ascii="仿宋" w:hAnsi="仿宋" w:eastAsia="仿宋" w:cs="仿宋"/>
          <w:sz w:val="24"/>
        </w:rPr>
        <w:t>乙方如违反本合同，一经发现，甲方有权终止购销合同，并向有关卫生计生行政部门报告。如乙方被列入商业</w:t>
      </w:r>
      <w:r>
        <w:rPr>
          <w:rFonts w:hint="eastAsia" w:ascii="仿宋" w:hAnsi="仿宋" w:eastAsia="仿宋" w:cs="仿宋"/>
          <w:sz w:val="24"/>
          <w:lang w:val="en-US" w:eastAsia="zh-CN"/>
        </w:rPr>
        <w:t>贿赂</w:t>
      </w:r>
      <w:r>
        <w:rPr>
          <w:rFonts w:hint="eastAsia" w:ascii="仿宋" w:hAnsi="仿宋" w:eastAsia="仿宋" w:cs="仿宋"/>
          <w:sz w:val="24"/>
        </w:rPr>
        <w:t>不良记录，则严格按照《国家卫生计生委关于建立医药购销领域商业贿赂不良记录的规定》.（国卫法制发（2013）50号）相关规定处理。</w:t>
      </w:r>
    </w:p>
    <w:p w14:paraId="27D1CE2C">
      <w:pPr>
        <w:numPr>
          <w:ilvl w:val="0"/>
          <w:numId w:val="3"/>
        </w:numPr>
        <w:spacing w:line="320" w:lineRule="exact"/>
        <w:rPr>
          <w:rFonts w:hint="eastAsia" w:ascii="仿宋" w:hAnsi="仿宋" w:eastAsia="仿宋" w:cs="仿宋"/>
          <w:sz w:val="24"/>
        </w:rPr>
      </w:pPr>
      <w:r>
        <w:rPr>
          <w:rFonts w:hint="eastAsia" w:ascii="仿宋" w:hAnsi="仿宋" w:eastAsia="仿宋" w:cs="仿宋"/>
          <w:sz w:val="24"/>
        </w:rPr>
        <w:t>本合同作为医药产品购销合同的重要组成部分，与购销合同一并执行，具有同等的法律效力。</w:t>
      </w:r>
    </w:p>
    <w:p w14:paraId="3D010669">
      <w:pPr>
        <w:numPr>
          <w:ilvl w:val="0"/>
          <w:numId w:val="3"/>
        </w:numPr>
        <w:spacing w:line="320" w:lineRule="exact"/>
        <w:rPr>
          <w:rFonts w:hint="eastAsia" w:ascii="仿宋" w:hAnsi="仿宋" w:eastAsia="仿宋" w:cs="仿宋"/>
          <w:sz w:val="24"/>
        </w:rPr>
      </w:pPr>
      <w:r>
        <w:rPr>
          <w:rFonts w:hint="eastAsia" w:ascii="仿宋" w:hAnsi="仿宋" w:eastAsia="仿宋" w:cs="仿宋"/>
          <w:sz w:val="24"/>
        </w:rPr>
        <w:t>本合同一式三份，甲、乙双方各执一份，甲方纪检监察部门（基层医疗卫生机构上报上级卫生计生行政部门）执一份，并从签订之日生效。</w:t>
      </w:r>
    </w:p>
    <w:p w14:paraId="050FF123">
      <w:pPr>
        <w:spacing w:line="320" w:lineRule="exact"/>
        <w:rPr>
          <w:rFonts w:hint="eastAsia" w:ascii="仿宋" w:hAnsi="仿宋" w:eastAsia="仿宋" w:cs="仿宋"/>
          <w:sz w:val="24"/>
        </w:rPr>
      </w:pPr>
    </w:p>
    <w:p w14:paraId="4D0C32F3">
      <w:pPr>
        <w:spacing w:line="320" w:lineRule="exact"/>
        <w:rPr>
          <w:rFonts w:hint="eastAsia" w:ascii="仿宋" w:hAnsi="仿宋" w:eastAsia="仿宋" w:cs="仿宋"/>
          <w:sz w:val="24"/>
        </w:rPr>
      </w:pPr>
      <w:r>
        <w:rPr>
          <w:rFonts w:hint="eastAsia" w:ascii="仿宋" w:hAnsi="仿宋" w:eastAsia="仿宋" w:cs="仿宋"/>
          <w:sz w:val="24"/>
        </w:rPr>
        <w:t xml:space="preserve">甲方（盖章）：陕西中医药大学附属医院  </w:t>
      </w:r>
      <w:r>
        <w:rPr>
          <w:rFonts w:hint="eastAsia" w:ascii="仿宋" w:hAnsi="仿宋" w:eastAsia="仿宋" w:cs="仿宋"/>
          <w:sz w:val="24"/>
          <w:lang w:val="en-US" w:eastAsia="zh-CN"/>
        </w:rPr>
        <w:t xml:space="preserve">    </w:t>
      </w:r>
      <w:r>
        <w:rPr>
          <w:rFonts w:hint="eastAsia" w:ascii="仿宋" w:hAnsi="仿宋" w:eastAsia="仿宋" w:cs="仿宋"/>
          <w:sz w:val="24"/>
        </w:rPr>
        <w:t>乙方（盖章）：</w:t>
      </w:r>
    </w:p>
    <w:p w14:paraId="78040381">
      <w:pPr>
        <w:spacing w:line="320" w:lineRule="exact"/>
        <w:rPr>
          <w:rFonts w:hint="eastAsia" w:ascii="仿宋" w:hAnsi="仿宋" w:eastAsia="仿宋" w:cs="仿宋"/>
          <w:sz w:val="24"/>
        </w:rPr>
      </w:pPr>
    </w:p>
    <w:p w14:paraId="21F4BE79">
      <w:pPr>
        <w:spacing w:line="320" w:lineRule="exact"/>
        <w:rPr>
          <w:rFonts w:hint="eastAsia" w:ascii="仿宋" w:hAnsi="仿宋" w:eastAsia="仿宋" w:cs="仿宋"/>
          <w:sz w:val="24"/>
        </w:rPr>
      </w:pPr>
    </w:p>
    <w:p w14:paraId="4D2280B0">
      <w:pPr>
        <w:spacing w:line="320" w:lineRule="exact"/>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lang w:eastAsia="zh-CN"/>
        </w:rPr>
        <w:t>委托代理人</w:t>
      </w:r>
      <w:r>
        <w:rPr>
          <w:rFonts w:hint="eastAsia" w:ascii="仿宋" w:hAnsi="仿宋" w:eastAsia="仿宋" w:cs="仿宋"/>
          <w:sz w:val="24"/>
        </w:rPr>
        <w:t>）：                法定代表人（负责人）：</w:t>
      </w:r>
    </w:p>
    <w:p w14:paraId="020A1D27">
      <w:pPr>
        <w:spacing w:line="320" w:lineRule="exact"/>
        <w:rPr>
          <w:rFonts w:hint="eastAsia" w:ascii="仿宋" w:hAnsi="仿宋" w:eastAsia="仿宋" w:cs="仿宋"/>
          <w:sz w:val="24"/>
        </w:rPr>
      </w:pPr>
    </w:p>
    <w:p w14:paraId="0E6D9078">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hint="eastAsia" w:ascii="仿宋" w:hAnsi="仿宋" w:eastAsia="仿宋" w:cs="仿宋"/>
          <w:sz w:val="21"/>
          <w:szCs w:val="24"/>
          <w:lang w:val="en-US" w:eastAsia="zh-CN"/>
        </w:rPr>
      </w:pPr>
      <w:r>
        <w:rPr>
          <w:rFonts w:hint="eastAsia" w:ascii="仿宋" w:hAnsi="仿宋" w:eastAsia="仿宋" w:cs="仿宋"/>
          <w:sz w:val="24"/>
          <w:lang w:val="en-US" w:eastAsia="zh-CN"/>
        </w:rPr>
        <w:t xml:space="preserve">     </w:t>
      </w:r>
      <w:r>
        <w:rPr>
          <w:rFonts w:hint="eastAsia" w:ascii="仿宋" w:hAnsi="仿宋" w:eastAsia="仿宋" w:cs="仿宋"/>
          <w:sz w:val="24"/>
        </w:rPr>
        <w:t>年</w:t>
      </w:r>
      <w:r>
        <w:rPr>
          <w:rFonts w:hint="eastAsia" w:ascii="仿宋" w:hAnsi="仿宋" w:eastAsia="仿宋" w:cs="仿宋"/>
          <w:sz w:val="24"/>
          <w:lang w:val="en-US" w:eastAsia="zh-CN"/>
        </w:rPr>
        <w:t xml:space="preserve">  </w:t>
      </w:r>
      <w:r>
        <w:rPr>
          <w:rFonts w:hint="eastAsia" w:ascii="仿宋" w:hAnsi="仿宋" w:eastAsia="仿宋" w:cs="仿宋"/>
          <w:sz w:val="24"/>
        </w:rPr>
        <w:t>月</w:t>
      </w:r>
      <w:r>
        <w:rPr>
          <w:rFonts w:hint="eastAsia" w:ascii="仿宋" w:hAnsi="仿宋" w:eastAsia="仿宋" w:cs="仿宋"/>
          <w:sz w:val="24"/>
          <w:lang w:val="en-US" w:eastAsia="zh-CN"/>
        </w:rPr>
        <w:t xml:space="preserve">  </w:t>
      </w:r>
      <w:r>
        <w:rPr>
          <w:rFonts w:hint="eastAsia" w:ascii="仿宋" w:hAnsi="仿宋" w:eastAsia="仿宋" w:cs="仿宋"/>
          <w:sz w:val="24"/>
        </w:rPr>
        <w:t xml:space="preserve">日                      </w:t>
      </w:r>
      <w:r>
        <w:rPr>
          <w:rFonts w:hint="eastAsia" w:ascii="仿宋" w:hAnsi="仿宋" w:eastAsia="仿宋" w:cs="仿宋"/>
          <w:sz w:val="24"/>
          <w:lang w:val="en-US" w:eastAsia="zh-CN"/>
        </w:rPr>
        <w:t xml:space="preserve">         </w:t>
      </w:r>
      <w:r>
        <w:rPr>
          <w:rFonts w:hint="eastAsia" w:ascii="仿宋" w:hAnsi="仿宋" w:eastAsia="仿宋" w:cs="仿宋"/>
          <w:sz w:val="24"/>
        </w:rPr>
        <w:t>年</w:t>
      </w:r>
      <w:r>
        <w:rPr>
          <w:rFonts w:hint="eastAsia" w:ascii="仿宋" w:hAnsi="仿宋" w:eastAsia="仿宋" w:cs="仿宋"/>
          <w:sz w:val="24"/>
          <w:lang w:val="en-US" w:eastAsia="zh-CN"/>
        </w:rPr>
        <w:t xml:space="preserve">  </w:t>
      </w:r>
      <w:r>
        <w:rPr>
          <w:rFonts w:hint="eastAsia" w:ascii="仿宋" w:hAnsi="仿宋" w:eastAsia="仿宋" w:cs="仿宋"/>
          <w:sz w:val="24"/>
        </w:rPr>
        <w:t>月</w:t>
      </w:r>
      <w:r>
        <w:rPr>
          <w:rFonts w:hint="eastAsia" w:ascii="仿宋" w:hAnsi="仿宋" w:eastAsia="仿宋" w:cs="仿宋"/>
          <w:sz w:val="24"/>
          <w:lang w:val="en-US" w:eastAsia="zh-CN"/>
        </w:rPr>
        <w:t xml:space="preserve">  </w:t>
      </w:r>
      <w:r>
        <w:rPr>
          <w:rFonts w:hint="eastAsia" w:ascii="仿宋" w:hAnsi="仿宋" w:eastAsia="仿宋" w:cs="仿宋"/>
          <w:sz w:val="24"/>
        </w:rPr>
        <w:t xml:space="preserve">日    </w:t>
      </w:r>
    </w:p>
    <w:p w14:paraId="38BFFEA2">
      <w:pPr>
        <w:pStyle w:val="10"/>
        <w:rPr>
          <w:rFonts w:hint="eastAsia" w:ascii="仿宋" w:hAnsi="仿宋" w:eastAsia="仿宋" w:cs="仿宋"/>
          <w:lang w:val="en-US" w:eastAsia="zh-Hans"/>
        </w:rPr>
      </w:pPr>
    </w:p>
    <w:p w14:paraId="4B43FE2C"/>
    <w:p w14:paraId="6E099886">
      <w:pPr>
        <w:pStyle w:val="10"/>
        <w:rPr>
          <w:rFonts w:hint="eastAsia" w:ascii="仿宋" w:hAnsi="仿宋" w:eastAsia="仿宋" w:cs="仿宋"/>
          <w:lang w:val="en-US" w:eastAsia="zh-Hans"/>
        </w:rPr>
      </w:pPr>
    </w:p>
    <w:p w14:paraId="6934927D">
      <w:bookmarkStart w:id="0" w:name="_GoBack"/>
      <w:bookmarkEnd w:id="0"/>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94DD">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0D5B33">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0D5B33">
                    <w:pPr>
                      <w:pStyle w:val="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7E172">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8FBBA3"/>
    <w:multiLevelType w:val="singleLevel"/>
    <w:tmpl w:val="268FBBA3"/>
    <w:lvl w:ilvl="0" w:tentative="0">
      <w:start w:val="1"/>
      <w:numFmt w:val="decimal"/>
      <w:suff w:val="nothing"/>
      <w:lvlText w:val="%1、"/>
      <w:lvlJc w:val="left"/>
    </w:lvl>
  </w:abstractNum>
  <w:abstractNum w:abstractNumId="1">
    <w:nsid w:val="27617B85"/>
    <w:multiLevelType w:val="multilevel"/>
    <w:tmpl w:val="27617B85"/>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6B30C30"/>
    <w:multiLevelType w:val="singleLevel"/>
    <w:tmpl w:val="76B30C30"/>
    <w:lvl w:ilvl="0" w:tentative="0">
      <w:start w:val="3"/>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4958C0"/>
    <w:rsid w:val="0D144DED"/>
    <w:rsid w:val="208630D4"/>
    <w:rsid w:val="41947803"/>
    <w:rsid w:val="620A33F2"/>
    <w:rsid w:val="712C58BD"/>
    <w:rsid w:val="7F180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00" w:lineRule="auto"/>
      <w:jc w:val="center"/>
    </w:pPr>
    <w:rPr>
      <w:rFonts w:ascii="华文中宋" w:hAnsi="华文中宋" w:eastAsia="仿宋" w:cs="Times New Roman"/>
      <w:b/>
      <w:bCs/>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_Style 1"/>
    <w:basedOn w:val="1"/>
    <w:qFormat/>
    <w:uiPriority w:val="34"/>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3714</Words>
  <Characters>3798</Characters>
  <Lines>0</Lines>
  <Paragraphs>0</Paragraphs>
  <TotalTime>0</TotalTime>
  <ScaleCrop>false</ScaleCrop>
  <LinksUpToDate>false</LinksUpToDate>
  <CharactersWithSpaces>4129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米成</cp:lastModifiedBy>
  <dcterms:modified xsi:type="dcterms:W3CDTF">2025-08-28T07:55:11Z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1444E9C08CB44F2F9330646D000F1A12_12</vt:lpwstr>
  </property>
  <property fmtid="{D5CDD505-2E9C-101B-9397-08002B2CF9AE}" pid="4" name="KSOTemplateDocerSaveRecord">
    <vt:lpwstr>eyJoZGlkIjoiNjk4NTcwMDdlMzcwYWY0OTM4MzA3NmFmZjcwZWJjYWIiLCJ1c2VySWQiOiI1MTY0MDE0OTcifQ==</vt:lpwstr>
  </property>
</Properties>
</file>