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版本号：KY2025-1-64420250827001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组织开展质量月活动启动仪式项目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KY2025-1-644</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组织开展质量月活动启动仪式项目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KY2025-1-644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组织开展质量月活动启动仪式项目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陕西省市场监督管理局组织开展质量月活动启动仪式项目，1项，具体内容详见采购文件第三章。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8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4、社会保障资金缴存证明：提供2024年8月至今已缴存的至少一个月的社会保障资金缴存单据或社保机构开具的社会保险参保缴费情况证明，依法不需要缴纳社会保障资金的单位应提供相关证明材料。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7、法定代表人授权书：法定代表人授权书及被授权人身份证明。（法定代表人直接磋商只须提交其身份证明）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029-86138325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温虎、韩婷、刘金柯、卢韶华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银行账号：86113010750181502000342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执行，不足伍仟按伍仟元收取。 2、本项目代理服务费按服务计取。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联系人：温虎、韩婷</w:t>
      </w:r>
    </w:p>
    <w:p>
      <w:pPr>
        <w:pStyle w:val="null3"/>
      </w:pPr>
      <w:r>
        <w:rPr>
          <w:rFonts w:ascii="仿宋_GB2312" w:hAnsi="仿宋_GB2312" w:cs="仿宋_GB2312" w:eastAsia="仿宋_GB2312"/>
        </w:rPr>
        <w:t>联系电话：029-81206622-820</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陕西省市场监督管理局组织开展质量月活动启动仪式项目，具体详见项目需求。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组织开展质量月活动启动仪式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标的名称：组织开展质量月活动启动仪式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4"/>
                <w:b/>
                <w:color w:val="000000"/>
              </w:rPr>
              <w:t>一、项目基本信息</w:t>
            </w:r>
          </w:p>
          <w:p>
            <w:pPr>
              <w:pStyle w:val="null3"/>
              <w:ind w:firstLine="480"/>
              <w:jc w:val="both"/>
            </w:pPr>
            <w:r>
              <w:rPr>
                <w:rFonts w:ascii="仿宋_GB2312" w:hAnsi="仿宋_GB2312" w:cs="仿宋_GB2312" w:eastAsia="仿宋_GB2312"/>
                <w:sz w:val="24"/>
                <w:color w:val="000000"/>
              </w:rPr>
              <w:t>背景及意义</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根据国家市场监督管理总局等27部门关于开展全国“质量月”活动的统一部署，为全面贯彻二十届二中、三中全会精神，落实党中央、国务院《质量强国建设纲要》部署，深入推动全民质量行动，大力提升全社会质量意识，促进质量强省建设。</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2）全面展示我省在质量提升方面取得的阶段性成果，推广先进质量管理理念与方法。</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3）本次活动是全省“质量月”系列活动的开篇之作，具有重要的示范引领和宣传动员作用。营造“政府重视质量、企业追求质量、社会崇尚质量、人人关心质量”的浓厚氛围，推动形成质量共治格局 。</w:t>
            </w:r>
          </w:p>
          <w:p>
            <w:pPr>
              <w:pStyle w:val="null3"/>
              <w:jc w:val="left"/>
            </w:pPr>
            <w:r>
              <w:rPr>
                <w:rFonts w:ascii="仿宋_GB2312" w:hAnsi="仿宋_GB2312" w:cs="仿宋_GB2312" w:eastAsia="仿宋_GB2312"/>
                <w:sz w:val="24"/>
                <w:b/>
                <w:color w:val="000000"/>
              </w:rPr>
              <w:t>二、采购内容及具体需求</w:t>
            </w:r>
          </w:p>
          <w:p>
            <w:pPr>
              <w:pStyle w:val="null3"/>
              <w:ind w:firstLine="480"/>
              <w:jc w:val="both"/>
            </w:pPr>
            <w:r>
              <w:rPr>
                <w:rFonts w:ascii="仿宋_GB2312" w:hAnsi="仿宋_GB2312" w:cs="仿宋_GB2312" w:eastAsia="仿宋_GB2312"/>
                <w:sz w:val="24"/>
                <w:color w:val="000000"/>
              </w:rPr>
              <w:t>本项目要求供应商提供</w:t>
            </w:r>
            <w:r>
              <w:rPr>
                <w:rFonts w:ascii="仿宋_GB2312" w:hAnsi="仿宋_GB2312" w:cs="仿宋_GB2312" w:eastAsia="仿宋_GB2312"/>
                <w:sz w:val="24"/>
                <w:color w:val="000000"/>
              </w:rPr>
              <w:t>“质量月”启动仪式暨主题宣传活动的整体策划、创意设计、场地协调（或提供）、现场执行（含搭建、设备、人员、流程管理）、宣传推广（含预热、现场直播、后期传播）、会务保障（含嘉宾邀请辅助、物料制作、应急保障等等全流程、一站式服务。</w:t>
            </w:r>
          </w:p>
          <w:p>
            <w:pPr>
              <w:pStyle w:val="null3"/>
              <w:jc w:val="left"/>
            </w:pPr>
            <w:r>
              <w:rPr>
                <w:rFonts w:ascii="仿宋_GB2312" w:hAnsi="仿宋_GB2312" w:cs="仿宋_GB2312" w:eastAsia="仿宋_GB2312"/>
                <w:sz w:val="24"/>
                <w:b/>
                <w:color w:val="000000"/>
              </w:rPr>
              <w:t>三、服务要求</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整体策划与创意设计：</w:t>
            </w:r>
          </w:p>
          <w:p>
            <w:pPr>
              <w:pStyle w:val="null3"/>
              <w:ind w:firstLine="480"/>
              <w:jc w:val="left"/>
            </w:pPr>
            <w:r>
              <w:rPr>
                <w:rFonts w:ascii="仿宋_GB2312" w:hAnsi="仿宋_GB2312" w:cs="仿宋_GB2312" w:eastAsia="仿宋_GB2312"/>
                <w:sz w:val="24"/>
                <w:color w:val="000000"/>
              </w:rPr>
              <w:t>提交含主题诠释、流程设计、创意亮点、环节设置（启动仪式、演讲发布、成果展示等）及视觉定位的详细方案。设计主视觉、背景板等视觉系统，风格庄重专业，体现质量元素与政府特质。策划含大屏特效、启动装置等的创新传播性启动仪式，确保安全可控。</w:t>
            </w:r>
          </w:p>
          <w:p>
            <w:pPr>
              <w:pStyle w:val="null3"/>
              <w:ind w:firstLine="480"/>
              <w:jc w:val="left"/>
            </w:pPr>
            <w:r>
              <w:rPr>
                <w:rFonts w:ascii="仿宋_GB2312" w:hAnsi="仿宋_GB2312" w:cs="仿宋_GB2312" w:eastAsia="仿宋_GB2312"/>
                <w:sz w:val="24"/>
                <w:color w:val="000000"/>
              </w:rPr>
              <w:t>2.场地布置与氛围营造：</w:t>
            </w:r>
          </w:p>
          <w:p>
            <w:pPr>
              <w:pStyle w:val="null3"/>
              <w:ind w:firstLine="480"/>
              <w:jc w:val="left"/>
            </w:pPr>
            <w:r>
              <w:rPr>
                <w:rFonts w:ascii="仿宋_GB2312" w:hAnsi="仿宋_GB2312" w:cs="仿宋_GB2312" w:eastAsia="仿宋_GB2312"/>
                <w:sz w:val="24"/>
                <w:color w:val="000000"/>
              </w:rPr>
              <w:t>依方案及场地条件，完成主会场舞台、灯光音响、高清</w:t>
            </w:r>
            <w:r>
              <w:rPr>
                <w:rFonts w:ascii="仿宋_GB2312" w:hAnsi="仿宋_GB2312" w:cs="仿宋_GB2312" w:eastAsia="仿宋_GB2312"/>
                <w:sz w:val="24"/>
                <w:color w:val="000000"/>
              </w:rPr>
              <w:t>LED 屏、签到区、展示区等区域搭建布置。提供专业设备及技术支持，保障视听效果，满足讲话、播放、直播等需求，营造热烈隆重、专业有序氛围。</w:t>
            </w:r>
          </w:p>
          <w:p>
            <w:pPr>
              <w:pStyle w:val="null3"/>
              <w:ind w:firstLine="480"/>
              <w:jc w:val="left"/>
            </w:pPr>
            <w:r>
              <w:rPr>
                <w:rFonts w:ascii="仿宋_GB2312" w:hAnsi="仿宋_GB2312" w:cs="仿宋_GB2312" w:eastAsia="仿宋_GB2312"/>
                <w:sz w:val="24"/>
                <w:color w:val="000000"/>
              </w:rPr>
              <w:t>3.活动流程管理与现场执行：</w:t>
            </w:r>
          </w:p>
          <w:p>
            <w:pPr>
              <w:pStyle w:val="null3"/>
              <w:ind w:firstLine="480"/>
              <w:jc w:val="left"/>
            </w:pPr>
            <w:r>
              <w:rPr>
                <w:rFonts w:ascii="仿宋_GB2312" w:hAnsi="仿宋_GB2312" w:cs="仿宋_GB2312" w:eastAsia="仿宋_GB2312"/>
                <w:sz w:val="24"/>
                <w:color w:val="000000"/>
              </w:rPr>
              <w:t>明确各环节负责人、内容及节点。组建专业执行团队，保障活动流畅有序、零失误。负责现场全面管理，含嘉宾接待、媒体管理、秩序维护等，确保各环节衔接顺畅。</w:t>
            </w:r>
          </w:p>
          <w:p>
            <w:pPr>
              <w:pStyle w:val="null3"/>
              <w:ind w:firstLine="480"/>
              <w:jc w:val="left"/>
            </w:pPr>
            <w:r>
              <w:rPr>
                <w:rFonts w:ascii="仿宋_GB2312" w:hAnsi="仿宋_GB2312" w:cs="仿宋_GB2312" w:eastAsia="仿宋_GB2312"/>
                <w:sz w:val="24"/>
                <w:color w:val="000000"/>
              </w:rPr>
              <w:t>4.宣传推广与媒体服务：</w:t>
            </w:r>
          </w:p>
          <w:p>
            <w:pPr>
              <w:pStyle w:val="null3"/>
              <w:ind w:firstLine="480"/>
              <w:jc w:val="left"/>
            </w:pPr>
            <w:r>
              <w:rPr>
                <w:rFonts w:ascii="仿宋_GB2312" w:hAnsi="仿宋_GB2312" w:cs="仿宋_GB2312" w:eastAsia="仿宋_GB2312"/>
                <w:sz w:val="24"/>
                <w:color w:val="000000"/>
              </w:rPr>
              <w:t>活动前</w:t>
            </w:r>
            <w:r>
              <w:rPr>
                <w:rFonts w:ascii="仿宋_GB2312" w:hAnsi="仿宋_GB2312" w:cs="仿宋_GB2312" w:eastAsia="仿宋_GB2312"/>
                <w:sz w:val="24"/>
                <w:color w:val="000000"/>
              </w:rPr>
              <w:t>1-2 周，通过官方及合作媒体发布预告、倒计时海报预热。现场安排专业摄录，提供高清图文及全程 / 精华视频；协助邀请接待媒体。活动后整理发布图片集锦、精剪短视频，在指定平台二次传播，扩大影响。</w:t>
            </w:r>
          </w:p>
          <w:p>
            <w:pPr>
              <w:pStyle w:val="null3"/>
              <w:ind w:firstLine="480"/>
              <w:jc w:val="left"/>
            </w:pPr>
            <w:r>
              <w:rPr>
                <w:rFonts w:ascii="仿宋_GB2312" w:hAnsi="仿宋_GB2312" w:cs="仿宋_GB2312" w:eastAsia="仿宋_GB2312"/>
                <w:sz w:val="24"/>
                <w:color w:val="000000"/>
              </w:rPr>
              <w:t>5.会务与后勤保障：</w:t>
            </w:r>
          </w:p>
          <w:p>
            <w:pPr>
              <w:pStyle w:val="null3"/>
              <w:ind w:firstLine="480"/>
              <w:jc w:val="left"/>
            </w:pPr>
            <w:r>
              <w:rPr>
                <w:rFonts w:ascii="仿宋_GB2312" w:hAnsi="仿宋_GB2312" w:cs="仿宋_GB2312" w:eastAsia="仿宋_GB2312"/>
                <w:sz w:val="24"/>
                <w:color w:val="000000"/>
              </w:rPr>
              <w:t>按要求制作背景板、工作证等物料，确保精良准确、按时交付。协助邀请参会代表，提供签到引导服务。制定含消防、疏散等场景的安保及应急预案，维护现场秩序与安全。</w:t>
            </w:r>
          </w:p>
          <w:p>
            <w:pPr>
              <w:pStyle w:val="null3"/>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技术保障：</w:t>
            </w:r>
          </w:p>
          <w:p>
            <w:pPr>
              <w:pStyle w:val="null3"/>
              <w:ind w:firstLine="480"/>
              <w:jc w:val="left"/>
            </w:pPr>
            <w:r>
              <w:rPr>
                <w:rFonts w:ascii="仿宋_GB2312" w:hAnsi="仿宋_GB2312" w:cs="仿宋_GB2312" w:eastAsia="仿宋_GB2312"/>
                <w:sz w:val="24"/>
                <w:color w:val="000000"/>
              </w:rPr>
              <w:t>保障活动全程（含彩排）电力与网络稳定，音视频、灯光、直播等设备提前调试到位，专业技术人员全程值守，及时处理突发故障。</w:t>
            </w:r>
          </w:p>
          <w:p>
            <w:pPr>
              <w:pStyle w:val="null3"/>
              <w:ind w:firstLine="48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要求：</w:t>
            </w:r>
          </w:p>
          <w:p>
            <w:pPr>
              <w:pStyle w:val="null3"/>
              <w:ind w:firstLine="480"/>
              <w:jc w:val="left"/>
            </w:pPr>
            <w:r>
              <w:rPr>
                <w:rFonts w:ascii="仿宋_GB2312" w:hAnsi="仿宋_GB2312" w:cs="仿宋_GB2312" w:eastAsia="仿宋_GB2312"/>
                <w:sz w:val="24"/>
                <w:color w:val="000000"/>
              </w:rPr>
              <w:t>供应商需具备相关活动组织经验，团队成员需熟悉质量领域专业知识。</w:t>
            </w:r>
          </w:p>
          <w:p>
            <w:pPr>
              <w:pStyle w:val="null3"/>
              <w:ind w:firstLine="480"/>
              <w:jc w:val="left"/>
            </w:pPr>
            <w:r>
              <w:rPr>
                <w:rFonts w:ascii="仿宋_GB2312" w:hAnsi="仿宋_GB2312" w:cs="仿宋_GB2312" w:eastAsia="仿宋_GB2312"/>
                <w:sz w:val="24"/>
                <w:color w:val="000000"/>
              </w:rPr>
              <w:t>8.质量标准：</w:t>
            </w:r>
          </w:p>
          <w:p>
            <w:pPr>
              <w:pStyle w:val="null3"/>
              <w:ind w:firstLine="480"/>
              <w:jc w:val="left"/>
            </w:pPr>
            <w:r>
              <w:rPr>
                <w:rFonts w:ascii="仿宋_GB2312" w:hAnsi="仿宋_GB2312" w:cs="仿宋_GB2312" w:eastAsia="仿宋_GB2312"/>
                <w:sz w:val="24"/>
                <w:color w:val="000000"/>
              </w:rPr>
              <w:t>所有服务需符合国家相关法律法规及行业规范，确保活动流程顺畅、成果专业可信。</w:t>
            </w:r>
          </w:p>
          <w:p>
            <w:pPr>
              <w:pStyle w:val="null3"/>
              <w:ind w:firstLine="480"/>
              <w:jc w:val="left"/>
            </w:pPr>
            <w:r>
              <w:rPr>
                <w:rFonts w:ascii="仿宋_GB2312" w:hAnsi="仿宋_GB2312" w:cs="仿宋_GB2312" w:eastAsia="仿宋_GB2312"/>
                <w:sz w:val="24"/>
                <w:color w:val="000000"/>
              </w:rPr>
              <w:t>9.保密要求：</w:t>
            </w:r>
          </w:p>
          <w:p>
            <w:pPr>
              <w:pStyle w:val="null3"/>
              <w:ind w:firstLine="480"/>
              <w:jc w:val="left"/>
            </w:pPr>
            <w:r>
              <w:rPr>
                <w:rFonts w:ascii="仿宋_GB2312" w:hAnsi="仿宋_GB2312" w:cs="仿宋_GB2312" w:eastAsia="仿宋_GB2312"/>
                <w:sz w:val="24"/>
                <w:color w:val="000000"/>
              </w:rPr>
              <w:t>对活动中涉及的企业数据、评价结果等信息严格保密，未经采购方允许不得泄露。</w:t>
            </w:r>
          </w:p>
          <w:p>
            <w:pPr>
              <w:pStyle w:val="null3"/>
              <w:jc w:val="left"/>
            </w:pP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、其他说明</w:t>
            </w:r>
          </w:p>
          <w:p>
            <w:pPr>
              <w:pStyle w:val="null3"/>
            </w:pPr>
            <w:r>
              <w:rPr>
                <w:rFonts w:ascii="仿宋_GB2312" w:hAnsi="仿宋_GB2312" w:cs="仿宋_GB2312" w:eastAsia="仿宋_GB2312"/>
                <w:sz w:val="24"/>
                <w:color w:val="000000"/>
              </w:rPr>
              <w:t xml:space="preserve">  采购方有权根据实际需求对服务内容进行适当调整，供应商需配合执行。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2025年9月30日前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陕西省市场监督管理局指定地点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1、供应商需要在线提交所有通过电子化交易平台实施的政府采购项目的响应文件，同时，线下提交纸质响应文件正本壹份、副本贰份、电子版壹份（U盘壹份）。 2、纸质响应文件正本、副本、电子版，标明供应商名称分开密封递交（响应文件采用双面打印）。 3、线下纸质文件递交截止时间：同在线递交电子响应文件截止时间一致；线下纸质文件递交地点：西安市雁展路1111号莱安中心T6-15层。如需邮寄响应文件，仅接受顺丰速运（联系人：温虎、联系电话：029-81206622-820）。 4、保证金的退还：自中标通知书发出之日起5个工作日内退还未中标人的投标保证金,自采购合同签订之日起5个工作日内退还中标人的投标保证金。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法定代表人授权书及被授权人身份证明。（法定代表人直接磋商只须提交其身份证明）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供应商报价，有可能影响项目质量或者不能诚信履约的，评标委员会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 供应商提交的相关证明材料，应当加盖供应商（法定名称）电子印章，在评标委员会要求的时间内通过项目电子化交易系统进行提交，否则提交的相关证明材料无效。供应商不能证明其报价合理性的，评标委员会应当将其响应文件作为无效处理。</w:t>
            </w:r>
          </w:p>
        </w:tc>
        <w:tc>
          <w:tcPr>
            <w:tcW w:type="dxa" w:w="1661"/>
          </w:tcPr>
          <w:p>
            <w:pPr>
              <w:pStyle w:val="null3"/>
            </w:pPr>
            <w:r>
              <w:rPr>
                <w:rFonts w:ascii="仿宋_GB2312" w:hAnsi="仿宋_GB2312" w:cs="仿宋_GB2312" w:eastAsia="仿宋_GB2312"/>
              </w:rPr>
              <w:t>分项报价表.docx 标的清单 报价表 响应报价表.docx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响应文件封面 响应方案说明.docx 分项报价表.docx 标的清单 服务内容及服务要求应答表.docx 供应商资格证明文件.docx 响应报价表.docx 响应函 供应商承诺书.docx 商务条款响应说明.docx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响应方案说明.docx 中小企业声明函 供应商承诺书.docx 商务条款响应说明.docx 保证金交纳凭证（保函）.docx 响应文件封面 分项报价表.docx 残疾人福利性单位声明函 标的清单 服务内容及服务要求应答表.docx 供应商资格证明文件.docx 响应报价表.docx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提出针对本项目的整体理解思路及建议，内容包括：①工作思路、②工作原则、③重难点分析。 方案各项内容全面详细、阐述条理清晰、对评审内容中的各项要求有详细描述及说明得12分，每有一项缺项扣4分，每有一项内容存在缺陷，扣2分，扣完为止。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提出针对本项目的总体服务方案，内容包括：①服务目标、②技术路线及方法、③工作程序、④工作成果、⑤重难点问题解决措施、⑥合理化建议。 方案各项内容全面详细、阐述条理清晰、对评审内容中的各项要求有详细描述及说明得24分，每有一项缺项扣4分，每有一项内容存在缺陷，扣2分，扣完为止。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提出针对本项目的进度保证措施，内容包括：①项目进度安排、②组织协调措施、③进度控制与管理。 方案各项内容全面详细、阐述条理清晰、对评审内容中的各项要求有详细描述及说明得12分，每有一项缺项扣4分，每有一项内容存在缺陷，扣2分，扣完为止。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提出针对本项目的人员配置方案，内容包括：①拟投入的服务团队人员结构、②人员分工及职责、③管理人员工作经验、④人员管理制度。 方案各项内容全面详细、阐述条理清晰、对评审内容中的各项要求有详细描述及说明得16分，每有一项缺项扣4分，每有一项内容存在缺陷，扣2分，扣完为止。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提出针对本项目的应急保障措施，内容包括：①人员安排及响应时间、②突发事件解决能力及措施。 方案各项内容全面详细、阐述条理清晰、对评审内容中的各项要求有详细描述及说明得8分，每有一项缺项扣4分，每有一项内容存在缺陷，扣2分，扣完为止。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后续服务方案及承诺</w:t>
            </w:r>
          </w:p>
        </w:tc>
        <w:tc>
          <w:tcPr>
            <w:tcW w:type="dxa" w:w="2492"/>
          </w:tcPr>
          <w:p>
            <w:pPr>
              <w:pStyle w:val="null3"/>
            </w:pPr>
            <w:r>
              <w:rPr>
                <w:rFonts w:ascii="仿宋_GB2312" w:hAnsi="仿宋_GB2312" w:cs="仿宋_GB2312" w:eastAsia="仿宋_GB2312"/>
              </w:rPr>
              <w:t>提出针对本项目的后续服务方案及承诺，内容包括： ①对于本项目后续实施服务有明确的服务范围、服务时限和服务措施等。 ②对本项目实施及协调过程有明确承诺，并承诺积极按照采购人提出的要求或意见改进工作，确保项目顺利实施。 方案各项内容全面详细、阐述条理清晰、对评审内容中的各项要求有详细描述及说明得8分，每有一项缺项扣4分，每有一项内容存在缺陷，扣2分，扣完为止。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供应商提供2022年1月1日至今（以合同签订日期为准）类似项目的业绩合同，每份计2分，满分10分。 注：须提供项目合同或协议的关键页（包括但不限于合同首尾页、项目内容页，签字盖章页，签订日期页）扫描件，加盖公章，否则不计分。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响应报价表.docx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 残疾人福利性单位声明函 标的清单 报价表 响应报价表.docx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