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版本号：KY2025-1-82920250917002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2025年度数据机房核心设备维保服务项目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KY2025-1-829</w:t>
      </w:r>
      <w:r>
        <w:br/>
      </w:r>
      <w:r>
        <w:br/>
      </w:r>
      <w:r>
        <w:br/>
      </w:r>
    </w:p>
    <w:p>
      <w:pPr>
        <w:pStyle w:val="null3"/>
        <w:jc w:val="center"/>
        <w:outlineLvl w:val="2"/>
      </w:pPr>
      <w:r>
        <w:rPr>
          <w:rFonts w:ascii="仿宋_GB2312" w:hAnsi="仿宋_GB2312" w:cs="仿宋_GB2312" w:eastAsia="仿宋_GB2312"/>
          <w:sz w:val="28"/>
          <w:b/>
        </w:rPr>
        <w:t>陕西省福利彩票发行中心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陕西省福利彩票发行中心</w:t>
      </w:r>
      <w:r>
        <w:rPr>
          <w:rFonts w:ascii="仿宋_GB2312" w:hAnsi="仿宋_GB2312" w:cs="仿宋_GB2312" w:eastAsia="仿宋_GB2312"/>
        </w:rPr>
        <w:t>委托，拟对</w:t>
      </w:r>
      <w:r>
        <w:rPr>
          <w:rFonts w:ascii="仿宋_GB2312" w:hAnsi="仿宋_GB2312" w:cs="仿宋_GB2312" w:eastAsia="仿宋_GB2312"/>
        </w:rPr>
        <w:t>2025年度数据机房核心设备维保服务项目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KY2025-1-829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2025年度数据机房核心设备维保服务项目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陕西省福利彩票发行中心2025年度数据机房核心设备维保服务项目，1项，具体详见第三章磋商项目技术、服务、商务及其他要求。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采购包1（2025年度数据机房核心设备维保服务项目）：属于专门面向中小企业采购。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8月至今已缴纳任意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4、社会保障资金缴存证明：提供2024年8月至今已缴存的至少一个月的社会保障资金缴存单据或社保机构开具的社会保险参保缴费情况证明，依法不需要缴存社会保障资金的单位应提供相关证明材料。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陕西省福利彩票发行中心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029-65652538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银行账号：86113010750181502000346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参照国家计委关于印发《招标代理服务收费管理暂行办法》的通知（计价格〔2002〕1980号）、《国家发展和改革委员会办公厅关于招标代理服务收费有关问题的通知》（发改办价格〔2003〕857号）规定收费标准计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陕西省福利彩票发行中心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陕西省福利彩票发行中心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陕西省福利彩票发行中心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联系人：温虎、韩婷</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陕西省福利彩票发行中心2025年度数据机房核心设备维保服务项目，1项，具体详见采购需求。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数据机房核心设备维保服务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标的名称：数据机房核心设备维保服务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rPr>
              <w:t>一、项目基本信息</w:t>
            </w:r>
          </w:p>
          <w:p>
            <w:pPr>
              <w:pStyle w:val="null3"/>
              <w:ind w:firstLine="480"/>
              <w:jc w:val="left"/>
            </w:pPr>
            <w:r>
              <w:rPr>
                <w:rFonts w:ascii="仿宋_GB2312" w:hAnsi="仿宋_GB2312" w:cs="仿宋_GB2312" w:eastAsia="仿宋_GB2312"/>
                <w:sz w:val="24"/>
              </w:rPr>
              <w:t>数据机房核心设备承担着全省所有彩票品种和游戏生产系统的运行载体的功能，是彩票业务可用性的重要保障，根据国家《彩票管理条例》及其实施细则，以及中彩中心关于加强技术系统管理尤其是设备可用性的相关工作要求，为确保全省业务系统安全、平稳、高效运行，根据今年工作计划，计划开展</w:t>
            </w:r>
            <w:r>
              <w:rPr>
                <w:rFonts w:ascii="仿宋_GB2312" w:hAnsi="仿宋_GB2312" w:cs="仿宋_GB2312" w:eastAsia="仿宋_GB2312"/>
                <w:sz w:val="24"/>
              </w:rPr>
              <w:t>2025年度数据机房核心设备维保服务采购工作。本项目预算为100万元，服务期1年。</w:t>
            </w:r>
          </w:p>
          <w:p>
            <w:pPr>
              <w:pStyle w:val="null3"/>
              <w:jc w:val="left"/>
            </w:pPr>
            <w:r>
              <w:rPr>
                <w:rFonts w:ascii="仿宋_GB2312" w:hAnsi="仿宋_GB2312" w:cs="仿宋_GB2312" w:eastAsia="仿宋_GB2312"/>
                <w:sz w:val="28"/>
                <w:b/>
              </w:rPr>
              <w:t>二、维保设备清单</w:t>
            </w:r>
          </w:p>
          <w:tbl>
            <w:tblPr>
              <w:tblBorders>
                <w:top w:val="none" w:color="000000" w:sz="4"/>
                <w:left w:val="none" w:color="000000" w:sz="4"/>
                <w:bottom w:val="none" w:color="000000" w:sz="4"/>
                <w:right w:val="none" w:color="000000" w:sz="4"/>
                <w:insideH w:val="none"/>
                <w:insideV w:val="none"/>
              </w:tblBorders>
            </w:tblPr>
            <w:tblGrid>
              <w:gridCol w:w="154"/>
              <w:gridCol w:w="229"/>
              <w:gridCol w:w="356"/>
              <w:gridCol w:w="1092"/>
              <w:gridCol w:w="120"/>
              <w:gridCol w:w="274"/>
              <w:gridCol w:w="244"/>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w:t>
                  </w:r>
                </w:p>
                <w:p>
                  <w:pPr>
                    <w:pStyle w:val="null3"/>
                    <w:jc w:val="center"/>
                  </w:pPr>
                  <w:r>
                    <w:rPr>
                      <w:rFonts w:ascii="仿宋_GB2312" w:hAnsi="仿宋_GB2312" w:cs="仿宋_GB2312" w:eastAsia="仿宋_GB2312"/>
                      <w:sz w:val="18"/>
                      <w:b/>
                    </w:rPr>
                    <w:t>型号</w:t>
                  </w:r>
                </w:p>
              </w:tc>
              <w:tc>
                <w:tcPr>
                  <w:tcW w:type="dxa" w:w="1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设备参数</w:t>
                  </w:r>
                </w:p>
              </w:tc>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采购</w:t>
                  </w:r>
                </w:p>
                <w:p>
                  <w:pPr>
                    <w:pStyle w:val="null3"/>
                    <w:jc w:val="center"/>
                  </w:pPr>
                  <w:r>
                    <w:rPr>
                      <w:rFonts w:ascii="仿宋_GB2312" w:hAnsi="仿宋_GB2312" w:cs="仿宋_GB2312" w:eastAsia="仿宋_GB2312"/>
                      <w:sz w:val="18"/>
                      <w:b/>
                    </w:rPr>
                    <w:t>时间</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波分设备</w:t>
                  </w:r>
                </w:p>
                <w:p>
                  <w:pPr>
                    <w:pStyle w:val="null3"/>
                    <w:jc w:val="left"/>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Cisco ONS15454-M6</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双引擎、双电源，含</w:t>
                  </w:r>
                  <w:r>
                    <w:rPr>
                      <w:rFonts w:ascii="仿宋_GB2312" w:hAnsi="仿宋_GB2312" w:cs="仿宋_GB2312" w:eastAsia="仿宋_GB2312"/>
                      <w:sz w:val="18"/>
                    </w:rPr>
                    <w:t>2个千兆SFP、2个8G FC、2个10G SFP+业务端口。</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核心交换机</w:t>
                  </w:r>
                </w:p>
                <w:p>
                  <w:pPr>
                    <w:pStyle w:val="null3"/>
                    <w:jc w:val="left"/>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Cisco N5K-C5548UP-FA</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48个SFP+接口、12个千兆RJ45模块、12个SFP+万兆多模模块、24个 8G FC多模模块</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刀片服务器组</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Cisco UCSB-B420-M4</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6个UCSB-B420-M4刀片服务器，</w:t>
                  </w:r>
                </w:p>
                <w:p>
                  <w:pPr>
                    <w:pStyle w:val="null3"/>
                    <w:jc w:val="left"/>
                  </w:pPr>
                  <w:r>
                    <w:rPr>
                      <w:rFonts w:ascii="仿宋_GB2312" w:hAnsi="仿宋_GB2312" w:cs="仿宋_GB2312" w:eastAsia="仿宋_GB2312"/>
                      <w:sz w:val="18"/>
                    </w:rPr>
                    <w:t>（单台配置：</w:t>
                  </w:r>
                  <w:r>
                    <w:rPr>
                      <w:rFonts w:ascii="仿宋_GB2312" w:hAnsi="仿宋_GB2312" w:cs="仿宋_GB2312" w:eastAsia="仿宋_GB2312"/>
                      <w:sz w:val="18"/>
                    </w:rPr>
                    <w:t>4颗E5-4627V3 2.6 10核CPU、256G内存、1个80G虚拟网卡）；配置2个UCS-SPL-5108-AC2机箱，（每个机箱配置4个2500w电源、8个风扇、2块8口SFP+FCOE IO模块）；配置1套UCS Manager思科刀片服务器管理软件；配置刀片服务器接入交换机2个UCS-SP7-INFR-FI48(单台配置32个SFP+接口，2个8G FC多模模块、5根10米万兆铜缆)</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刀片服务器机箱</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Cisco UCS-SPL-5108-AC2</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4个2500瓦电源、8个风扇、2块8口SFP+ FCOE IO模块</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刀片服务器管理系统</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Cisco UCS Manager</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思科刀片服务器管理软件</w:t>
                  </w:r>
                  <w:r>
                    <w:rPr>
                      <w:rFonts w:ascii="仿宋_GB2312" w:hAnsi="仿宋_GB2312" w:cs="仿宋_GB2312" w:eastAsia="仿宋_GB2312"/>
                      <w:sz w:val="18"/>
                    </w:rPr>
                    <w:t>2.X版本</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刀片服务器接入交换机</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Cisco UCS-SP7-INFR-FI48</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32个SFP+接口，2个8G FC多模模块、5根10米万兆铜缆</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交换机</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Cisco MDS9148S SAN</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支持</w:t>
                  </w:r>
                  <w:r>
                    <w:rPr>
                      <w:rFonts w:ascii="仿宋_GB2312" w:hAnsi="仿宋_GB2312" w:cs="仿宋_GB2312" w:eastAsia="仿宋_GB2312"/>
                      <w:sz w:val="18"/>
                    </w:rPr>
                    <w:t>8GB、16GB速率。包含48口激活License及48块8GB FC模块（软件license支持trunk、级联、支持10km以上长距离）。</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w:t>
                  </w:r>
                </w:p>
                <w:p>
                  <w:pPr>
                    <w:pStyle w:val="null3"/>
                    <w:jc w:val="left"/>
                  </w:pP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2016年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核心路由器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Cisco ASR1002X</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双电源、</w:t>
                  </w:r>
                  <w:r>
                    <w:rPr>
                      <w:rFonts w:ascii="仿宋_GB2312" w:hAnsi="仿宋_GB2312" w:cs="仿宋_GB2312" w:eastAsia="仿宋_GB2312"/>
                      <w:sz w:val="18"/>
                    </w:rPr>
                    <w:t>6个千兆SFP接口，4个千兆电口模块，2个千兆光口模块</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2018年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银行路由器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Cisco 2821</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2个V35串口、4个千兆电口</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防火墙</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SANGFOR</w:t>
                  </w:r>
                </w:p>
                <w:p>
                  <w:pPr>
                    <w:pStyle w:val="null3"/>
                    <w:jc w:val="left"/>
                  </w:pPr>
                  <w:r>
                    <w:rPr>
                      <w:rFonts w:ascii="仿宋_GB2312" w:hAnsi="仿宋_GB2312" w:cs="仿宋_GB2312" w:eastAsia="仿宋_GB2312"/>
                      <w:sz w:val="18"/>
                    </w:rPr>
                    <w:t>AF-1820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整机吞吐量</w:t>
                  </w:r>
                  <w:r>
                    <w:rPr>
                      <w:rFonts w:ascii="仿宋_GB2312" w:hAnsi="仿宋_GB2312" w:cs="仿宋_GB2312" w:eastAsia="仿宋_GB2312"/>
                      <w:sz w:val="18"/>
                    </w:rPr>
                    <w:t>≥10Gbps，并发连接数≥2，500，000，配置10个千兆电口，4个千兆光口，支持冗余电源，包含防火墙双向检测，高级威胁防护，入侵功能检测等功能。</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Web防护安全系统</w:t>
                  </w:r>
                </w:p>
              </w:tc>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SANGFOR</w:t>
                  </w:r>
                </w:p>
                <w:p>
                  <w:pPr>
                    <w:pStyle w:val="null3"/>
                    <w:jc w:val="left"/>
                  </w:pPr>
                  <w:r>
                    <w:rPr>
                      <w:rFonts w:ascii="仿宋_GB2312" w:hAnsi="仿宋_GB2312" w:cs="仿宋_GB2312" w:eastAsia="仿宋_GB2312"/>
                      <w:sz w:val="18"/>
                    </w:rPr>
                    <w:t>AF-1780-WAF</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整机吞吐量</w:t>
                  </w:r>
                  <w:r>
                    <w:rPr>
                      <w:rFonts w:ascii="仿宋_GB2312" w:hAnsi="仿宋_GB2312" w:cs="仿宋_GB2312" w:eastAsia="仿宋_GB2312"/>
                      <w:sz w:val="18"/>
                    </w:rPr>
                    <w:t>≥8Gbps，七层吞吐量≥2.4Gbps，并发连接数≥2，500，000，配置8个千兆电口。</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网页防篡改系统</w:t>
                  </w:r>
                </w:p>
              </w:tc>
              <w:tc>
                <w:tcPr>
                  <w:tcW w:type="dxa" w:w="356"/>
                  <w:vMerge/>
                  <w:tcBorders>
                    <w:top w:val="none" w:color="000000" w:sz="4"/>
                    <w:left w:val="single" w:color="000000" w:sz="4"/>
                    <w:bottom w:val="single" w:color="000000" w:sz="4"/>
                    <w:right w:val="single" w:color="000000" w:sz="4"/>
                  </w:tcBorders>
                </w:tcP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深信服网页防篡改系统软件，集成在</w:t>
                  </w:r>
                  <w:r>
                    <w:rPr>
                      <w:rFonts w:ascii="仿宋_GB2312" w:hAnsi="仿宋_GB2312" w:cs="仿宋_GB2312" w:eastAsia="仿宋_GB2312"/>
                      <w:sz w:val="18"/>
                    </w:rPr>
                    <w:t>WEB防护安全系统设备里面。</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vMerge/>
                  <w:tcBorders>
                    <w:top w:val="none" w:color="000000" w:sz="4"/>
                    <w:left w:val="single" w:color="000000" w:sz="4"/>
                    <w:bottom w:val="single" w:color="000000" w:sz="4"/>
                    <w:right w:val="single" w:color="000000" w:sz="4"/>
                  </w:tcBorders>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安全数据交换系统</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GAP-6000-2610BD</w:t>
                  </w:r>
                </w:p>
                <w:p>
                  <w:pPr>
                    <w:pStyle w:val="null3"/>
                    <w:jc w:val="left"/>
                  </w:pPr>
                  <w:r>
                    <w:rPr>
                      <w:rFonts w:ascii="仿宋_GB2312" w:hAnsi="仿宋_GB2312" w:cs="仿宋_GB2312" w:eastAsia="仿宋_GB2312"/>
                      <w:sz w:val="18"/>
                    </w:rPr>
                    <w:t>GAP-6000-2610BD-GS</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安全隔离与信息交换系统：硬件形态：千兆型，标准</w:t>
                  </w:r>
                  <w:r>
                    <w:rPr>
                      <w:rFonts w:ascii="仿宋_GB2312" w:hAnsi="仿宋_GB2312" w:cs="仿宋_GB2312" w:eastAsia="仿宋_GB2312"/>
                      <w:sz w:val="18"/>
                    </w:rPr>
                    <w:t>2U机箱，标配单电源：配备整机健康监控声光报警装置。内网接口：标配1个10/100/1000M Base-TX网络接口，3个10/100/1000M Base-TX扩展接口，1个10/100/1000M Base-TX管理口，1个10/100/1000M Base-TX HA接口（双机热备口）。外网接口：标配1个10/100/1000M Base-TX网络接口，3个10/100/1000M Base-TX扩展接口，1个10/100/1000M Base-TX管理口，1个10/100/1000M Base-TX HA接口（双机热备口）。软件系统：标配设备管理系统；</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2016年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出口防火墙</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USG-FW-4000-T-NF3610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left"/>
                  </w:pPr>
                  <w:r>
                    <w:rPr>
                      <w:rFonts w:ascii="仿宋_GB2312" w:hAnsi="仿宋_GB2312" w:cs="仿宋_GB2312" w:eastAsia="仿宋_GB2312"/>
                      <w:sz w:val="18"/>
                    </w:rPr>
                    <w:t>含</w:t>
                  </w:r>
                  <w:r>
                    <w:rPr>
                      <w:rFonts w:ascii="仿宋_GB2312" w:hAnsi="仿宋_GB2312" w:cs="仿宋_GB2312" w:eastAsia="仿宋_GB2312"/>
                      <w:sz w:val="18"/>
                    </w:rPr>
                    <w:t>IPS特征库、防病毒特征库（安天防病毒引擎）、应用识别及URL分类库全库升级服务，适用于天清汉马USG-FW-4000-T-NF系列产品；</w:t>
                  </w:r>
                </w:p>
                <w:p>
                  <w:pPr>
                    <w:pStyle w:val="null3"/>
                    <w:ind w:firstLine="180"/>
                    <w:jc w:val="left"/>
                  </w:pPr>
                  <w:r>
                    <w:rPr>
                      <w:rFonts w:ascii="仿宋_GB2312" w:hAnsi="仿宋_GB2312" w:cs="仿宋_GB2312" w:eastAsia="仿宋_GB2312"/>
                      <w:sz w:val="18"/>
                    </w:rPr>
                    <w:t>含虚拟防火墙授权，开启后支持防火墙</w:t>
                  </w:r>
                  <w:r>
                    <w:rPr>
                      <w:rFonts w:ascii="仿宋_GB2312" w:hAnsi="仿宋_GB2312" w:cs="仿宋_GB2312" w:eastAsia="仿宋_GB2312"/>
                      <w:sz w:val="18"/>
                    </w:rPr>
                    <w:t>1虚多，适用于天清汉马USG-FW-4000-T-NF系列产品。</w:t>
                  </w:r>
                </w:p>
                <w:p>
                  <w:pPr>
                    <w:pStyle w:val="null3"/>
                    <w:jc w:val="left"/>
                  </w:pPr>
                  <w:r>
                    <w:rPr>
                      <w:rFonts w:ascii="仿宋_GB2312" w:hAnsi="仿宋_GB2312" w:cs="仿宋_GB2312" w:eastAsia="仿宋_GB2312"/>
                      <w:sz w:val="18"/>
                    </w:rPr>
                    <w:t>标准</w:t>
                  </w:r>
                  <w:r>
                    <w:rPr>
                      <w:rFonts w:ascii="仿宋_GB2312" w:hAnsi="仿宋_GB2312" w:cs="仿宋_GB2312" w:eastAsia="仿宋_GB2312"/>
                      <w:sz w:val="18"/>
                    </w:rPr>
                    <w:t>2U设备，双电源；配置22个10/100M/1000M自适应千兆电接口、4个千兆SFP接口（不含光模块）。支持USG-FW-XZ-T系列接口扩展板；标配60G SSD硬盘；默认支持下一代防火墙访问控制、入侵防御、网络防病毒、上网行为及URL分类管理、流控和IPSec VPN模块；</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核心交换机</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HUAWEI</w:t>
                  </w:r>
                </w:p>
                <w:p>
                  <w:pPr>
                    <w:pStyle w:val="null3"/>
                    <w:jc w:val="both"/>
                  </w:pPr>
                  <w:r>
                    <w:rPr>
                      <w:rFonts w:ascii="仿宋_GB2312" w:hAnsi="仿宋_GB2312" w:cs="仿宋_GB2312" w:eastAsia="仿宋_GB2312"/>
                      <w:sz w:val="18"/>
                    </w:rPr>
                    <w:t>S7706</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华为交换机默认虚拟化授权</w:t>
                  </w:r>
                </w:p>
                <w:p>
                  <w:pPr>
                    <w:pStyle w:val="null3"/>
                    <w:jc w:val="left"/>
                  </w:pPr>
                  <w:r>
                    <w:rPr>
                      <w:rFonts w:ascii="仿宋_GB2312" w:hAnsi="仿宋_GB2312" w:cs="仿宋_GB2312" w:eastAsia="仿宋_GB2312"/>
                      <w:sz w:val="18"/>
                    </w:rPr>
                    <w:t>业务插槽数：</w:t>
                  </w:r>
                  <w:r>
                    <w:rPr>
                      <w:rFonts w:ascii="仿宋_GB2312" w:hAnsi="仿宋_GB2312" w:cs="仿宋_GB2312" w:eastAsia="仿宋_GB2312"/>
                      <w:sz w:val="18"/>
                    </w:rPr>
                    <w:t>6；交换容量：86.4Tbps；转发能力：26400Mpps</w:t>
                  </w:r>
                </w:p>
                <w:p>
                  <w:pPr>
                    <w:pStyle w:val="null3"/>
                    <w:jc w:val="left"/>
                  </w:pPr>
                  <w:r>
                    <w:rPr>
                      <w:rFonts w:ascii="仿宋_GB2312" w:hAnsi="仿宋_GB2312" w:cs="仿宋_GB2312" w:eastAsia="仿宋_GB2312"/>
                      <w:sz w:val="18"/>
                    </w:rPr>
                    <w:t>；电源模块配置冗余；主控、电源、接口模块、风扇、网板等关键部件可热插拔，可配备双主控，热插拔双电源，冗余风扇，配置</w:t>
                  </w:r>
                  <w:r>
                    <w:rPr>
                      <w:rFonts w:ascii="仿宋_GB2312" w:hAnsi="仿宋_GB2312" w:cs="仿宋_GB2312" w:eastAsia="仿宋_GB2312"/>
                      <w:sz w:val="18"/>
                    </w:rPr>
                    <w:t>24个千兆以太网电口，24个千兆以太网SFP光接口，48个万兆SFP接口，2个40QSFP+端口，配48个万兆光模块、20个千兆光模块和2个40QSFP+电缆；</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虚拟化服务器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Inspur</w:t>
                  </w:r>
                </w:p>
                <w:p>
                  <w:pPr>
                    <w:pStyle w:val="null3"/>
                    <w:jc w:val="both"/>
                  </w:pPr>
                  <w:r>
                    <w:rPr>
                      <w:rFonts w:ascii="仿宋_GB2312" w:hAnsi="仿宋_GB2312" w:cs="仿宋_GB2312" w:eastAsia="仿宋_GB2312"/>
                      <w:sz w:val="18"/>
                    </w:rPr>
                    <w:t>NF8480M5</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配置了</w:t>
                  </w:r>
                  <w:r>
                    <w:rPr>
                      <w:rFonts w:ascii="仿宋_GB2312" w:hAnsi="仿宋_GB2312" w:cs="仿宋_GB2312" w:eastAsia="仿宋_GB2312"/>
                      <w:sz w:val="18"/>
                    </w:rPr>
                    <w:t>4颗英特尔至强处理器6130，主频2.1GHz，核数16；</w:t>
                  </w:r>
                </w:p>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512GB RDIMM, 2666MT/s内存；支持48内存槽位，支持内存镜像、交叉存取、内存热备用；</w:t>
                  </w:r>
                </w:p>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2块240G SSD  2.5 (INTEL S4500)英寸热插拔盘；</w:t>
                  </w:r>
                </w:p>
                <w:p>
                  <w:pPr>
                    <w:pStyle w:val="null3"/>
                    <w:jc w:val="left"/>
                  </w:pPr>
                  <w:r>
                    <w:rPr>
                      <w:rFonts w:ascii="仿宋_GB2312" w:hAnsi="仿宋_GB2312" w:cs="仿宋_GB2312" w:eastAsia="仿宋_GB2312"/>
                      <w:sz w:val="18"/>
                    </w:rPr>
                    <w:t>网卡：</w:t>
                  </w:r>
                  <w:r>
                    <w:rPr>
                      <w:rFonts w:ascii="仿宋_GB2312" w:hAnsi="仿宋_GB2312" w:cs="仿宋_GB2312" w:eastAsia="仿宋_GB2312"/>
                      <w:sz w:val="18"/>
                    </w:rPr>
                    <w:t>2块双端口万兆网卡（含多模模块）；1块四口千兆网卡；2块双端口8GB光纤通道HBA（含多模模块）；</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外层防火墙</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NSG5000-TG65</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标配</w:t>
                  </w:r>
                  <w:r>
                    <w:rPr>
                      <w:rFonts w:ascii="仿宋_GB2312" w:hAnsi="仿宋_GB2312" w:cs="仿宋_GB2312" w:eastAsia="仿宋_GB2312"/>
                      <w:sz w:val="18"/>
                    </w:rPr>
                    <w:t>6个千兆电口，2个千兆SFP光口， 1个扩展插槽，冗余电源；配置并激活VPN模块和防病毒模块，并发连接数400万，防火墙吞吐量22Gbps，每秒新建连接数28万，支持路由、透明、混合等工作模式，支持静态路由，动态路由（OSPF、RIP、BGP、ISIS等），VLAN间路由，单臂路由，组播路由等参数</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内层防火墙</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TOPSEC</w:t>
                  </w:r>
                </w:p>
                <w:p>
                  <w:pPr>
                    <w:pStyle w:val="null3"/>
                    <w:jc w:val="left"/>
                  </w:pPr>
                  <w:r>
                    <w:rPr>
                      <w:rFonts w:ascii="仿宋_GB2312" w:hAnsi="仿宋_GB2312" w:cs="仿宋_GB2312" w:eastAsia="仿宋_GB2312"/>
                      <w:sz w:val="18"/>
                    </w:rPr>
                    <w:t>NGFW4000-UF（NG-51228）</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设备标配</w:t>
                  </w:r>
                  <w:r>
                    <w:rPr>
                      <w:rFonts w:ascii="仿宋_GB2312" w:hAnsi="仿宋_GB2312" w:cs="仿宋_GB2312" w:eastAsia="仿宋_GB2312"/>
                      <w:sz w:val="18"/>
                    </w:rPr>
                    <w:t>6个千兆电口，2个千兆SFP光口； 2个可插拨的扩展槽；配置并激活VPN模块和防病毒模块；吞吐量12Gbps，IPSec VPN吞吐量2Gbps；并发会话数 300万；每秒新建连接数16万，支持透明、路由、混合、旁路四种工作模式等参数</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入侵防御</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NSFOCUS</w:t>
                  </w:r>
                </w:p>
                <w:p>
                  <w:pPr>
                    <w:pStyle w:val="null3"/>
                    <w:jc w:val="left"/>
                  </w:pPr>
                  <w:r>
                    <w:rPr>
                      <w:rFonts w:ascii="仿宋_GB2312" w:hAnsi="仿宋_GB2312" w:cs="仿宋_GB2312" w:eastAsia="仿宋_GB2312"/>
                      <w:sz w:val="18"/>
                    </w:rPr>
                    <w:t>NX3-CH3330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6个GE电口（内置3对电口Bypass），1个接口扩展槽位（4GE/4SFP/8GE/8SFP），最高可扩展至14个网络接口；吞吐量6Gbps，最大并发连接400万，每秒新建会话数8万，时延小于100 µs；系统提供覆盖广泛的攻击特征库，针对网络病毒、蠕虫、间谍软件、木马后门、扫描探测、暴力破解等恶意流量进行检测和阻断，攻击特征库数量为8000多种；系统提供DoS/DDoS攻击防护能力，支持TCP/UDP/ICMP/ACK Flooding，以及UDP/ICMP Smurfing等常见的DoS/DDoS的攻击等参数</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应用统一身份管控系统</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建恒身份及访问管理系统</w:t>
                  </w:r>
                  <w:r>
                    <w:rPr>
                      <w:rFonts w:ascii="仿宋_GB2312" w:hAnsi="仿宋_GB2312" w:cs="仿宋_GB2312" w:eastAsia="仿宋_GB2312"/>
                      <w:sz w:val="18"/>
                    </w:rPr>
                    <w:t>V3.0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个千兆自适应电口，系统将对接涵盖主机、数据库、中间件以及各种彩票应用系统；不限制管理员数量，支持11000用户同时的访问，物理旁路单臂部署，以逻辑网关方式工作；不改变现有网络结构，不改变运维人员的运维习惯，完整的用户帐号生命周期管理，实现帐号创建、启用、锁定、修改、删除的集中管理；自定义用户类型，基于针对用户类型进行用户地址策略等参数</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密集波分传输系统设备</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HUAWEI</w:t>
                  </w:r>
                </w:p>
                <w:p>
                  <w:pPr>
                    <w:pStyle w:val="null3"/>
                    <w:jc w:val="left"/>
                  </w:pPr>
                  <w:r>
                    <w:rPr>
                      <w:rFonts w:ascii="仿宋_GB2312" w:hAnsi="仿宋_GB2312" w:cs="仿宋_GB2312" w:eastAsia="仿宋_GB2312"/>
                      <w:sz w:val="18"/>
                    </w:rPr>
                    <w:t>OSN 1800 V</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2*10GE、2*8G FC、2*1GE 光口业务，传输距离大于等于100km，存储接口支持1G/2G/4G/10G/8G Fiber Channel的线速传输等参数</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原厂维保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上网行为管理</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SANGFOR</w:t>
                  </w:r>
                </w:p>
                <w:p>
                  <w:pPr>
                    <w:pStyle w:val="null3"/>
                    <w:jc w:val="left"/>
                  </w:pPr>
                  <w:r>
                    <w:rPr>
                      <w:rFonts w:ascii="仿宋_GB2312" w:hAnsi="仿宋_GB2312" w:cs="仿宋_GB2312" w:eastAsia="仿宋_GB2312"/>
                      <w:sz w:val="18"/>
                    </w:rPr>
                    <w:t>AC-1800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AC-1800,配置6个千兆口，具备上网行为识别管理，流量控制，加密网站识别，硬件免审计，特征库升级，报表查询等功能。</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专线接入防火墙</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BDFW-G5360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1、最大吞吐量：8Gbps</w:t>
                  </w:r>
                </w:p>
                <w:p>
                  <w:pPr>
                    <w:pStyle w:val="null3"/>
                    <w:jc w:val="left"/>
                  </w:pPr>
                  <w:r>
                    <w:rPr>
                      <w:rFonts w:ascii="仿宋_GB2312" w:hAnsi="仿宋_GB2312" w:cs="仿宋_GB2312" w:eastAsia="仿宋_GB2312"/>
                      <w:sz w:val="18"/>
                    </w:rPr>
                    <w:t>2、每秒新建连接数：140000</w:t>
                  </w:r>
                </w:p>
                <w:p>
                  <w:pPr>
                    <w:pStyle w:val="null3"/>
                    <w:jc w:val="left"/>
                  </w:pPr>
                  <w:r>
                    <w:rPr>
                      <w:rFonts w:ascii="仿宋_GB2312" w:hAnsi="仿宋_GB2312" w:cs="仿宋_GB2312" w:eastAsia="仿宋_GB2312"/>
                      <w:sz w:val="18"/>
                    </w:rPr>
                    <w:t>3、最大并发连接数：4000000</w:t>
                  </w:r>
                </w:p>
                <w:p>
                  <w:pPr>
                    <w:pStyle w:val="null3"/>
                    <w:jc w:val="left"/>
                  </w:pPr>
                  <w:r>
                    <w:rPr>
                      <w:rFonts w:ascii="仿宋_GB2312" w:hAnsi="仿宋_GB2312" w:cs="仿宋_GB2312" w:eastAsia="仿宋_GB2312"/>
                      <w:sz w:val="18"/>
                    </w:rPr>
                    <w:t>4、防火墙：支持</w:t>
                  </w:r>
                </w:p>
                <w:p>
                  <w:pPr>
                    <w:pStyle w:val="null3"/>
                    <w:jc w:val="left"/>
                  </w:pPr>
                  <w:r>
                    <w:rPr>
                      <w:rFonts w:ascii="仿宋_GB2312" w:hAnsi="仿宋_GB2312" w:cs="仿宋_GB2312" w:eastAsia="仿宋_GB2312"/>
                      <w:sz w:val="18"/>
                    </w:rPr>
                    <w:t>5、智能防护：支持</w:t>
                  </w:r>
                </w:p>
                <w:p>
                  <w:pPr>
                    <w:pStyle w:val="null3"/>
                    <w:jc w:val="left"/>
                  </w:pPr>
                  <w:r>
                    <w:rPr>
                      <w:rFonts w:ascii="仿宋_GB2312" w:hAnsi="仿宋_GB2312" w:cs="仿宋_GB2312" w:eastAsia="仿宋_GB2312"/>
                      <w:sz w:val="18"/>
                    </w:rPr>
                    <w:t>6、流量控制：支持</w:t>
                  </w:r>
                </w:p>
                <w:p>
                  <w:pPr>
                    <w:pStyle w:val="null3"/>
                    <w:jc w:val="left"/>
                  </w:pPr>
                  <w:r>
                    <w:rPr>
                      <w:rFonts w:ascii="仿宋_GB2312" w:hAnsi="仿宋_GB2312" w:cs="仿宋_GB2312" w:eastAsia="仿宋_GB2312"/>
                      <w:sz w:val="18"/>
                    </w:rPr>
                    <w:t>7、入侵防御：支持</w:t>
                  </w:r>
                </w:p>
                <w:p>
                  <w:pPr>
                    <w:pStyle w:val="null3"/>
                    <w:jc w:val="left"/>
                  </w:pPr>
                  <w:r>
                    <w:rPr>
                      <w:rFonts w:ascii="仿宋_GB2312" w:hAnsi="仿宋_GB2312" w:cs="仿宋_GB2312" w:eastAsia="仿宋_GB2312"/>
                      <w:sz w:val="18"/>
                    </w:rPr>
                    <w:t>8、病毒防护：支持</w:t>
                  </w:r>
                </w:p>
                <w:p>
                  <w:pPr>
                    <w:pStyle w:val="null3"/>
                    <w:jc w:val="left"/>
                  </w:pPr>
                  <w:r>
                    <w:rPr>
                      <w:rFonts w:ascii="仿宋_GB2312" w:hAnsi="仿宋_GB2312" w:cs="仿宋_GB2312" w:eastAsia="仿宋_GB2312"/>
                      <w:sz w:val="18"/>
                    </w:rPr>
                    <w:t>9、上网行为审计：支持</w:t>
                  </w:r>
                </w:p>
                <w:p>
                  <w:pPr>
                    <w:pStyle w:val="null3"/>
                    <w:jc w:val="left"/>
                  </w:pPr>
                  <w:r>
                    <w:rPr>
                      <w:rFonts w:ascii="仿宋_GB2312" w:hAnsi="仿宋_GB2312" w:cs="仿宋_GB2312" w:eastAsia="仿宋_GB2312"/>
                      <w:sz w:val="18"/>
                    </w:rPr>
                    <w:t>10、URL过滤：支持</w:t>
                  </w:r>
                </w:p>
                <w:p>
                  <w:pPr>
                    <w:pStyle w:val="null3"/>
                    <w:jc w:val="left"/>
                  </w:pPr>
                  <w:r>
                    <w:rPr>
                      <w:rFonts w:ascii="仿宋_GB2312" w:hAnsi="仿宋_GB2312" w:cs="仿宋_GB2312" w:eastAsia="仿宋_GB2312"/>
                      <w:sz w:val="18"/>
                    </w:rPr>
                    <w:t>11、WEB应用防护：支持</w:t>
                  </w:r>
                </w:p>
                <w:p>
                  <w:pPr>
                    <w:pStyle w:val="null3"/>
                    <w:jc w:val="left"/>
                  </w:pPr>
                  <w:r>
                    <w:rPr>
                      <w:rFonts w:ascii="仿宋_GB2312" w:hAnsi="仿宋_GB2312" w:cs="仿宋_GB2312" w:eastAsia="仿宋_GB2312"/>
                      <w:sz w:val="18"/>
                    </w:rPr>
                    <w:t>12、虚拟防火墙：支持</w:t>
                  </w:r>
                </w:p>
                <w:p>
                  <w:pPr>
                    <w:pStyle w:val="null3"/>
                    <w:jc w:val="left"/>
                  </w:pPr>
                  <w:r>
                    <w:rPr>
                      <w:rFonts w:ascii="仿宋_GB2312" w:hAnsi="仿宋_GB2312" w:cs="仿宋_GB2312" w:eastAsia="仿宋_GB2312"/>
                      <w:sz w:val="18"/>
                    </w:rPr>
                    <w:t>13、IPS吞吐量：2Gbps</w:t>
                  </w:r>
                </w:p>
                <w:p>
                  <w:pPr>
                    <w:pStyle w:val="null3"/>
                    <w:jc w:val="left"/>
                  </w:pPr>
                  <w:r>
                    <w:rPr>
                      <w:rFonts w:ascii="仿宋_GB2312" w:hAnsi="仿宋_GB2312" w:cs="仿宋_GB2312" w:eastAsia="仿宋_GB2312"/>
                      <w:sz w:val="18"/>
                    </w:rPr>
                    <w:t>14、AV吞吐量：1.2Gbps</w:t>
                  </w:r>
                </w:p>
                <w:p>
                  <w:pPr>
                    <w:pStyle w:val="null3"/>
                    <w:jc w:val="left"/>
                  </w:pPr>
                  <w:r>
                    <w:rPr>
                      <w:rFonts w:ascii="仿宋_GB2312" w:hAnsi="仿宋_GB2312" w:cs="仿宋_GB2312" w:eastAsia="仿宋_GB2312"/>
                      <w:sz w:val="18"/>
                    </w:rPr>
                    <w:t>15、VPN加密吞吐量：3Gbps</w:t>
                  </w:r>
                </w:p>
                <w:p>
                  <w:pPr>
                    <w:pStyle w:val="null3"/>
                    <w:jc w:val="left"/>
                  </w:pPr>
                  <w:r>
                    <w:rPr>
                      <w:rFonts w:ascii="仿宋_GB2312" w:hAnsi="仿宋_GB2312" w:cs="仿宋_GB2312" w:eastAsia="仿宋_GB2312"/>
                      <w:sz w:val="18"/>
                    </w:rPr>
                    <w:t>16、VPN隧道数：5000条</w:t>
                  </w:r>
                </w:p>
                <w:p>
                  <w:pPr>
                    <w:pStyle w:val="null3"/>
                    <w:jc w:val="left"/>
                  </w:pPr>
                  <w:r>
                    <w:rPr>
                      <w:rFonts w:ascii="仿宋_GB2312" w:hAnsi="仿宋_GB2312" w:cs="仿宋_GB2312" w:eastAsia="仿宋_GB2312"/>
                      <w:sz w:val="18"/>
                    </w:rPr>
                    <w:t>17、VPN授权数：3000(缺省含5个授权)</w:t>
                  </w:r>
                </w:p>
                <w:p>
                  <w:pPr>
                    <w:pStyle w:val="null3"/>
                    <w:jc w:val="left"/>
                  </w:pPr>
                  <w:r>
                    <w:rPr>
                      <w:rFonts w:ascii="仿宋_GB2312" w:hAnsi="仿宋_GB2312" w:cs="仿宋_GB2312" w:eastAsia="仿宋_GB2312"/>
                      <w:sz w:val="18"/>
                    </w:rPr>
                    <w:t>18、接口：8*100/1000M电口，8个千兆光口（标配2千兆多模光模块）；1个Console接口，2个USB接口</w:t>
                  </w:r>
                </w:p>
                <w:p>
                  <w:pPr>
                    <w:pStyle w:val="null3"/>
                    <w:jc w:val="left"/>
                  </w:pPr>
                  <w:r>
                    <w:rPr>
                      <w:rFonts w:ascii="仿宋_GB2312" w:hAnsi="仿宋_GB2312" w:cs="仿宋_GB2312" w:eastAsia="仿宋_GB2312"/>
                      <w:sz w:val="18"/>
                    </w:rPr>
                    <w:t>19、电源：冗余电源</w:t>
                  </w:r>
                </w:p>
                <w:p>
                  <w:pPr>
                    <w:pStyle w:val="null3"/>
                    <w:jc w:val="left"/>
                  </w:pPr>
                  <w:r>
                    <w:rPr>
                      <w:rFonts w:ascii="仿宋_GB2312" w:hAnsi="仿宋_GB2312" w:cs="仿宋_GB2312" w:eastAsia="仿宋_GB2312"/>
                      <w:sz w:val="18"/>
                    </w:rPr>
                    <w:t>20、机箱高度：2U</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日志审计</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TSOC-SA2100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150个审计对象授权。采用2U标准机架式，冗余电源，专用千兆硬件平台和ASIC加速操作系统；配置6个千兆电口，1个管理口，2个USB接口，存储容量2TB；</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堡垒机</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LogBase-B3500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本次提供授权</w:t>
                  </w:r>
                  <w:r>
                    <w:rPr>
                      <w:rFonts w:ascii="仿宋_GB2312" w:hAnsi="仿宋_GB2312" w:cs="仿宋_GB2312" w:eastAsia="仿宋_GB2312"/>
                      <w:sz w:val="18"/>
                    </w:rPr>
                    <w:t>150个被管资源数。</w:t>
                  </w:r>
                </w:p>
                <w:p>
                  <w:pPr>
                    <w:pStyle w:val="null3"/>
                    <w:jc w:val="left"/>
                  </w:pPr>
                  <w:r>
                    <w:rPr>
                      <w:rFonts w:ascii="仿宋_GB2312" w:hAnsi="仿宋_GB2312" w:cs="仿宋_GB2312" w:eastAsia="仿宋_GB2312"/>
                      <w:sz w:val="18"/>
                    </w:rPr>
                    <w:t>采用专用硬件平台和安全操作系统，软硬件一体化，专业堡垒机产品；为</w:t>
                  </w:r>
                  <w:r>
                    <w:rPr>
                      <w:rFonts w:ascii="仿宋_GB2312" w:hAnsi="仿宋_GB2312" w:cs="仿宋_GB2312" w:eastAsia="仿宋_GB2312"/>
                      <w:sz w:val="18"/>
                    </w:rPr>
                    <w:t>2U机架式，支持6个千兆电口，支持1个接口扩展槽位，内置2TB硬盘，冗余电源，支持300路图形会话或2000路字符会话并发；312.36万</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业务系统取证溯源审计管理系统</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360安全分析与管理系统V3.0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冗余电源，分析平台配置</w:t>
                  </w:r>
                  <w:r>
                    <w:rPr>
                      <w:rFonts w:ascii="仿宋_GB2312" w:hAnsi="仿宋_GB2312" w:cs="仿宋_GB2312" w:eastAsia="仿宋_GB2312"/>
                      <w:sz w:val="18"/>
                    </w:rPr>
                    <w:t>4个GE电口，有600G SSD + 12*4TB  SATA 存储硬盘，且可扩展，采用B/S架构；集成数据库，无须再独立安装数据库系统，无须对数据库进行专门的维护；支持Windows、Linux操作系统及厂商专用系统，支持64位操作系统，涵盖电脑票销售管理系统、即开票销售管理系统等业务系统、主机、数据库、中间件以及各种应用系统，支持系统数量150，支持取证溯源等参数</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虚拟化安全防护软件</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亚信</w:t>
                  </w:r>
                  <w:r>
                    <w:rPr>
                      <w:rFonts w:ascii="仿宋_GB2312" w:hAnsi="仿宋_GB2312" w:cs="仿宋_GB2312" w:eastAsia="仿宋_GB2312"/>
                      <w:sz w:val="18"/>
                    </w:rPr>
                    <w:t>DeepSecurity</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服务器深度安全防护软件系统</w:t>
                  </w:r>
                  <w:r>
                    <w:rPr>
                      <w:rFonts w:ascii="仿宋_GB2312" w:hAnsi="仿宋_GB2312" w:cs="仿宋_GB2312" w:eastAsia="仿宋_GB2312"/>
                      <w:sz w:val="18"/>
                    </w:rPr>
                    <w:t>DeepSecurity 配置48颗物理CPU授权,虚拟化无代理技术，杀毒功能，一年质保服务。</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主机终端安全防护软件</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瑞星</w:t>
                  </w:r>
                  <w:r>
                    <w:rPr>
                      <w:rFonts w:ascii="仿宋_GB2312" w:hAnsi="仿宋_GB2312" w:cs="仿宋_GB2312" w:eastAsia="仿宋_GB2312"/>
                      <w:sz w:val="18"/>
                    </w:rPr>
                    <w:t>3.0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B/S架构管理端，授权终端数量50个windows客户端，提供防病毒及补丁管理功能授权；30个Windows服务器防病毒功能授权。</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服务器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HP DL388P Gen8</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硬盘</w:t>
                  </w:r>
                  <w:r>
                    <w:rPr>
                      <w:rFonts w:ascii="仿宋_GB2312" w:hAnsi="仿宋_GB2312" w:cs="仿宋_GB2312" w:eastAsia="仿宋_GB2312"/>
                      <w:sz w:val="18"/>
                    </w:rPr>
                    <w:t>:2块SAS 10K 300G</w:t>
                  </w:r>
                </w:p>
                <w:p>
                  <w:pPr>
                    <w:pStyle w:val="null3"/>
                    <w:jc w:val="left"/>
                  </w:pPr>
                  <w:r>
                    <w:rPr>
                      <w:rFonts w:ascii="仿宋_GB2312" w:hAnsi="仿宋_GB2312" w:cs="仿宋_GB2312" w:eastAsia="仿宋_GB2312"/>
                      <w:sz w:val="18"/>
                    </w:rPr>
                    <w:t>cpu：4颗E5-2609</w:t>
                  </w:r>
                </w:p>
                <w:p>
                  <w:pPr>
                    <w:pStyle w:val="null3"/>
                    <w:jc w:val="left"/>
                  </w:pPr>
                  <w:r>
                    <w:rPr>
                      <w:rFonts w:ascii="仿宋_GB2312" w:hAnsi="仿宋_GB2312" w:cs="仿宋_GB2312" w:eastAsia="仿宋_GB2312"/>
                      <w:sz w:val="18"/>
                    </w:rPr>
                    <w:t>内存</w:t>
                  </w:r>
                  <w:r>
                    <w:rPr>
                      <w:rFonts w:ascii="仿宋_GB2312" w:hAnsi="仿宋_GB2312" w:cs="仿宋_GB2312" w:eastAsia="仿宋_GB2312"/>
                      <w:sz w:val="18"/>
                    </w:rPr>
                    <w:t>16G</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2014年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服务器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DELL R730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2颗英特尔至强处理器E5-2609V3,15M缓存/16GB DDR4，24个DIMM/3块 300G 6G SAS 10KRPM 2.5寸硬盘/SAS RAID卡，配置电池/4端口千兆网卡，2块双口8GB FC HBA卡配置远程管理卡、内置DVD光驱，配置USB端口，2*500W电源</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应用服务器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Inspur</w:t>
                  </w:r>
                </w:p>
                <w:p>
                  <w:pPr>
                    <w:pStyle w:val="null3"/>
                    <w:jc w:val="left"/>
                  </w:pPr>
                  <w:r>
                    <w:rPr>
                      <w:rFonts w:ascii="仿宋_GB2312" w:hAnsi="仿宋_GB2312" w:cs="仿宋_GB2312" w:eastAsia="仿宋_GB2312"/>
                      <w:sz w:val="18"/>
                    </w:rPr>
                    <w:t>NF5280M5</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CPU：配置2颗Intel至强处理器4114，主频2.2GHz，核数10</w:t>
                  </w:r>
                </w:p>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64GB 2400MHz DDR4内存，可扩展24个内存插槽，支持最大内存容量大于3TB；</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2019年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服务器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Lenovo</w:t>
                  </w:r>
                </w:p>
                <w:p>
                  <w:pPr>
                    <w:pStyle w:val="null3"/>
                    <w:jc w:val="left"/>
                  </w:pPr>
                  <w:r>
                    <w:rPr>
                      <w:rFonts w:ascii="仿宋_GB2312" w:hAnsi="仿宋_GB2312" w:cs="仿宋_GB2312" w:eastAsia="仿宋_GB2312"/>
                      <w:sz w:val="18"/>
                    </w:rPr>
                    <w:t>3850X6</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2颗英特尔至强处理器E5-2609V3,15M缓存/16GB DDR4，24个DIMM/3块 300G</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2014年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服务器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HP DL580G7</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硬盘</w:t>
                  </w:r>
                  <w:r>
                    <w:rPr>
                      <w:rFonts w:ascii="仿宋_GB2312" w:hAnsi="仿宋_GB2312" w:cs="仿宋_GB2312" w:eastAsia="仿宋_GB2312"/>
                      <w:sz w:val="18"/>
                    </w:rPr>
                    <w:t>:2块SAS 10K 300G</w:t>
                  </w:r>
                </w:p>
                <w:p>
                  <w:pPr>
                    <w:pStyle w:val="null3"/>
                    <w:jc w:val="left"/>
                  </w:pPr>
                  <w:r>
                    <w:rPr>
                      <w:rFonts w:ascii="仿宋_GB2312" w:hAnsi="仿宋_GB2312" w:cs="仿宋_GB2312" w:eastAsia="仿宋_GB2312"/>
                      <w:sz w:val="18"/>
                    </w:rPr>
                    <w:t>cpu：4颗E5-2609</w:t>
                  </w:r>
                </w:p>
                <w:p>
                  <w:pPr>
                    <w:pStyle w:val="null3"/>
                    <w:jc w:val="left"/>
                  </w:pPr>
                  <w:r>
                    <w:rPr>
                      <w:rFonts w:ascii="仿宋_GB2312" w:hAnsi="仿宋_GB2312" w:cs="仿宋_GB2312" w:eastAsia="仿宋_GB2312"/>
                      <w:sz w:val="18"/>
                    </w:rPr>
                    <w:t>内存</w:t>
                  </w:r>
                  <w:r>
                    <w:rPr>
                      <w:rFonts w:ascii="仿宋_GB2312" w:hAnsi="仿宋_GB2312" w:cs="仿宋_GB2312" w:eastAsia="仿宋_GB2312"/>
                      <w:sz w:val="18"/>
                    </w:rPr>
                    <w:t>16G配置2个HBA卡</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2014年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34</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服务器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华三</w:t>
                  </w:r>
                  <w:r>
                    <w:rPr>
                      <w:rFonts w:ascii="仿宋_GB2312" w:hAnsi="仿宋_GB2312" w:cs="仿宋_GB2312" w:eastAsia="仿宋_GB2312"/>
                      <w:sz w:val="18"/>
                    </w:rPr>
                    <w:t>UISC3000G3</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H3C UIS-Cell 3020 G3 25SFF 超融合一体机</w:t>
                  </w:r>
                </w:p>
                <w:p>
                  <w:pPr>
                    <w:pStyle w:val="null3"/>
                    <w:jc w:val="left"/>
                  </w:pPr>
                  <w:r>
                    <w:rPr>
                      <w:rFonts w:ascii="仿宋_GB2312" w:hAnsi="仿宋_GB2312" w:cs="仿宋_GB2312" w:eastAsia="仿宋_GB2312"/>
                      <w:sz w:val="18"/>
                    </w:rPr>
                    <w:t>H3C UIS-Cell 3000 G3 4110(2.1GHz/8核/11MB/85W) CPU模块(FIO)*2</w:t>
                  </w:r>
                </w:p>
                <w:p>
                  <w:pPr>
                    <w:pStyle w:val="null3"/>
                    <w:jc w:val="left"/>
                  </w:pPr>
                  <w:r>
                    <w:rPr>
                      <w:rFonts w:ascii="仿宋_GB2312" w:hAnsi="仿宋_GB2312" w:cs="仿宋_GB2312" w:eastAsia="仿宋_GB2312"/>
                      <w:sz w:val="18"/>
                    </w:rPr>
                    <w:t>32GB 2Rx4 DDR4-2666P-R内存模块(FIO)*2</w:t>
                  </w:r>
                </w:p>
                <w:p>
                  <w:pPr>
                    <w:pStyle w:val="null3"/>
                    <w:jc w:val="left"/>
                  </w:pPr>
                  <w:r>
                    <w:rPr>
                      <w:rFonts w:ascii="仿宋_GB2312" w:hAnsi="仿宋_GB2312" w:cs="仿宋_GB2312" w:eastAsia="仿宋_GB2312"/>
                      <w:sz w:val="18"/>
                    </w:rPr>
                    <w:t>25SFF 硬盘扩展模块(FIO)</w:t>
                  </w:r>
                </w:p>
                <w:p>
                  <w:pPr>
                    <w:pStyle w:val="null3"/>
                    <w:jc w:val="left"/>
                  </w:pPr>
                  <w:r>
                    <w:rPr>
                      <w:rFonts w:ascii="仿宋_GB2312" w:hAnsi="仿宋_GB2312" w:cs="仿宋_GB2312" w:eastAsia="仿宋_GB2312"/>
                      <w:sz w:val="18"/>
                    </w:rPr>
                    <w:t>600GB 12G SAS 10K 2.5in EP 512n HDD通用硬盘模块(FIO)*3</w:t>
                  </w:r>
                </w:p>
                <w:p>
                  <w:pPr>
                    <w:pStyle w:val="null3"/>
                    <w:jc w:val="left"/>
                  </w:pPr>
                  <w:r>
                    <w:rPr>
                      <w:rFonts w:ascii="仿宋_GB2312" w:hAnsi="仿宋_GB2312" w:cs="仿宋_GB2312" w:eastAsia="仿宋_GB2312"/>
                      <w:sz w:val="18"/>
                    </w:rPr>
                    <w:t>GPU/FHHL转接卡(槽位1/2)(支持1个X16 GPU和1个X8 FHHL)(FIO)</w:t>
                  </w:r>
                </w:p>
                <w:p>
                  <w:pPr>
                    <w:pStyle w:val="null3"/>
                    <w:jc w:val="left"/>
                  </w:pPr>
                  <w:r>
                    <w:rPr>
                      <w:rFonts w:ascii="仿宋_GB2312" w:hAnsi="仿宋_GB2312" w:cs="仿宋_GB2312" w:eastAsia="仿宋_GB2312"/>
                      <w:sz w:val="18"/>
                    </w:rPr>
                    <w:t>PMC G3超级电容模块(应用在2U板载)(FIO)</w:t>
                  </w:r>
                </w:p>
                <w:p>
                  <w:pPr>
                    <w:pStyle w:val="null3"/>
                    <w:jc w:val="left"/>
                  </w:pPr>
                  <w:r>
                    <w:rPr>
                      <w:rFonts w:ascii="仿宋_GB2312" w:hAnsi="仿宋_GB2312" w:cs="仿宋_GB2312" w:eastAsia="仿宋_GB2312"/>
                      <w:sz w:val="18"/>
                    </w:rPr>
                    <w:t>12Gb 2端口SAS RAID卡(带2GB缓存,支持8个SAS口,Mezzanine)(FIO)</w:t>
                  </w:r>
                </w:p>
                <w:p>
                  <w:pPr>
                    <w:pStyle w:val="null3"/>
                    <w:jc w:val="left"/>
                  </w:pPr>
                  <w:r>
                    <w:rPr>
                      <w:rFonts w:ascii="仿宋_GB2312" w:hAnsi="仿宋_GB2312" w:cs="仿宋_GB2312" w:eastAsia="仿宋_GB2312"/>
                      <w:sz w:val="18"/>
                    </w:rPr>
                    <w:t>2端口万兆光接口网卡(SFP+)-520F-B2</w:t>
                  </w:r>
                </w:p>
                <w:p>
                  <w:pPr>
                    <w:pStyle w:val="null3"/>
                    <w:jc w:val="left"/>
                  </w:pPr>
                  <w:r>
                    <w:rPr>
                      <w:rFonts w:ascii="仿宋_GB2312" w:hAnsi="仿宋_GB2312" w:cs="仿宋_GB2312" w:eastAsia="仿宋_GB2312"/>
                      <w:sz w:val="18"/>
                    </w:rPr>
                    <w:t>4端口GE电接口MLOM(X722)网卡-360T L3(FIO)</w:t>
                  </w:r>
                </w:p>
                <w:p>
                  <w:pPr>
                    <w:pStyle w:val="null3"/>
                    <w:jc w:val="left"/>
                  </w:pPr>
                  <w:r>
                    <w:rPr>
                      <w:rFonts w:ascii="仿宋_GB2312" w:hAnsi="仿宋_GB2312" w:cs="仿宋_GB2312" w:eastAsia="仿宋_GB2312"/>
                      <w:sz w:val="18"/>
                    </w:rPr>
                    <w:t>SFP+ 万兆模块(850nm,300m,LC)(FIO)*2</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2020年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35</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接入交换机</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华三</w:t>
                  </w:r>
                  <w:r>
                    <w:br/>
                  </w:r>
                  <w:r>
                    <w:rPr>
                      <w:rFonts w:ascii="仿宋_GB2312" w:hAnsi="仿宋_GB2312" w:cs="仿宋_GB2312" w:eastAsia="仿宋_GB2312"/>
                      <w:sz w:val="18"/>
                    </w:rPr>
                    <w:t>S5130S-EI Switch</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H3C S5130S-52S-EI L2以太网交换机主机,支持48个10/100/1000BASE-T电口,4个1G/10G BASE-X SFP+端口,支持AC</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2020年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36</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办公网路由器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华三</w:t>
                  </w:r>
                  <w:r>
                    <w:rPr>
                      <w:rFonts w:ascii="仿宋_GB2312" w:hAnsi="仿宋_GB2312" w:cs="仿宋_GB2312" w:eastAsia="仿宋_GB2312"/>
                      <w:sz w:val="18"/>
                    </w:rPr>
                    <w:t>MSR2600-17</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H3C MSR 26-00-17，4 * GE，1 * GE光，14 * GE（支持切换为 WAN口）DHCP server/client/relay，PPPoE server/client，PPPoA server/client，PPPoEoA server/client，NAT，子接口管理</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2020年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37</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无线控制器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华三</w:t>
                  </w:r>
                  <w:r>
                    <w:rPr>
                      <w:rFonts w:ascii="仿宋_GB2312" w:hAnsi="仿宋_GB2312" w:cs="仿宋_GB2312" w:eastAsia="仿宋_GB2312"/>
                      <w:sz w:val="18"/>
                    </w:rPr>
                    <w:t xml:space="preserve">          </w:t>
                  </w:r>
                </w:p>
                <w:p>
                  <w:pPr>
                    <w:pStyle w:val="null3"/>
                    <w:jc w:val="both"/>
                  </w:pPr>
                  <w:r>
                    <w:rPr>
                      <w:rFonts w:ascii="仿宋_GB2312" w:hAnsi="仿宋_GB2312" w:cs="仿宋_GB2312" w:eastAsia="仿宋_GB2312"/>
                      <w:sz w:val="18"/>
                    </w:rPr>
                    <w:t>WX2540H</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H3C WX2540H 无线控制器  含增强型无线控制器license授权函-管理32AP-企业网专用-V7专用</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2020年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室内无线</w:t>
                  </w:r>
                  <w:r>
                    <w:rPr>
                      <w:rFonts w:ascii="仿宋_GB2312" w:hAnsi="仿宋_GB2312" w:cs="仿宋_GB2312" w:eastAsia="仿宋_GB2312"/>
                      <w:sz w:val="18"/>
                    </w:rPr>
                    <w:t>AP</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华三</w:t>
                  </w:r>
                  <w:r>
                    <w:rPr>
                      <w:rFonts w:ascii="仿宋_GB2312" w:hAnsi="仿宋_GB2312" w:cs="仿宋_GB2312" w:eastAsia="仿宋_GB2312"/>
                      <w:sz w:val="18"/>
                    </w:rPr>
                    <w:t xml:space="preserve">         </w:t>
                  </w:r>
                  <w:r>
                    <w:rPr>
                      <w:rFonts w:ascii="仿宋_GB2312" w:hAnsi="仿宋_GB2312" w:cs="仿宋_GB2312" w:eastAsia="仿宋_GB2312"/>
                      <w:sz w:val="18"/>
                    </w:rPr>
                    <w:t>WA5320-SI</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H3C WA5320-SI 内置天线双频四流802.11ac/n Wave 2无线接入点-FIT</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2020年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核心交换机</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华三</w:t>
                  </w:r>
                </w:p>
                <w:p>
                  <w:pPr>
                    <w:pStyle w:val="null3"/>
                    <w:jc w:val="left"/>
                  </w:pPr>
                  <w:r>
                    <w:rPr>
                      <w:rFonts w:ascii="仿宋_GB2312" w:hAnsi="仿宋_GB2312" w:cs="仿宋_GB2312" w:eastAsia="仿宋_GB2312"/>
                      <w:sz w:val="18"/>
                    </w:rPr>
                    <w:t>S7506E</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H3C S7506E-NP-组合配置-(主机+双主控(MPUB))、 H3C 交流电源模块,1400W、24端口千兆以太网电接口(RJ45)+20端口千兆以太网光口(SFP,LC)+4端口万兆以太网光接口模块(SFP+,LC)、H3C S7500E 24端口万兆以太网光接口模块(SFP+,LC)(FD)</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2020年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维保</w:t>
                  </w:r>
                  <w:r>
                    <w:rPr>
                      <w:rFonts w:ascii="仿宋_GB2312" w:hAnsi="仿宋_GB2312" w:cs="仿宋_GB2312" w:eastAsia="仿宋_GB2312"/>
                      <w:sz w:val="18"/>
                    </w:rPr>
                    <w:t>1年</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bl>
          <w:p>
            <w:pPr>
              <w:pStyle w:val="null3"/>
              <w:jc w:val="left"/>
            </w:pPr>
            <w:r>
              <w:rPr>
                <w:rFonts w:ascii="仿宋_GB2312" w:hAnsi="仿宋_GB2312" w:cs="仿宋_GB2312" w:eastAsia="仿宋_GB2312"/>
                <w:sz w:val="28"/>
                <w:b/>
              </w:rPr>
              <w:t>三、技术要求</w:t>
            </w:r>
          </w:p>
          <w:p>
            <w:pPr>
              <w:pStyle w:val="null3"/>
              <w:ind w:firstLine="480"/>
              <w:jc w:val="left"/>
            </w:pPr>
            <w:r>
              <w:rPr>
                <w:rFonts w:ascii="仿宋_GB2312" w:hAnsi="仿宋_GB2312" w:cs="仿宋_GB2312" w:eastAsia="仿宋_GB2312"/>
                <w:sz w:val="24"/>
              </w:rPr>
              <w:t>根据相关的技术和管理要求，针对在用数据机房核心设备在运行中出现或可能出现的问题和故障，拟对数据机房核心设备维保服务提出如下具体要求：</w:t>
            </w:r>
          </w:p>
          <w:p>
            <w:pPr>
              <w:pStyle w:val="null3"/>
              <w:ind w:firstLine="480"/>
              <w:jc w:val="left"/>
            </w:pPr>
            <w:r>
              <w:rPr>
                <w:rFonts w:ascii="仿宋_GB2312" w:hAnsi="仿宋_GB2312" w:cs="仿宋_GB2312" w:eastAsia="仿宋_GB2312"/>
                <w:sz w:val="24"/>
              </w:rPr>
              <w:t>1.设备维保服务。服务期内确保所有设备处于良好的安全、稳定运行状态。维保期内产品授权码更新、免费驱动程序、特征库及系统升级。</w:t>
            </w:r>
          </w:p>
          <w:p>
            <w:pPr>
              <w:pStyle w:val="null3"/>
              <w:ind w:firstLine="480"/>
              <w:jc w:val="left"/>
            </w:pPr>
            <w:r>
              <w:rPr>
                <w:rFonts w:ascii="仿宋_GB2312" w:hAnsi="仿宋_GB2312" w:cs="仿宋_GB2312" w:eastAsia="仿宋_GB2312"/>
                <w:sz w:val="24"/>
              </w:rPr>
              <w:t>2.快速故障处置。提供7x24技术支持服务，波分设备、刀片服务器、虚拟化服务器、路由交换产品、防火墙及安全防护系统、服务器硬盘、万兆网卡、HBA卡、产品辅助板卡、电源模块等部件故障要求在4小时内响应，8小时内解决故障；服务器主板故障、引擎板及主控板故障要求24小时内解决故障。其它维保对象要求48小时内解决故障。</w:t>
            </w:r>
          </w:p>
          <w:p>
            <w:pPr>
              <w:pStyle w:val="null3"/>
              <w:ind w:firstLine="480"/>
              <w:jc w:val="left"/>
            </w:pPr>
            <w:r>
              <w:rPr>
                <w:rFonts w:ascii="仿宋_GB2312" w:hAnsi="仿宋_GB2312" w:cs="仿宋_GB2312" w:eastAsia="仿宋_GB2312"/>
                <w:sz w:val="24"/>
              </w:rPr>
              <w:t>3.备品备件库服务。要求所有服务产品在当地有常用备品备件库。如有更换部件必须是正品全新部件，更换部件服务保修不以合同终止为准，更换部件的相关费用包含在本项目报价中。</w:t>
            </w:r>
          </w:p>
          <w:p>
            <w:pPr>
              <w:pStyle w:val="null3"/>
              <w:ind w:firstLine="480"/>
              <w:jc w:val="left"/>
            </w:pPr>
            <w:r>
              <w:rPr>
                <w:rFonts w:ascii="仿宋_GB2312" w:hAnsi="仿宋_GB2312" w:cs="仿宋_GB2312" w:eastAsia="仿宋_GB2312"/>
                <w:sz w:val="24"/>
              </w:rPr>
              <w:t>4.定期巡检保障。每日进行一次关键设备例行巡检和预防性维护，并填写巡检表；每月进行一次全面深度巡检，国家重大节假日前后提供专门巡检。巡检内容包括但不限于运行状态、日志、告警等信息的收集及配置信息备份等。巡检完成后提供巡检报告。</w:t>
            </w:r>
          </w:p>
          <w:p>
            <w:pPr>
              <w:pStyle w:val="null3"/>
              <w:ind w:firstLine="480"/>
              <w:jc w:val="left"/>
            </w:pPr>
            <w:r>
              <w:rPr>
                <w:rFonts w:ascii="仿宋_GB2312" w:hAnsi="仿宋_GB2312" w:cs="仿宋_GB2312" w:eastAsia="仿宋_GB2312"/>
                <w:sz w:val="24"/>
              </w:rPr>
              <w:t>5.配合业务需求。服务期内提供综合故障判断、业务需求变更时，如：网络拓扑变化、新增设备等，应提供相应的重新配置、部署、设备搬迁等服务，次数不限。</w:t>
            </w:r>
          </w:p>
          <w:p>
            <w:pPr>
              <w:pStyle w:val="null3"/>
              <w:ind w:firstLine="480"/>
              <w:jc w:val="left"/>
            </w:pPr>
            <w:r>
              <w:rPr>
                <w:rFonts w:ascii="仿宋_GB2312" w:hAnsi="仿宋_GB2312" w:cs="仿宋_GB2312" w:eastAsia="仿宋_GB2312"/>
                <w:sz w:val="24"/>
              </w:rPr>
              <w:t>6.提供人员培训。服务期内无条件提供不少于2次原厂技术培训。</w:t>
            </w:r>
          </w:p>
          <w:p>
            <w:pPr>
              <w:pStyle w:val="null3"/>
              <w:ind w:firstLine="480"/>
              <w:jc w:val="left"/>
            </w:pPr>
            <w:r>
              <w:rPr>
                <w:rFonts w:ascii="仿宋_GB2312" w:hAnsi="仿宋_GB2312" w:cs="仿宋_GB2312" w:eastAsia="仿宋_GB2312"/>
                <w:sz w:val="24"/>
              </w:rPr>
              <w:t>7.网络安全服务。服务期内提供网络安全相关服务，包括安全防护、加固、漏洞检测、建议、咨询、培训、重大安全活动保障驻场等服务。</w:t>
            </w:r>
          </w:p>
          <w:p>
            <w:pPr>
              <w:pStyle w:val="null3"/>
              <w:ind w:firstLine="480"/>
              <w:jc w:val="left"/>
            </w:pPr>
            <w:r>
              <w:rPr>
                <w:rFonts w:ascii="仿宋_GB2312" w:hAnsi="仿宋_GB2312" w:cs="仿宋_GB2312" w:eastAsia="仿宋_GB2312"/>
                <w:sz w:val="24"/>
              </w:rPr>
              <w:t>8.维保服务除固定设备及软件系统外，还包含与设备及软件系统所关联的信息系统整体（网络系统、储存系统、虚拟化系统等）的综合故障排除处理、技术支持咨询、升级调整等服务。</w:t>
            </w:r>
          </w:p>
          <w:p>
            <w:pPr>
              <w:pStyle w:val="null3"/>
              <w:ind w:firstLine="480"/>
              <w:jc w:val="left"/>
            </w:pPr>
            <w:r>
              <w:rPr>
                <w:rFonts w:ascii="仿宋_GB2312" w:hAnsi="仿宋_GB2312" w:cs="仿宋_GB2312" w:eastAsia="仿宋_GB2312"/>
                <w:sz w:val="24"/>
              </w:rPr>
              <w:t>9.维保范围除维保对象本身外，还包括但不限于与其相关的外部管理终端、配件、维护管理工具、耗材（如管理端PC及外设、外接电源、线缆等）等。</w:t>
            </w:r>
          </w:p>
          <w:p>
            <w:pPr>
              <w:pStyle w:val="null3"/>
              <w:ind w:firstLine="480"/>
              <w:jc w:val="left"/>
            </w:pPr>
            <w:r>
              <w:rPr>
                <w:rFonts w:ascii="仿宋_GB2312" w:hAnsi="仿宋_GB2312" w:cs="仿宋_GB2312" w:eastAsia="仿宋_GB2312"/>
                <w:sz w:val="24"/>
              </w:rPr>
              <w:t>10.兼容性适配服务。提供维保对象与其相关的软硬件平台的兼容性适配和改造服务，包括但不限于维保对象的软硬件升级、更换等兼容性适配服务。</w:t>
            </w:r>
          </w:p>
          <w:p>
            <w:pPr>
              <w:pStyle w:val="null3"/>
              <w:ind w:firstLine="480"/>
              <w:jc w:val="left"/>
            </w:pPr>
            <w:r>
              <w:rPr>
                <w:rFonts w:ascii="仿宋_GB2312" w:hAnsi="仿宋_GB2312" w:cs="仿宋_GB2312" w:eastAsia="仿宋_GB2312"/>
                <w:sz w:val="24"/>
              </w:rPr>
              <w:t>11.驻场服务。提供不少于一年的1人的5x8驻场服务，维保人员应获得与本次维保服务清单设备有关的资质证书（包括但不限于：HCIP或H3CNE或CCNP等中级及以上）。</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12.保密要求。供应商须向采购人提供项目保密协议，不得将采购人的保密信息泄露，供应商须向采购人提供项目团体在公安机关开具的无犯罪记录的证明文件。</w:t>
            </w:r>
          </w:p>
          <w:p>
            <w:pPr>
              <w:pStyle w:val="null3"/>
              <w:ind w:firstLine="480"/>
              <w:jc w:val="left"/>
            </w:pPr>
            <w:r>
              <w:rPr>
                <w:rFonts w:ascii="仿宋_GB2312" w:hAnsi="仿宋_GB2312" w:cs="仿宋_GB2312" w:eastAsia="仿宋_GB2312"/>
                <w:sz w:val="24"/>
              </w:rPr>
              <w:t>13.管理制度修编。根据采购人需求定制、完善、修编机房及安全管理制度。</w:t>
            </w:r>
          </w:p>
          <w:p>
            <w:pPr>
              <w:pStyle w:val="null3"/>
              <w:ind w:firstLine="480"/>
              <w:jc w:val="left"/>
            </w:pPr>
            <w:r>
              <w:rPr>
                <w:rFonts w:ascii="仿宋_GB2312" w:hAnsi="仿宋_GB2312" w:cs="仿宋_GB2312" w:eastAsia="仿宋_GB2312"/>
                <w:sz w:val="24"/>
              </w:rPr>
              <w:t>14.资产配置建档管理。提交详细的软硬件维护服务档案，制度详细的软硬件维护计划，根据变动随时更新软硬件信息记录。</w:t>
            </w:r>
          </w:p>
          <w:p>
            <w:pPr>
              <w:pStyle w:val="null3"/>
              <w:ind w:firstLine="480"/>
              <w:jc w:val="left"/>
            </w:pPr>
            <w:r>
              <w:rPr>
                <w:rFonts w:ascii="仿宋_GB2312" w:hAnsi="仿宋_GB2312" w:cs="仿宋_GB2312" w:eastAsia="仿宋_GB2312"/>
                <w:sz w:val="24"/>
              </w:rPr>
              <w:t>15.其他服务。确保采购人系统正常运行的其他临时性工作</w:t>
            </w:r>
            <w:r>
              <w:rPr>
                <w:rFonts w:ascii="仿宋_GB2312" w:hAnsi="仿宋_GB2312" w:cs="仿宋_GB2312" w:eastAsia="仿宋_GB2312"/>
                <w:sz w:val="24"/>
                <w:color w:val="000000"/>
              </w:rPr>
              <w:t>（包括但不限于应用统一身份管控系统的二次开发、重新部署等）</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陕西省福利彩票发行中心指定地点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合同签订后，提供原厂服务证明，且完成首次设备巡检并提供巡检报告后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合同签订后满半年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合同截止日后提供全年巡检报告经考核合格后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1、供应商需要在线提交所有通过电子化交易平台实施的政府采购项目的投标文件。同时，线下提交纸质响应文件正本壹份、副本贰份、电子版壹份（U盘壹份）。 2、纸质投标文件正本、副本、电子版，标明供应商名称分开密封递交（投标文件采用双面打印）。 3、线下纸质文件递交截止时间：同在线递交电子响应文件截止时间一致；线下纸质文件递交地点：西安市雁展路1111号莱安中心T6-15层。如需邮寄响应文件，仅接受顺丰速运（联系人：温虎、联系电话：029-81206622-820）。 4、保证金的退还：自中标通知书发出之日起5个工作日内退还未中标人的投标保证金,自采购合同签订之日起5个工作日内退还中标人的投标保证金。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提供2024年8月至今已缴纳任意一个月的依法缴纳税款的相关凭据（时间以税款所属日期为准），凭据应有税务机关或代收机关的公章或业务专用章。依法免税或无须缴纳税款的投标人，应提供相关证明文件。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提供2024年8月至今已缴存的至少一个月的社会保障资金缴存单据或社保机构开具的社会保险参保缴费情况证明，依法不需要缴存社会保障资金的单位应提供相关证明材料。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供应商应提交的相关资格证明材料.docx 残疾人福利性单位声明函 标的清单 响应报价表.docx 响应函 偏差表.docx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保证金交纳凭证（保函）.docx 响应文件封面 分项报价表.docx 供应商应提交的相关资格证明材料.docx 残疾人福利性单位声明函 标的清单 响应报价表.docx 响应函 偏差表.docx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保证金交纳凭证（保函）.docx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供应商针对本项目服务需求提供具体可行的项目实施方案，方案内容应包括：制定维护服务计划、制定管理维护方案。 1、完全满足磋商文件要求，无瑕疵计10分； 2、存在1处瑕疵计8分； 3、存在2处瑕疵计6分； 4、存在3处瑕疵计4分； 5、存在4处瑕疵计2分；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运行维护管理体系</w:t>
            </w:r>
          </w:p>
        </w:tc>
        <w:tc>
          <w:tcPr>
            <w:tcW w:type="dxa" w:w="2492"/>
          </w:tcPr>
          <w:p>
            <w:pPr>
              <w:pStyle w:val="null3"/>
            </w:pPr>
            <w:r>
              <w:rPr>
                <w:rFonts w:ascii="仿宋_GB2312" w:hAnsi="仿宋_GB2312" w:cs="仿宋_GB2312" w:eastAsia="仿宋_GB2312"/>
              </w:rPr>
              <w:t>供应商针对本项目应建立完善的运行维护管理体系，提供详细可行的运行维护管理工具与手段，确保系统运行可靠、稳定，确保系统性能充分发挥。 1、完全满足磋商文件要求，无瑕疵计10分； 2、存在1处瑕疵计8分； 3、存在2处瑕疵计6分； 4、存在3处瑕疵计4分； 5、存在4处瑕疵计2分；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供应商针对本项目提供的人员团队需具备开展本项目维保工作必要的技术能力： 1、运维团队成员具备信息系统项目管理师证书，每提供1个计1分，最高计2分； 2、运维团队成员具备CISP信息安全工程师认证证书，每提供1个计1分，最高计2分； 3、运维团队成员具备网络技术工程师，以HCIE-R&amp;S或H3CIE或CCIE认证工程师证书为准，每提供1种证书计1分，最高计3分； 4、运维团队成员具备存储技术工程师，以HCIE-Storage或EMCIE-Storage认证工程师证书为准，提供1种计1分，最高计1分 ； 5、运维团队成员具备数据库技术工程师，以Oracle认证证书（OCM）为准，提供1个计1分，最高计1分。 备注：以上人员同时具备多个证书的按一个计算，提供相关证书复印件并加盖公章，同时提供与供应商存在合法的劳动关系的证明材料。未提供相关证明材料或提供不全者不计分。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备品备件方案</w:t>
            </w:r>
          </w:p>
        </w:tc>
        <w:tc>
          <w:tcPr>
            <w:tcW w:type="dxa" w:w="2492"/>
          </w:tcPr>
          <w:p>
            <w:pPr>
              <w:pStyle w:val="null3"/>
            </w:pPr>
            <w:r>
              <w:rPr>
                <w:rFonts w:ascii="仿宋_GB2312" w:hAnsi="仿宋_GB2312" w:cs="仿宋_GB2312" w:eastAsia="仿宋_GB2312"/>
              </w:rPr>
              <w:t>供应商针对本项目实际需求提供完善且合理有效的服务保障方案，方案内容应包括：为确保设备维护服务的不间断运行，制定出行之有效、详细具体的实施方案及为本项目准备的备品备件清单。 1、完全满足磋商文件要求，无瑕疵计10分； 2、存在1处瑕疵计8分； 3、存在2处瑕疵计6分； 4、存在3处瑕疵计4分； 5、存在4处瑕疵计2分；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供应商针对本项目实际需求提供详细可行的服务保障方案，方案内容应包括：服务巡检计划及服务承诺，明确保修期限、保修期内的保修内容与范围等内容，具备本地化服务能力。 1、完全满足磋商文件要求，无瑕疵计10分； 2、存在1处瑕疵计8分； 3、存在2处瑕疵计6分； 4、存在3处瑕疵计4分； 5、存在4处瑕疵计2分；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供应商针对本项目提供完善的质量保证方案，方案内容应包括：质量保证措施、项目过程监督管控措施等。 1、完全满足磋商文件要求，无瑕疵计10分； 2、存在1处瑕疵计8分； 3、存在2处瑕疵计6分； 4、存在3处瑕疵计4分； 5、存在4处瑕疵计2分；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供应商针对本项目提供具体可行的应急措施，对于预警的突发事件，有具体可行的应急措施和解决方案： 1、完全满足磋商文件要求，无瑕疵计10分； 2、存在1处瑕疵计8分； 3、存在2处瑕疵计6分； 4、存在3处瑕疵计4分； 5、存在4处瑕疵计2分；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供应商提供2022年1月至今同类项目业绩，每提供一个业绩证明计2分，最高10分。 注：供应商需提供采购合同（含首页、采购设备品牌型号页、签字盖章页）复印件，否则业绩不予认可。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1、供应商具有并提供ITSS信息技术服务运行维护标准符合性证书，一级计3分，二级计2分，三级计1分； 2、供应商提供信息系统建设和服务能力等级证书-CS4资质证书，计2分；信息系统建设和服务能力等级证书-CS3以下（含CS3）资质证书，计1分； 3、供应商提供CCRC“信息系统安全运维”资质证书，一级计2分，二级以下（含二级）计1分； 4、供应商提供①ISO27001信息安全管理体系认证证书、②ISO45001职业健康安全管理体系认证证书、③ISO14001环境管理体系认证证书、④ISO20000信息技术服务管理体系认证证书，以上证书每提供一个计1分，满分4分。 备注：供应商提供相关证书复印件并加盖公章，未提供相关证明材料或提供不全者不计分。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 计算分数时四舍五入取小数点后两位。 注：专门面向中小企业采购的项目，不再执行价格评审优惠的扶持政策。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