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版本号：ZBZB-2025-269820250828001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等保测评及备案更新服务项目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ZBZB-2025-2698</w:t>
      </w:r>
      <w:r>
        <w:br/>
      </w:r>
      <w:r>
        <w:br/>
      </w:r>
      <w:r>
        <w:br/>
      </w:r>
    </w:p>
    <w:p>
      <w:pPr>
        <w:pStyle w:val="null3"/>
        <w:jc w:val="center"/>
        <w:outlineLvl w:val="2"/>
      </w:pPr>
      <w:r>
        <w:rPr>
          <w:rFonts w:ascii="仿宋_GB2312" w:hAnsi="仿宋_GB2312" w:cs="仿宋_GB2312" w:eastAsia="仿宋_GB2312"/>
          <w:sz w:val="28"/>
          <w:b/>
        </w:rPr>
        <w:t>陕西省商务厅机关</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陕西省商务厅机关</w:t>
      </w:r>
      <w:r>
        <w:rPr>
          <w:rFonts w:ascii="仿宋_GB2312" w:hAnsi="仿宋_GB2312" w:cs="仿宋_GB2312" w:eastAsia="仿宋_GB2312"/>
        </w:rPr>
        <w:t>委托，拟对</w:t>
      </w:r>
      <w:r>
        <w:rPr>
          <w:rFonts w:ascii="仿宋_GB2312" w:hAnsi="仿宋_GB2312" w:cs="仿宋_GB2312" w:eastAsia="仿宋_GB2312"/>
        </w:rPr>
        <w:t>等保测评及备案更新服务项目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ZBZB-2025-2698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等保测评及备案更新服务项目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加强陕西省商务厅信息系统安全防护，确保信息系统安全稳定运行，依据《信息安全等级保护管理办法》及相关技术标准要求，拟对陕西省商务厅所属信息系统开展等保测评工作，并对信息系统进行等级保护备案更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采购包1（等保测评及备案更新服务）：属于专门面向小微企业采购。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2、资质证书：供应商应具备《网络安全服务认证证书 等级保护测评服务认证》</w:t>
      </w:r>
    </w:p>
    <w:p>
      <w:pPr>
        <w:pStyle w:val="null3"/>
      </w:pPr>
      <w:r>
        <w:rPr>
          <w:rFonts w:ascii="仿宋_GB2312" w:hAnsi="仿宋_GB2312" w:cs="仿宋_GB2312" w:eastAsia="仿宋_GB2312"/>
        </w:rPr>
        <w:t>3、授权委托：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pPr>
        <w:pStyle w:val="null3"/>
      </w:pPr>
      <w:r>
        <w:rPr>
          <w:rFonts w:ascii="仿宋_GB2312" w:hAnsi="仿宋_GB2312" w:cs="仿宋_GB2312" w:eastAsia="仿宋_GB2312"/>
        </w:rPr>
        <w:t>4、财务状况：提供2023或2024年度财务审计报告（至少包括常规和三表一注，成立时间至提交磋商响应文件截止时间不足一年的可提供成立后任意时段的资产负债表），或其开标前六个月内基本存款账户开户银行出具的资信证明；</w:t>
      </w:r>
    </w:p>
    <w:p>
      <w:pPr>
        <w:pStyle w:val="null3"/>
      </w:pPr>
      <w:r>
        <w:rPr>
          <w:rFonts w:ascii="仿宋_GB2312" w:hAnsi="仿宋_GB2312" w:cs="仿宋_GB2312" w:eastAsia="仿宋_GB2312"/>
        </w:rPr>
        <w:t>5、社会保障资金缴纳证明：提供2025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pPr>
        <w:pStyle w:val="null3"/>
      </w:pPr>
      <w:r>
        <w:rPr>
          <w:rFonts w:ascii="仿宋_GB2312" w:hAnsi="仿宋_GB2312" w:cs="仿宋_GB2312" w:eastAsia="仿宋_GB2312"/>
        </w:rPr>
        <w:t>6、税收缴纳证明：提供2025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p>
      <w:pPr>
        <w:pStyle w:val="null3"/>
      </w:pPr>
      <w:r>
        <w:rPr>
          <w:rFonts w:ascii="仿宋_GB2312" w:hAnsi="仿宋_GB2312" w:cs="仿宋_GB2312" w:eastAsia="仿宋_GB2312"/>
        </w:rPr>
        <w:t>7、书面声明（信用记录）：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8、承诺书：提供具有履行合同所必需的设备和专业技术能力的承诺书。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陕西省商务厅机关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029-87292528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陕西省西安市雁塔区朱雀大街南段69号长丰园三区5号楼9层9006室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029-85578186转838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开户名称：陕西正邦招标有限责任公司</w:t>
            </w:r>
          </w:p>
          <w:p>
            <w:pPr>
              <w:pStyle w:val="null3"/>
            </w:pPr>
            <w:r>
              <w:rPr>
                <w:rFonts w:ascii="仿宋_GB2312" w:hAnsi="仿宋_GB2312" w:cs="仿宋_GB2312" w:eastAsia="仿宋_GB2312"/>
              </w:rPr>
              <w:t>开户银行：平安银行西安分行营业部</w:t>
            </w:r>
          </w:p>
          <w:p>
            <w:pPr>
              <w:pStyle w:val="null3"/>
            </w:pPr>
            <w:r>
              <w:rPr>
                <w:rFonts w:ascii="仿宋_GB2312" w:hAnsi="仿宋_GB2312" w:cs="仿宋_GB2312" w:eastAsia="仿宋_GB2312"/>
              </w:rPr>
              <w:t>银行账号：30205380001932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发改价格【2011】534号文规定，经协商由成交供应商向采购代理机构支付招标代理服务费（包含“招标代理费、会务费（如有）”），如本项目各包服务费不足伍仟元则供应商按伍仟元支付服务费。 缴交渠道： 开户名称：陕西正邦招标有限责任公司 开户银行：平安银行西安分行营业部 银行账号：30205380001932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陕西省商务厅机关</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陕西省商务厅机关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陕西省商务厅机关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联系电话：029-85578186转838</w:t>
      </w:r>
    </w:p>
    <w:p>
      <w:pPr>
        <w:pStyle w:val="null3"/>
      </w:pPr>
      <w:r>
        <w:rPr>
          <w:rFonts w:ascii="仿宋_GB2312" w:hAnsi="仿宋_GB2312" w:cs="仿宋_GB2312" w:eastAsia="仿宋_GB2312"/>
        </w:rPr>
        <w:t>地址：陕西省西安市雁塔区朱雀大街南段69号长丰园三区5号楼9层9006室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加强陕西省商务厅信息系统安全防护，确保信息系统安全稳定运行，依据《信息安全等级保护管理办法》及相关技术标准要求，拟对陕西省商务厅所属信息系统开展等保测评工作，并对信息系统进行等级保护备案更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等保测评及备案更新服务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标的名称：等保测评及备案更新服务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rPr>
              <w:t>一、项目背景</w:t>
            </w:r>
          </w:p>
          <w:p>
            <w:pPr>
              <w:pStyle w:val="null3"/>
              <w:ind w:firstLine="400"/>
              <w:jc w:val="left"/>
            </w:pPr>
            <w:r>
              <w:rPr>
                <w:rFonts w:ascii="仿宋_GB2312" w:hAnsi="仿宋_GB2312" w:cs="仿宋_GB2312" w:eastAsia="仿宋_GB2312"/>
                <w:sz w:val="20"/>
              </w:rPr>
              <w:t>为加强陕西省商务厅信息系统安全防护，确保信息系统安全稳定运行，依据《信息安全等级保护管理办法》及相关技术标准要求，拟对陕西省商务厅所属信息系统开展等保测评工作，并对信息系统进行等级保护备案更新。</w:t>
            </w:r>
          </w:p>
          <w:p>
            <w:pPr>
              <w:pStyle w:val="null3"/>
              <w:jc w:val="left"/>
            </w:pPr>
            <w:r>
              <w:rPr>
                <w:rFonts w:ascii="仿宋_GB2312" w:hAnsi="仿宋_GB2312" w:cs="仿宋_GB2312" w:eastAsia="仿宋_GB2312"/>
                <w:sz w:val="20"/>
              </w:rPr>
              <w:t>二、服务内容</w:t>
            </w:r>
          </w:p>
          <w:p>
            <w:pPr>
              <w:pStyle w:val="null3"/>
              <w:jc w:val="left"/>
            </w:pPr>
            <w:r>
              <w:rPr>
                <w:rFonts w:ascii="仿宋_GB2312" w:hAnsi="仿宋_GB2312" w:cs="仿宋_GB2312" w:eastAsia="仿宋_GB2312"/>
                <w:sz w:val="20"/>
              </w:rPr>
              <w:t>（一）等保测评服务</w:t>
            </w:r>
          </w:p>
          <w:p>
            <w:pPr>
              <w:pStyle w:val="null3"/>
              <w:ind w:firstLine="400"/>
              <w:jc w:val="left"/>
            </w:pPr>
            <w:r>
              <w:rPr>
                <w:rFonts w:ascii="仿宋_GB2312" w:hAnsi="仿宋_GB2312" w:cs="仿宋_GB2312" w:eastAsia="仿宋_GB2312"/>
                <w:sz w:val="20"/>
              </w:rPr>
              <w:t>1.对陕西省商务厅门户网站、陕西省数字商务综合信息服务平台2个三级等保系统开展年度等保测评工作。</w:t>
            </w:r>
          </w:p>
          <w:p>
            <w:pPr>
              <w:pStyle w:val="null3"/>
              <w:ind w:firstLine="400"/>
              <w:jc w:val="left"/>
            </w:pPr>
            <w:r>
              <w:rPr>
                <w:rFonts w:ascii="仿宋_GB2312" w:hAnsi="仿宋_GB2312" w:cs="仿宋_GB2312" w:eastAsia="仿宋_GB2312"/>
                <w:sz w:val="20"/>
              </w:rPr>
              <w:t>2.对陕西电子口岸综合服务平台1个二级等保系统开展等保测评工作。</w:t>
            </w:r>
          </w:p>
          <w:p>
            <w:pPr>
              <w:pStyle w:val="null3"/>
              <w:jc w:val="left"/>
            </w:pPr>
            <w:r>
              <w:rPr>
                <w:rFonts w:ascii="仿宋_GB2312" w:hAnsi="仿宋_GB2312" w:cs="仿宋_GB2312" w:eastAsia="仿宋_GB2312"/>
                <w:sz w:val="20"/>
              </w:rPr>
              <w:t>（二）等级保护备案更新服务</w:t>
            </w:r>
          </w:p>
          <w:p>
            <w:pPr>
              <w:pStyle w:val="null3"/>
              <w:ind w:firstLine="400"/>
              <w:jc w:val="left"/>
            </w:pPr>
            <w:r>
              <w:rPr>
                <w:rFonts w:ascii="仿宋_GB2312" w:hAnsi="仿宋_GB2312" w:cs="仿宋_GB2312" w:eastAsia="仿宋_GB2312"/>
                <w:sz w:val="20"/>
              </w:rPr>
              <w:t>协助甲方对陕西省商务厅门户网站、陕西电子口岸综合服务平台、陕西省数字商务综合信息服务平台、陕西省招商引资信息系统等</w:t>
            </w:r>
            <w:r>
              <w:rPr>
                <w:rFonts w:ascii="仿宋_GB2312" w:hAnsi="仿宋_GB2312" w:cs="仿宋_GB2312" w:eastAsia="仿宋_GB2312"/>
                <w:sz w:val="20"/>
              </w:rPr>
              <w:t>4个网络信息系统编写《网络安全等级保护定级报告》，填报《网络安全等级保护备案表》，办理等级保护备案更新。</w:t>
            </w:r>
          </w:p>
          <w:p>
            <w:pPr>
              <w:pStyle w:val="null3"/>
              <w:jc w:val="left"/>
            </w:pPr>
            <w:r>
              <w:rPr>
                <w:rFonts w:ascii="仿宋_GB2312" w:hAnsi="仿宋_GB2312" w:cs="仿宋_GB2312" w:eastAsia="仿宋_GB2312"/>
                <w:sz w:val="20"/>
              </w:rPr>
              <w:t>三、服务要求</w:t>
            </w:r>
          </w:p>
          <w:p>
            <w:pPr>
              <w:pStyle w:val="null3"/>
              <w:jc w:val="left"/>
            </w:pPr>
            <w:r>
              <w:rPr>
                <w:rFonts w:ascii="仿宋_GB2312" w:hAnsi="仿宋_GB2312" w:cs="仿宋_GB2312" w:eastAsia="仿宋_GB2312"/>
                <w:sz w:val="20"/>
              </w:rPr>
              <w:t>（一）技术标准要求</w:t>
            </w:r>
          </w:p>
          <w:p>
            <w:pPr>
              <w:pStyle w:val="null3"/>
              <w:ind w:firstLine="400"/>
              <w:jc w:val="left"/>
            </w:pPr>
            <w:r>
              <w:rPr>
                <w:rFonts w:ascii="仿宋_GB2312" w:hAnsi="仿宋_GB2312" w:cs="仿宋_GB2312" w:eastAsia="仿宋_GB2312"/>
                <w:sz w:val="20"/>
              </w:rPr>
              <w:t>测评工作须严格依据《信息系统安全等级保护测评要求》等技术标准进行，确保测评结果的科学性、准确性和权威性。</w:t>
            </w:r>
          </w:p>
          <w:p>
            <w:pPr>
              <w:pStyle w:val="null3"/>
              <w:jc w:val="left"/>
            </w:pPr>
            <w:r>
              <w:rPr>
                <w:rFonts w:ascii="仿宋_GB2312" w:hAnsi="仿宋_GB2312" w:cs="仿宋_GB2312" w:eastAsia="仿宋_GB2312"/>
                <w:sz w:val="20"/>
              </w:rPr>
              <w:t>（二）人员要求</w:t>
            </w:r>
          </w:p>
          <w:p>
            <w:pPr>
              <w:pStyle w:val="null3"/>
              <w:ind w:firstLine="400"/>
              <w:jc w:val="left"/>
            </w:pPr>
            <w:r>
              <w:rPr>
                <w:rFonts w:ascii="仿宋_GB2312" w:hAnsi="仿宋_GB2312" w:cs="仿宋_GB2312" w:eastAsia="仿宋_GB2312"/>
                <w:sz w:val="20"/>
              </w:rPr>
              <w:t>测评团队应包含具有丰富等保备案和测评经验的专业人员，团队成员需持有相关资质证书，确保能够高效、专业地完成备案和测评任务。</w:t>
            </w:r>
          </w:p>
          <w:p>
            <w:pPr>
              <w:pStyle w:val="null3"/>
              <w:jc w:val="left"/>
            </w:pPr>
            <w:r>
              <w:rPr>
                <w:rFonts w:ascii="仿宋_GB2312" w:hAnsi="仿宋_GB2312" w:cs="仿宋_GB2312" w:eastAsia="仿宋_GB2312"/>
                <w:sz w:val="20"/>
              </w:rPr>
              <w:t>（三）时间要求</w:t>
            </w:r>
          </w:p>
          <w:p>
            <w:pPr>
              <w:pStyle w:val="null3"/>
              <w:jc w:val="both"/>
            </w:pPr>
            <w:r>
              <w:rPr>
                <w:rFonts w:ascii="仿宋_GB2312" w:hAnsi="仿宋_GB2312" w:cs="仿宋_GB2312" w:eastAsia="仿宋_GB2312"/>
                <w:sz w:val="20"/>
              </w:rPr>
              <w:t>合同签订后，成交供应商应在规定时间内完成所有测评工作及备案更新服务，具体时间节点由双方协商确定并在合同中明确。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具体时间节点由双方协商确定并在合同中明确</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自合同签订后，乙方按甲方要求提供真实合法有效的等额增值税发票，甲方收到发票后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解决办法：1．在执行本合同中发生的或与本合同有关的争端，双方应通过友好协商解决，经协商在10天内不能达成协议时，则采取方式解决争议： （1）向甲方所在地有管辖权的人民法院提起诉讼； （2）向西安仲裁委员会按其仲裁规则申请仲裁。 2．在仲裁期间，本合同应继续履行。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1.供应商缴纳保证金时请备注：2698保证金。 2.（1）为保证项目存档使用供应商须提交纸质响应文件正本壹份、副本贰份。（2）纸质响应文件正、副本分别胶装递交，递交截止时间：开标后2个工作日之内，递交地址：西安市雁塔区朱雀大街南段69号长丰园三区5号楼9层9006室。（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供应商应具备《网络安全服务认证证书 等级保护测评服务认证》</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年度财务审计报告（至少包括常规和三表一注，成立时间至提交磋商响应文件截止时间不足一年的可提供成立后任意时段的资产负债表），或其开标前六个月内基本存款账户开户银行出具的资信证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资格证明文件.docx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磋商有效期是否满足磋商最低要求90天的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商报价是否唯一有效的或磋商报价是否超过采购预算</w:t>
            </w:r>
          </w:p>
        </w:tc>
        <w:tc>
          <w:tcPr>
            <w:tcW w:type="dxa" w:w="1661"/>
          </w:tcPr>
          <w:p>
            <w:pPr>
              <w:pStyle w:val="null3"/>
            </w:pPr>
            <w:r>
              <w:rPr>
                <w:rFonts w:ascii="仿宋_GB2312" w:hAnsi="仿宋_GB2312" w:cs="仿宋_GB2312" w:eastAsia="仿宋_GB2312"/>
              </w:rPr>
              <w:t>响应文件封面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测评方案</w:t>
            </w:r>
          </w:p>
        </w:tc>
        <w:tc>
          <w:tcPr>
            <w:tcW w:type="dxa" w:w="2492"/>
          </w:tcPr>
          <w:p>
            <w:pPr>
              <w:pStyle w:val="null3"/>
            </w:pPr>
            <w:r>
              <w:rPr>
                <w:rFonts w:ascii="仿宋_GB2312" w:hAnsi="仿宋_GB2312" w:cs="仿宋_GB2312" w:eastAsia="仿宋_GB2312"/>
              </w:rPr>
              <w:t>技术方案依据国家等级保护2.0测评标准体系要求，并结合采购方要求，内容完整且方案描述详细，测评指标选取合理，测评内容及方法明确，服务条理清晰，满足技术规范要求。根据内容综合评审，优秀得16-20分，良好得11-15分，一般得6-10分，较差得1-5分，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测评人员安排分工合理，项目实施进度计划制定周详，项目执行过程管控到位，项目风险分析及处置措施完善、合理、指导性强。根据内容综合评审，优秀得16-20分，良好得11-15分，一般得6-10分，较差得1-5分，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服务团队及能力</w:t>
            </w:r>
          </w:p>
        </w:tc>
        <w:tc>
          <w:tcPr>
            <w:tcW w:type="dxa" w:w="2492"/>
          </w:tcPr>
          <w:p>
            <w:pPr>
              <w:pStyle w:val="null3"/>
            </w:pPr>
            <w:r>
              <w:rPr>
                <w:rFonts w:ascii="仿宋_GB2312" w:hAnsi="仿宋_GB2312" w:cs="仿宋_GB2312" w:eastAsia="仿宋_GB2312"/>
              </w:rPr>
              <w:t>1.项目组成员不少于6人，需包含至少2名高级测评师、2名中级测评师，完全响应得1分，否则不得分。 2.项目经理：至少具备五年的网络安全项目管理经验，在具备高级测评师认证的基础上提供中国电子技术标准化研究院颁发的IT服务项目经理证书、风险管理专业人士资格认证RMP证书、人力资源和社会保障厅颁发的网络工程师职称资格证书、注册网络安全渗透评估专业人员NSATP-A证书，统信UOS技术认证证书-UCP高级工程师(桌面)，CNVD国家信息安全漏洞共享平台的原创漏洞提交证明。提供1个得2分，满分10分。（测评师证书不计分） 3.质量负责人：需具备高级渗透工程师证书、UCP高级工程师(服务器)、云计算安全知识认证CCSK证书、网络安全能力认证证书(CCSC)、CNVD国家信息安全漏洞共享平台原创漏洞提交证明。提供1个得1分，满分5分。 注：所有人员需提供公司为其缴纳近3个月社保证明，以上证件提供复印件加盖公章。</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售后及培训</w:t>
            </w:r>
          </w:p>
        </w:tc>
        <w:tc>
          <w:tcPr>
            <w:tcW w:type="dxa" w:w="2492"/>
          </w:tcPr>
          <w:p>
            <w:pPr>
              <w:pStyle w:val="null3"/>
            </w:pPr>
            <w:r>
              <w:rPr>
                <w:rFonts w:ascii="仿宋_GB2312" w:hAnsi="仿宋_GB2312" w:cs="仿宋_GB2312" w:eastAsia="仿宋_GB2312"/>
              </w:rPr>
              <w:t>1.供应商提供完善的售后服务，按照响应程度计0-3分。 2.供应商提供完整的培训方案，制定切实可行的培训计划，列出详细的培训内容和培训方式等，按照响应程度计0-4分。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技术能力</w:t>
            </w:r>
          </w:p>
        </w:tc>
        <w:tc>
          <w:tcPr>
            <w:tcW w:type="dxa" w:w="2492"/>
          </w:tcPr>
          <w:p>
            <w:pPr>
              <w:pStyle w:val="null3"/>
            </w:pPr>
            <w:r>
              <w:rPr>
                <w:rFonts w:ascii="仿宋_GB2312" w:hAnsi="仿宋_GB2312" w:cs="仿宋_GB2312" w:eastAsia="仿宋_GB2312"/>
              </w:rPr>
              <w:t>网络安全等级保护2.0要求对数据库主客体，数据库表等进行监控与审计，具备数据库检测能力是供应商测评过程的实力体现，供应商具备数据库实用新型专利证书得3分，其他不得分。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联合实验室能力</w:t>
            </w:r>
          </w:p>
        </w:tc>
        <w:tc>
          <w:tcPr>
            <w:tcW w:type="dxa" w:w="2492"/>
          </w:tcPr>
          <w:p>
            <w:pPr>
              <w:pStyle w:val="null3"/>
            </w:pPr>
            <w:r>
              <w:rPr>
                <w:rFonts w:ascii="仿宋_GB2312" w:hAnsi="仿宋_GB2312" w:cs="仿宋_GB2312" w:eastAsia="仿宋_GB2312"/>
              </w:rPr>
              <w:t>信息对抗与网络攻防是等级保护测评的核心能力，供应商具有“网络安全技术联合实验室”，能够针对本项目涉及的信息系统以安全攻防技术为核心，围绕互联网攻防、域名体系安全、云计算安全和大数据安全等提供网络空间创新实验环境及网络攻防对抗实战环境得4分，其他不得分。 备注：要求提供“网络安全技术联合实验室”的佐证材料。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1.供应商具有《中国电子工业标准化技术协会信息技术服务分会颁发的ITSS运行维护证书》得2分； 2.供应商具有质量管理体系认证ISO9001、中国职业健康安全管理体系认证证书ISO45001、环境管理体系认证ISO14001、信息技术服务管理体系认证证书ISO/IEC20000、信息安全管理体系认证证书ISO/IEC27001，每项得1分，共计5分； 3.供应商具有网络安全等级保护相关计算机软件著作权登记证书，每提供1份得1分，最多得3分。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提供2022年至今同类（陕西省本级）业绩证明材料，每提供1份得2分（提供市县级不得分），最高得10分。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