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版本号：SXWZ2025ZB-BMZX-149A20250828001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销毁设备专用刀具购置项目(二次)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SXWZ2025ZB-BMZX-149A</w:t>
      </w:r>
      <w:r>
        <w:br/>
      </w:r>
      <w:r>
        <w:br/>
      </w:r>
      <w:r>
        <w:br/>
      </w:r>
    </w:p>
    <w:p>
      <w:pPr>
        <w:pStyle w:val="null3"/>
        <w:jc w:val="center"/>
        <w:outlineLvl w:val="2"/>
      </w:pPr>
      <w:r>
        <w:rPr>
          <w:rFonts w:ascii="仿宋_GB2312" w:hAnsi="仿宋_GB2312" w:cs="仿宋_GB2312" w:eastAsia="仿宋_GB2312"/>
          <w:sz w:val="28"/>
          <w:b/>
        </w:rPr>
        <w:t>陕西省保密技术服务中心（陕西省保密科技测评中心）</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陕西省保密技术服务中心（陕西省保密科技测评中心）</w:t>
      </w:r>
      <w:r>
        <w:rPr>
          <w:rFonts w:ascii="仿宋_GB2312" w:hAnsi="仿宋_GB2312" w:cs="仿宋_GB2312" w:eastAsia="仿宋_GB2312"/>
        </w:rPr>
        <w:t>委托，拟对</w:t>
      </w:r>
      <w:r>
        <w:rPr>
          <w:rFonts w:ascii="仿宋_GB2312" w:hAnsi="仿宋_GB2312" w:cs="仿宋_GB2312" w:eastAsia="仿宋_GB2312"/>
        </w:rPr>
        <w:t>销毁设备专用刀具购置项目(二次)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SXWZ2025ZB-BMZX-149A</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销毁设备专用刀具购置项目(二次)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销毁设备专用刀具购置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采购包1（销毁设备专用刀具购置项目）：属于专门面向中小企业采购。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2、财务状况证明：提供经会计师事务所审计的2024年的财务审计报告（报告须带有二维码可验证）或在开标日期前六个月内其基本开户银行出具的资信证明</w:t>
      </w:r>
    </w:p>
    <w:p>
      <w:pPr>
        <w:pStyle w:val="null3"/>
      </w:pPr>
      <w:r>
        <w:rPr>
          <w:rFonts w:ascii="仿宋_GB2312" w:hAnsi="仿宋_GB2312" w:cs="仿宋_GB2312" w:eastAsia="仿宋_GB2312"/>
        </w:rPr>
        <w:t>3、税收缴纳证明：供应商提供本单位2025年01月至今已缴纳的至少一个月纳税证明或完税证明，依法免税的单位应提供相关证明材料（时间以税款所属时期为准）</w:t>
      </w:r>
    </w:p>
    <w:p>
      <w:pPr>
        <w:pStyle w:val="null3"/>
      </w:pPr>
      <w:r>
        <w:rPr>
          <w:rFonts w:ascii="仿宋_GB2312" w:hAnsi="仿宋_GB2312" w:cs="仿宋_GB2312" w:eastAsia="仿宋_GB2312"/>
        </w:rPr>
        <w:t>4、社会保障资金缴纳证明：供应商提供本单位2025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6、法定代表人授权书：非法定代表人参加投标，须提供法定代表人授权委托书及被授权人身份证；法定代表人参加投标时,须提供法定代表人身份证</w:t>
      </w:r>
    </w:p>
    <w:p>
      <w:pPr>
        <w:pStyle w:val="null3"/>
      </w:pPr>
      <w:r>
        <w:rPr>
          <w:rFonts w:ascii="仿宋_GB2312" w:hAnsi="仿宋_GB2312" w:cs="仿宋_GB2312" w:eastAsia="仿宋_GB2312"/>
        </w:rPr>
        <w:t>7、中小企业声明函：本项目专门面向中小企业，供应商须提供中小企业声明函；</w:t>
      </w:r>
    </w:p>
    <w:p>
      <w:pPr>
        <w:pStyle w:val="null3"/>
      </w:pPr>
      <w:r>
        <w:rPr>
          <w:rFonts w:ascii="仿宋_GB2312" w:hAnsi="仿宋_GB2312" w:cs="仿宋_GB2312" w:eastAsia="仿宋_GB2312"/>
        </w:rPr>
        <w:t>8、本项目不接受联合体投标：本项目不接受联合体投标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陕西省保密技术服务中心（陕西省保密科技测评中心）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陕西省西安市神舟六路388号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029-63920313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郝思思 张航波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说明：乙方按照甲方要求，双方签订合同后，乙方于5个工作日内缴纳本合同5%的履约保证金。项目最终验收合格，经甲方确认后退还履约保证金。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代理服务费收费标准：中标服务费参照国家发展和改革委员会《招标代理服务收费暂行办法》（计价格[2002]1980 号）文件规定标准计取。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踏勘时间：2025-09-05 09:30:00</w:t>
            </w:r>
          </w:p>
          <w:p>
            <w:pPr>
              <w:pStyle w:val="null3"/>
              <w:ind w:firstLine="975"/>
            </w:pPr>
            <w:r>
              <w:rPr>
                <w:rFonts w:ascii="仿宋_GB2312" w:hAnsi="仿宋_GB2312" w:cs="仿宋_GB2312" w:eastAsia="仿宋_GB2312"/>
              </w:rPr>
              <w:t>踏勘地点：陕西省保密技术服务中心门口</w:t>
            </w:r>
          </w:p>
          <w:p>
            <w:pPr>
              <w:pStyle w:val="null3"/>
              <w:ind w:firstLine="975"/>
            </w:pPr>
            <w:r>
              <w:rPr>
                <w:rFonts w:ascii="仿宋_GB2312" w:hAnsi="仿宋_GB2312" w:cs="仿宋_GB2312" w:eastAsia="仿宋_GB2312"/>
              </w:rPr>
              <w:t>联系人：胡老师</w:t>
            </w:r>
          </w:p>
          <w:p>
            <w:pPr>
              <w:pStyle w:val="null3"/>
              <w:ind w:firstLine="975"/>
            </w:pPr>
            <w:r>
              <w:rPr>
                <w:rFonts w:ascii="仿宋_GB2312" w:hAnsi="仿宋_GB2312" w:cs="仿宋_GB2312" w:eastAsia="仿宋_GB2312"/>
              </w:rPr>
              <w:t>联系电话号码：029-63920321</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陕西省保密技术服务中心（陕西省保密科技测评中心）</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陕西省保密技术服务中心（陕西省保密科技测评中心）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陕西省保密技术服务中心（陕西省保密科技测评中心）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符合国家相关法律、有关技术规范和标准。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联系人：郝思思 张航波</w:t>
      </w:r>
    </w:p>
    <w:p>
      <w:pPr>
        <w:pStyle w:val="null3"/>
      </w:pPr>
      <w:r>
        <w:rPr>
          <w:rFonts w:ascii="仿宋_GB2312" w:hAnsi="仿宋_GB2312" w:cs="仿宋_GB2312" w:eastAsia="仿宋_GB2312"/>
        </w:rPr>
        <w:t>联系电话：029-88319689</w:t>
      </w:r>
    </w:p>
    <w:p>
      <w:pPr>
        <w:pStyle w:val="null3"/>
      </w:pPr>
      <w:r>
        <w:rPr>
          <w:rFonts w:ascii="仿宋_GB2312" w:hAnsi="仿宋_GB2312" w:cs="仿宋_GB2312" w:eastAsia="仿宋_GB2312"/>
        </w:rPr>
        <w:t>地址：西安市高新区唐延路旺座现代城C座25楼2504室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本项目主要解决销毁车间销毁设备专用刀具老化问题，购买新刀具替换原有刀具，同时对销毁车间地面等保障项目实施的设施设备进行维修维护。</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销毁车间专用刀具</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标的名称：销毁车间专用刀具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83"/>
              <w:gridCol w:w="400"/>
              <w:gridCol w:w="1497"/>
              <w:gridCol w:w="287"/>
              <w:gridCol w:w="184"/>
            </w:tblGrid>
            <w:tr>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货物名称</w:t>
                  </w:r>
                </w:p>
              </w:tc>
              <w:tc>
                <w:tcPr>
                  <w:tcW w:type="dxa" w:w="14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技术参数</w:t>
                  </w:r>
                </w:p>
              </w:tc>
              <w:tc>
                <w:tcPr>
                  <w:tcW w:type="dxa" w:w="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一级刀具（</w:t>
                  </w:r>
                  <w:r>
                    <w:rPr>
                      <w:rFonts w:ascii="仿宋_GB2312" w:hAnsi="仿宋_GB2312" w:cs="仿宋_GB2312" w:eastAsia="仿宋_GB2312"/>
                      <w:sz w:val="20"/>
                      <w:b/>
                    </w:rPr>
                    <w:t>核心产品</w:t>
                  </w:r>
                  <w:r>
                    <w:rPr>
                      <w:rFonts w:ascii="仿宋_GB2312" w:hAnsi="仿宋_GB2312" w:cs="仿宋_GB2312" w:eastAsia="仿宋_GB2312"/>
                      <w:sz w:val="20"/>
                    </w:rPr>
                    <w:t>）</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1.完全适配BOWADP 7600碎纸机使用。</w:t>
                  </w:r>
                </w:p>
                <w:p>
                  <w:pPr>
                    <w:pStyle w:val="null3"/>
                    <w:jc w:val="both"/>
                  </w:pPr>
                  <w:r>
                    <w:rPr>
                      <w:rFonts w:ascii="仿宋_GB2312" w:hAnsi="仿宋_GB2312" w:cs="仿宋_GB2312" w:eastAsia="仿宋_GB2312"/>
                      <w:sz w:val="20"/>
                    </w:rPr>
                    <w:t>2.刀具结构：整体式刀具（需整根钢坯一次加工成型）</w:t>
                  </w:r>
                  <w:r>
                    <w:rPr>
                      <w:rFonts w:ascii="仿宋_GB2312" w:hAnsi="仿宋_GB2312" w:cs="仿宋_GB2312" w:eastAsia="仿宋_GB2312"/>
                      <w:sz w:val="20"/>
                    </w:rPr>
                    <w:t>或分体式刀具。</w:t>
                  </w:r>
                </w:p>
                <w:p>
                  <w:pPr>
                    <w:pStyle w:val="null3"/>
                    <w:jc w:val="both"/>
                  </w:pPr>
                  <w:r>
                    <w:rPr>
                      <w:rFonts w:ascii="仿宋_GB2312" w:hAnsi="仿宋_GB2312" w:cs="仿宋_GB2312" w:eastAsia="仿宋_GB2312"/>
                      <w:sz w:val="20"/>
                    </w:rPr>
                    <w:t>3.材质：特制合金钢 淬火次数≥4</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▲4.粉碎尺寸：</w:t>
                  </w:r>
                  <w:r>
                    <w:rPr>
                      <w:rFonts w:ascii="仿宋_GB2312" w:hAnsi="仿宋_GB2312" w:cs="仿宋_GB2312" w:eastAsia="仿宋_GB2312"/>
                      <w:sz w:val="20"/>
                    </w:rPr>
                    <w:t>与</w:t>
                  </w:r>
                  <w:r>
                    <w:rPr>
                      <w:rFonts w:ascii="仿宋_GB2312" w:hAnsi="仿宋_GB2312" w:cs="仿宋_GB2312" w:eastAsia="仿宋_GB2312"/>
                      <w:sz w:val="20"/>
                    </w:rPr>
                    <w:t>BOWADP 7600碎纸机</w:t>
                  </w:r>
                  <w:r>
                    <w:rPr>
                      <w:rFonts w:ascii="仿宋_GB2312" w:hAnsi="仿宋_GB2312" w:cs="仿宋_GB2312" w:eastAsia="仿宋_GB2312"/>
                      <w:sz w:val="20"/>
                    </w:rPr>
                    <w:t>配套使用时粉碎尺寸为</w:t>
                  </w:r>
                  <w:r>
                    <w:rPr>
                      <w:rFonts w:ascii="仿宋_GB2312" w:hAnsi="仿宋_GB2312" w:cs="仿宋_GB2312" w:eastAsia="仿宋_GB2312"/>
                      <w:sz w:val="20"/>
                    </w:rPr>
                    <w:t>25*160-200mm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5.配套辅件：刀具墙板(2件)、梳片（26件）、轴承</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color w:val="000000"/>
                    </w:rPr>
                    <w:t>6.</w:t>
                  </w:r>
                  <w:r>
                    <w:rPr>
                      <w:rFonts w:ascii="仿宋_GB2312" w:hAnsi="仿宋_GB2312" w:cs="仿宋_GB2312" w:eastAsia="仿宋_GB2312"/>
                      <w:sz w:val="20"/>
                    </w:rPr>
                    <w:t>与</w:t>
                  </w:r>
                  <w:r>
                    <w:rPr>
                      <w:rFonts w:ascii="仿宋_GB2312" w:hAnsi="仿宋_GB2312" w:cs="仿宋_GB2312" w:eastAsia="仿宋_GB2312"/>
                      <w:sz w:val="20"/>
                    </w:rPr>
                    <w:t>BOWADP 7600碎纸机</w:t>
                  </w:r>
                  <w:r>
                    <w:rPr>
                      <w:rFonts w:ascii="仿宋_GB2312" w:hAnsi="仿宋_GB2312" w:cs="仿宋_GB2312" w:eastAsia="仿宋_GB2312"/>
                      <w:sz w:val="20"/>
                    </w:rPr>
                    <w:t>配套使用时</w:t>
                  </w:r>
                  <w:r>
                    <w:rPr>
                      <w:rFonts w:ascii="仿宋_GB2312" w:hAnsi="仿宋_GB2312" w:cs="仿宋_GB2312" w:eastAsia="仿宋_GB2312"/>
                      <w:sz w:val="20"/>
                      <w:color w:val="000000"/>
                    </w:rPr>
                    <w:t>销毁每小时处理量不低于</w:t>
                  </w:r>
                  <w:r>
                    <w:rPr>
                      <w:rFonts w:ascii="仿宋_GB2312" w:hAnsi="仿宋_GB2312" w:cs="仿宋_GB2312" w:eastAsia="仿宋_GB2312"/>
                      <w:sz w:val="20"/>
                      <w:color w:val="000000"/>
                    </w:rPr>
                    <w:t>2吨</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7.根据刀具数量配置刀具电机（</w:t>
                  </w:r>
                  <w:r>
                    <w:rPr>
                      <w:rFonts w:ascii="仿宋_GB2312" w:hAnsi="仿宋_GB2312" w:cs="仿宋_GB2312" w:eastAsia="仿宋_GB2312"/>
                      <w:sz w:val="20"/>
                    </w:rPr>
                    <w:t>完全适配</w:t>
                  </w:r>
                  <w:r>
                    <w:rPr>
                      <w:rFonts w:ascii="仿宋_GB2312" w:hAnsi="仿宋_GB2312" w:cs="仿宋_GB2312" w:eastAsia="仿宋_GB2312"/>
                      <w:sz w:val="20"/>
                    </w:rPr>
                    <w:t>BOWADP 7600碎纸机使用</w:t>
                  </w:r>
                  <w:r>
                    <w:rPr>
                      <w:rFonts w:ascii="仿宋_GB2312" w:hAnsi="仿宋_GB2312" w:cs="仿宋_GB2312" w:eastAsia="仿宋_GB2312"/>
                      <w:sz w:val="20"/>
                      <w:color w:val="000000"/>
                    </w:rPr>
                    <w:t>）。</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二级刀具</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1.完全适配BOWADP 7600碎纸机使用。刀具总成装到销毁设备上即可使用，无需采购方再次调整、修配或增加装配零部件。</w:t>
                  </w:r>
                </w:p>
                <w:p>
                  <w:pPr>
                    <w:pStyle w:val="null3"/>
                    <w:jc w:val="both"/>
                  </w:pPr>
                  <w:r>
                    <w:rPr>
                      <w:rFonts w:ascii="仿宋_GB2312" w:hAnsi="仿宋_GB2312" w:cs="仿宋_GB2312" w:eastAsia="仿宋_GB2312"/>
                      <w:sz w:val="20"/>
                    </w:rPr>
                    <w:t>2.刀具结构：整体式刀具（需整根钢坯一次加工成型）</w:t>
                  </w:r>
                  <w:r>
                    <w:rPr>
                      <w:rFonts w:ascii="仿宋_GB2312" w:hAnsi="仿宋_GB2312" w:cs="仿宋_GB2312" w:eastAsia="仿宋_GB2312"/>
                      <w:sz w:val="20"/>
                    </w:rPr>
                    <w:t>或分体式刀具。</w:t>
                  </w:r>
                </w:p>
                <w:p>
                  <w:pPr>
                    <w:pStyle w:val="null3"/>
                    <w:jc w:val="both"/>
                  </w:pPr>
                  <w:r>
                    <w:rPr>
                      <w:rFonts w:ascii="仿宋_GB2312" w:hAnsi="仿宋_GB2312" w:cs="仿宋_GB2312" w:eastAsia="仿宋_GB2312"/>
                      <w:sz w:val="20"/>
                    </w:rPr>
                    <w:t>3.材质：特制合金钢 淬火次数≥4</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▲4.粉碎尺寸：</w:t>
                  </w:r>
                  <w:r>
                    <w:rPr>
                      <w:rFonts w:ascii="仿宋_GB2312" w:hAnsi="仿宋_GB2312" w:cs="仿宋_GB2312" w:eastAsia="仿宋_GB2312"/>
                      <w:sz w:val="20"/>
                    </w:rPr>
                    <w:t>与</w:t>
                  </w:r>
                  <w:r>
                    <w:rPr>
                      <w:rFonts w:ascii="仿宋_GB2312" w:hAnsi="仿宋_GB2312" w:cs="仿宋_GB2312" w:eastAsia="仿宋_GB2312"/>
                      <w:sz w:val="20"/>
                    </w:rPr>
                    <w:t>BOWADP 7600碎纸机</w:t>
                  </w:r>
                  <w:r>
                    <w:rPr>
                      <w:rFonts w:ascii="仿宋_GB2312" w:hAnsi="仿宋_GB2312" w:cs="仿宋_GB2312" w:eastAsia="仿宋_GB2312"/>
                      <w:sz w:val="20"/>
                    </w:rPr>
                    <w:t>配套使用时粉碎尺寸为</w:t>
                  </w:r>
                  <w:r>
                    <w:rPr>
                      <w:rFonts w:ascii="仿宋_GB2312" w:hAnsi="仿宋_GB2312" w:cs="仿宋_GB2312" w:eastAsia="仿宋_GB2312"/>
                      <w:sz w:val="20"/>
                    </w:rPr>
                    <w:t>10.8*42-74mm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5.配套辅件：刀具墙板(2件)、梳片（49件）、轴承</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color w:val="000000"/>
                    </w:rPr>
                    <w:t>6.</w:t>
                  </w:r>
                  <w:r>
                    <w:rPr>
                      <w:rFonts w:ascii="仿宋_GB2312" w:hAnsi="仿宋_GB2312" w:cs="仿宋_GB2312" w:eastAsia="仿宋_GB2312"/>
                      <w:sz w:val="20"/>
                    </w:rPr>
                    <w:t>与</w:t>
                  </w:r>
                  <w:r>
                    <w:rPr>
                      <w:rFonts w:ascii="仿宋_GB2312" w:hAnsi="仿宋_GB2312" w:cs="仿宋_GB2312" w:eastAsia="仿宋_GB2312"/>
                      <w:sz w:val="20"/>
                    </w:rPr>
                    <w:t>BOWADP 7600碎纸机</w:t>
                  </w:r>
                  <w:r>
                    <w:rPr>
                      <w:rFonts w:ascii="仿宋_GB2312" w:hAnsi="仿宋_GB2312" w:cs="仿宋_GB2312" w:eastAsia="仿宋_GB2312"/>
                      <w:sz w:val="20"/>
                    </w:rPr>
                    <w:t>配套使用时</w:t>
                  </w:r>
                  <w:r>
                    <w:rPr>
                      <w:rFonts w:ascii="仿宋_GB2312" w:hAnsi="仿宋_GB2312" w:cs="仿宋_GB2312" w:eastAsia="仿宋_GB2312"/>
                      <w:sz w:val="20"/>
                      <w:color w:val="000000"/>
                    </w:rPr>
                    <w:t>销毁每小时处理量不低于</w:t>
                  </w:r>
                  <w:r>
                    <w:rPr>
                      <w:rFonts w:ascii="仿宋_GB2312" w:hAnsi="仿宋_GB2312" w:cs="仿宋_GB2312" w:eastAsia="仿宋_GB2312"/>
                      <w:sz w:val="20"/>
                      <w:color w:val="000000"/>
                    </w:rPr>
                    <w:t>2吨</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7.根据刀具数量配置刀具电机（</w:t>
                  </w:r>
                  <w:r>
                    <w:rPr>
                      <w:rFonts w:ascii="仿宋_GB2312" w:hAnsi="仿宋_GB2312" w:cs="仿宋_GB2312" w:eastAsia="仿宋_GB2312"/>
                      <w:sz w:val="20"/>
                    </w:rPr>
                    <w:t>完全适配</w:t>
                  </w:r>
                  <w:r>
                    <w:rPr>
                      <w:rFonts w:ascii="仿宋_GB2312" w:hAnsi="仿宋_GB2312" w:cs="仿宋_GB2312" w:eastAsia="仿宋_GB2312"/>
                      <w:sz w:val="20"/>
                    </w:rPr>
                    <w:t>BOWADP 7600碎纸机使用</w:t>
                  </w:r>
                  <w:r>
                    <w:rPr>
                      <w:rFonts w:ascii="仿宋_GB2312" w:hAnsi="仿宋_GB2312" w:cs="仿宋_GB2312" w:eastAsia="仿宋_GB2312"/>
                      <w:sz w:val="20"/>
                      <w:color w:val="000000"/>
                    </w:rPr>
                    <w:t>）。</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一级刀链条</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完全匹配</w:t>
                  </w:r>
                  <w:r>
                    <w:rPr>
                      <w:rFonts w:ascii="仿宋_GB2312" w:hAnsi="仿宋_GB2312" w:cs="仿宋_GB2312" w:eastAsia="仿宋_GB2312"/>
                      <w:sz w:val="20"/>
                    </w:rPr>
                    <w:t>BOWADP 7600碎纸机使用</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二级刀链条</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完全匹配</w:t>
                  </w:r>
                  <w:r>
                    <w:rPr>
                      <w:rFonts w:ascii="仿宋_GB2312" w:hAnsi="仿宋_GB2312" w:cs="仿宋_GB2312" w:eastAsia="仿宋_GB2312"/>
                      <w:sz w:val="20"/>
                    </w:rPr>
                    <w:t>BOWADP 7600碎纸机使用</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进料传输皮带</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完全匹配</w:t>
                  </w:r>
                  <w:r>
                    <w:rPr>
                      <w:rFonts w:ascii="仿宋_GB2312" w:hAnsi="仿宋_GB2312" w:cs="仿宋_GB2312" w:eastAsia="仿宋_GB2312"/>
                      <w:sz w:val="20"/>
                    </w:rPr>
                    <w:t>BOWADP 7600碎纸机使用</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出料传输皮带</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完全匹配</w:t>
                  </w:r>
                  <w:r>
                    <w:rPr>
                      <w:rFonts w:ascii="仿宋_GB2312" w:hAnsi="仿宋_GB2312" w:cs="仿宋_GB2312" w:eastAsia="仿宋_GB2312"/>
                      <w:sz w:val="20"/>
                    </w:rPr>
                    <w:t>BOWADP 7600碎纸机使用</w:t>
                  </w:r>
                </w:p>
                <w:p>
                  <w:pPr>
                    <w:pStyle w:val="null3"/>
                    <w:jc w:val="both"/>
                  </w:pP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除铁传输皮带</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完全匹配</w:t>
                  </w:r>
                  <w:r>
                    <w:rPr>
                      <w:rFonts w:ascii="仿宋_GB2312" w:hAnsi="仿宋_GB2312" w:cs="仿宋_GB2312" w:eastAsia="仿宋_GB2312"/>
                      <w:sz w:val="20"/>
                    </w:rPr>
                    <w:t>BOWADP 7600碎纸机使用</w:t>
                  </w:r>
                </w:p>
                <w:p>
                  <w:pPr>
                    <w:pStyle w:val="null3"/>
                    <w:jc w:val="both"/>
                  </w:pP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主油泵</w:t>
                  </w:r>
                  <w:r>
                    <w:rPr>
                      <w:rFonts w:ascii="仿宋_GB2312" w:hAnsi="仿宋_GB2312" w:cs="仿宋_GB2312" w:eastAsia="仿宋_GB2312"/>
                      <w:sz w:val="20"/>
                    </w:rPr>
                    <w:t>+电机+配套油管</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完全匹配</w:t>
                  </w:r>
                  <w:r>
                    <w:rPr>
                      <w:rFonts w:ascii="仿宋_GB2312" w:hAnsi="仿宋_GB2312" w:cs="仿宋_GB2312" w:eastAsia="仿宋_GB2312"/>
                      <w:sz w:val="20"/>
                    </w:rPr>
                    <w:t>BOWADP 701打包机使用</w:t>
                  </w:r>
                </w:p>
                <w:p>
                  <w:pPr>
                    <w:pStyle w:val="null3"/>
                    <w:jc w:val="both"/>
                  </w:pP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电磁阀及阀组</w:t>
                  </w:r>
                  <w:r>
                    <w:rPr>
                      <w:rFonts w:ascii="仿宋_GB2312" w:hAnsi="仿宋_GB2312" w:cs="仿宋_GB2312" w:eastAsia="仿宋_GB2312"/>
                      <w:sz w:val="20"/>
                    </w:rPr>
                    <w:t>+配套油管</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完全匹配</w:t>
                  </w:r>
                  <w:r>
                    <w:rPr>
                      <w:rFonts w:ascii="仿宋_GB2312" w:hAnsi="仿宋_GB2312" w:cs="仿宋_GB2312" w:eastAsia="仿宋_GB2312"/>
                      <w:sz w:val="20"/>
                    </w:rPr>
                    <w:t>BOWADP 701打包机使用</w:t>
                  </w:r>
                </w:p>
                <w:p>
                  <w:pPr>
                    <w:pStyle w:val="null3"/>
                    <w:jc w:val="both"/>
                  </w:pP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主油缸散热器</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完全匹配</w:t>
                  </w:r>
                  <w:r>
                    <w:rPr>
                      <w:rFonts w:ascii="仿宋_GB2312" w:hAnsi="仿宋_GB2312" w:cs="仿宋_GB2312" w:eastAsia="仿宋_GB2312"/>
                      <w:sz w:val="20"/>
                    </w:rPr>
                    <w:t>BOWADP 701打包机使用</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夹紧支架</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完全匹配</w:t>
                  </w:r>
                  <w:r>
                    <w:rPr>
                      <w:rFonts w:ascii="仿宋_GB2312" w:hAnsi="仿宋_GB2312" w:cs="仿宋_GB2312" w:eastAsia="仿宋_GB2312"/>
                      <w:sz w:val="20"/>
                    </w:rPr>
                    <w:t>BOWADP 701打包机使用</w:t>
                  </w:r>
                </w:p>
                <w:p>
                  <w:pPr>
                    <w:pStyle w:val="null3"/>
                    <w:jc w:val="both"/>
                  </w:pP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夹紧油缸</w:t>
                  </w:r>
                  <w:r>
                    <w:rPr>
                      <w:rFonts w:ascii="仿宋_GB2312" w:hAnsi="仿宋_GB2312" w:cs="仿宋_GB2312" w:eastAsia="仿宋_GB2312"/>
                      <w:sz w:val="20"/>
                    </w:rPr>
                    <w:t>+配套油管</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完全匹配</w:t>
                  </w:r>
                  <w:r>
                    <w:rPr>
                      <w:rFonts w:ascii="仿宋_GB2312" w:hAnsi="仿宋_GB2312" w:cs="仿宋_GB2312" w:eastAsia="仿宋_GB2312"/>
                      <w:sz w:val="20"/>
                    </w:rPr>
                    <w:t>BOWADP 701打包机使用</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3</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主油缸</w:t>
                  </w:r>
                  <w:r>
                    <w:rPr>
                      <w:rFonts w:ascii="仿宋_GB2312" w:hAnsi="仿宋_GB2312" w:cs="仿宋_GB2312" w:eastAsia="仿宋_GB2312"/>
                      <w:sz w:val="20"/>
                    </w:rPr>
                    <w:t>+配套油管</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完全匹配</w:t>
                  </w:r>
                  <w:r>
                    <w:rPr>
                      <w:rFonts w:ascii="仿宋_GB2312" w:hAnsi="仿宋_GB2312" w:cs="仿宋_GB2312" w:eastAsia="仿宋_GB2312"/>
                      <w:sz w:val="20"/>
                    </w:rPr>
                    <w:t>BOWADP 701打包机使用</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穿丝油缸</w:t>
                  </w:r>
                  <w:r>
                    <w:rPr>
                      <w:rFonts w:ascii="仿宋_GB2312" w:hAnsi="仿宋_GB2312" w:cs="仿宋_GB2312" w:eastAsia="仿宋_GB2312"/>
                      <w:sz w:val="20"/>
                    </w:rPr>
                    <w:t>+配套油管</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完全匹配</w:t>
                  </w:r>
                  <w:r>
                    <w:rPr>
                      <w:rFonts w:ascii="仿宋_GB2312" w:hAnsi="仿宋_GB2312" w:cs="仿宋_GB2312" w:eastAsia="仿宋_GB2312"/>
                      <w:sz w:val="20"/>
                    </w:rPr>
                    <w:t>BOWADP 701打包机使用</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铁丝盒</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完全匹配</w:t>
                  </w:r>
                  <w:r>
                    <w:rPr>
                      <w:rFonts w:ascii="仿宋_GB2312" w:hAnsi="仿宋_GB2312" w:cs="仿宋_GB2312" w:eastAsia="仿宋_GB2312"/>
                      <w:sz w:val="20"/>
                    </w:rPr>
                    <w:t>BOWADP 701打包机使用</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6</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刀具总成</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1.完全适配ZZLD-M850使用。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color w:val="000000"/>
                    </w:rPr>
                    <w:t>2.粉碎尺寸：</w:t>
                  </w:r>
                  <w:r>
                    <w:rPr>
                      <w:rFonts w:ascii="仿宋_GB2312" w:hAnsi="仿宋_GB2312" w:cs="仿宋_GB2312" w:eastAsia="仿宋_GB2312"/>
                      <w:sz w:val="20"/>
                    </w:rPr>
                    <w:t>与</w:t>
                  </w:r>
                  <w:r>
                    <w:rPr>
                      <w:rFonts w:ascii="仿宋_GB2312" w:hAnsi="仿宋_GB2312" w:cs="仿宋_GB2312" w:eastAsia="仿宋_GB2312"/>
                      <w:sz w:val="20"/>
                    </w:rPr>
                    <w:t>ZZLD-M850</w:t>
                  </w:r>
                  <w:r>
                    <w:rPr>
                      <w:rFonts w:ascii="仿宋_GB2312" w:hAnsi="仿宋_GB2312" w:cs="仿宋_GB2312" w:eastAsia="仿宋_GB2312"/>
                      <w:sz w:val="20"/>
                    </w:rPr>
                    <w:t>配套使用时粉碎尺寸为</w:t>
                  </w:r>
                  <w:r>
                    <w:rPr>
                      <w:rFonts w:ascii="仿宋_GB2312" w:hAnsi="仿宋_GB2312" w:cs="仿宋_GB2312" w:eastAsia="仿宋_GB2312"/>
                      <w:sz w:val="20"/>
                      <w:color w:val="000000"/>
                    </w:rPr>
                    <w:t>颗粒任意两点的长度不大于</w:t>
                  </w:r>
                  <w:r>
                    <w:rPr>
                      <w:rFonts w:ascii="仿宋_GB2312" w:hAnsi="仿宋_GB2312" w:cs="仿宋_GB2312" w:eastAsia="仿宋_GB2312"/>
                      <w:sz w:val="20"/>
                      <w:color w:val="000000"/>
                    </w:rPr>
                    <w:t>30mm</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color w:val="000000"/>
                    </w:rPr>
                    <w:t>3.</w:t>
                  </w:r>
                  <w:r>
                    <w:rPr>
                      <w:rFonts w:ascii="仿宋_GB2312" w:hAnsi="仿宋_GB2312" w:cs="仿宋_GB2312" w:eastAsia="仿宋_GB2312"/>
                      <w:sz w:val="20"/>
                    </w:rPr>
                    <w:t>与</w:t>
                  </w:r>
                  <w:r>
                    <w:rPr>
                      <w:rFonts w:ascii="仿宋_GB2312" w:hAnsi="仿宋_GB2312" w:cs="仿宋_GB2312" w:eastAsia="仿宋_GB2312"/>
                      <w:sz w:val="20"/>
                    </w:rPr>
                    <w:t>ZZLD-M850</w:t>
                  </w:r>
                  <w:r>
                    <w:rPr>
                      <w:rFonts w:ascii="仿宋_GB2312" w:hAnsi="仿宋_GB2312" w:cs="仿宋_GB2312" w:eastAsia="仿宋_GB2312"/>
                      <w:sz w:val="20"/>
                    </w:rPr>
                    <w:t>配套使用时</w:t>
                  </w:r>
                  <w:r>
                    <w:rPr>
                      <w:rFonts w:ascii="仿宋_GB2312" w:hAnsi="仿宋_GB2312" w:cs="仿宋_GB2312" w:eastAsia="仿宋_GB2312"/>
                      <w:sz w:val="20"/>
                      <w:color w:val="000000"/>
                    </w:rPr>
                    <w:t>销毁每小时处理量不低于</w:t>
                  </w:r>
                  <w:r>
                    <w:rPr>
                      <w:rFonts w:ascii="仿宋_GB2312" w:hAnsi="仿宋_GB2312" w:cs="仿宋_GB2312" w:eastAsia="仿宋_GB2312"/>
                      <w:sz w:val="20"/>
                      <w:color w:val="000000"/>
                    </w:rPr>
                    <w:t>0.5吨</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刀具材质淬火次数</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5.根据刀具数量配置刀具电机（</w:t>
                  </w:r>
                  <w:r>
                    <w:rPr>
                      <w:rFonts w:ascii="仿宋_GB2312" w:hAnsi="仿宋_GB2312" w:cs="仿宋_GB2312" w:eastAsia="仿宋_GB2312"/>
                      <w:sz w:val="20"/>
                    </w:rPr>
                    <w:t>完全适配</w:t>
                  </w:r>
                  <w:r>
                    <w:rPr>
                      <w:rFonts w:ascii="仿宋_GB2312" w:hAnsi="仿宋_GB2312" w:cs="仿宋_GB2312" w:eastAsia="仿宋_GB2312"/>
                      <w:sz w:val="20"/>
                    </w:rPr>
                    <w:t>ZZLD-M850使用</w:t>
                  </w:r>
                  <w:r>
                    <w:rPr>
                      <w:rFonts w:ascii="仿宋_GB2312" w:hAnsi="仿宋_GB2312" w:cs="仿宋_GB2312" w:eastAsia="仿宋_GB2312"/>
                      <w:sz w:val="20"/>
                      <w:color w:val="000000"/>
                    </w:rPr>
                    <w:t>）。</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7</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分选筛网</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1.完全适配ZZLD-M850使用。</w:t>
                  </w:r>
                </w:p>
                <w:p>
                  <w:pPr>
                    <w:pStyle w:val="null3"/>
                    <w:jc w:val="both"/>
                  </w:pPr>
                  <w:r>
                    <w:rPr>
                      <w:rFonts w:ascii="仿宋_GB2312" w:hAnsi="仿宋_GB2312" w:cs="仿宋_GB2312" w:eastAsia="仿宋_GB2312"/>
                      <w:sz w:val="20"/>
                    </w:rPr>
                    <w:t>2.粉碎尺寸：颗粒任意两点的长度不大于30mm</w:t>
                  </w:r>
                  <w:r>
                    <w:rPr>
                      <w:rFonts w:ascii="仿宋_GB2312" w:hAnsi="仿宋_GB2312" w:cs="仿宋_GB2312" w:eastAsia="仿宋_GB2312"/>
                      <w:sz w:val="20"/>
                    </w:rPr>
                    <w:t>。</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传送带</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完全匹配</w:t>
                  </w:r>
                  <w:r>
                    <w:rPr>
                      <w:rFonts w:ascii="仿宋_GB2312" w:hAnsi="仿宋_GB2312" w:cs="仿宋_GB2312" w:eastAsia="仿宋_GB2312"/>
                      <w:sz w:val="20"/>
                    </w:rPr>
                    <w:t>ZZLD-M850使用</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仓储周转笼</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完全匹配立体库房使用</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打包机专用铁丝</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完全匹配</w:t>
                  </w:r>
                  <w:r>
                    <w:rPr>
                      <w:rFonts w:ascii="仿宋_GB2312" w:hAnsi="仿宋_GB2312" w:cs="仿宋_GB2312" w:eastAsia="仿宋_GB2312"/>
                      <w:sz w:val="20"/>
                    </w:rPr>
                    <w:t>BOWADP 701打包机使用</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吨</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一次性编织袋</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750*1300mm</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刀具润滑油</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大于等于</w:t>
                  </w:r>
                  <w:r>
                    <w:rPr>
                      <w:rFonts w:ascii="仿宋_GB2312" w:hAnsi="仿宋_GB2312" w:cs="仿宋_GB2312" w:eastAsia="仿宋_GB2312"/>
                      <w:sz w:val="20"/>
                    </w:rPr>
                    <w:t>5升/桶</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桶</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打包机液压油</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大于等于</w:t>
                  </w:r>
                  <w:r>
                    <w:rPr>
                      <w:rFonts w:ascii="仿宋_GB2312" w:hAnsi="仿宋_GB2312" w:cs="仿宋_GB2312" w:eastAsia="仿宋_GB2312"/>
                      <w:sz w:val="20"/>
                    </w:rPr>
                    <w:t>200L/桶</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桶</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高温润滑油脂</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大于等于</w:t>
                  </w:r>
                  <w:r>
                    <w:rPr>
                      <w:rFonts w:ascii="仿宋_GB2312" w:hAnsi="仿宋_GB2312" w:cs="仿宋_GB2312" w:eastAsia="仿宋_GB2312"/>
                      <w:sz w:val="20"/>
                    </w:rPr>
                    <w:t>15kg/桶</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桶</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耐磨润滑油脂</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大于等于</w:t>
                  </w:r>
                  <w:r>
                    <w:rPr>
                      <w:rFonts w:ascii="仿宋_GB2312" w:hAnsi="仿宋_GB2312" w:cs="仿宋_GB2312" w:eastAsia="仿宋_GB2312"/>
                      <w:sz w:val="20"/>
                    </w:rPr>
                    <w:t>1</w:t>
                  </w:r>
                  <w:r>
                    <w:rPr>
                      <w:rFonts w:ascii="仿宋_GB2312" w:hAnsi="仿宋_GB2312" w:cs="仿宋_GB2312" w:eastAsia="仿宋_GB2312"/>
                      <w:sz w:val="20"/>
                    </w:rPr>
                    <w:t>5kg/桶</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桶</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原有地面基层开凿回填</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地面打磨清理</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树脂环氧地坪漆</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地面划线</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防爆灯</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高空安装作业</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辅料及运输</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垃圾清运</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bl>
          <w:p>
            <w:pPr>
              <w:pStyle w:val="null3"/>
              <w:jc w:val="both"/>
            </w:pPr>
            <w:r>
              <w:rPr>
                <w:rFonts w:ascii="仿宋_GB2312" w:hAnsi="仿宋_GB2312" w:cs="仿宋_GB2312" w:eastAsia="仿宋_GB2312"/>
              </w:rPr>
              <w:t>其他要求：</w:t>
            </w:r>
          </w:p>
          <w:p>
            <w:pPr>
              <w:pStyle w:val="null3"/>
              <w:spacing w:after="120"/>
              <w:ind w:firstLine="480"/>
              <w:jc w:val="both"/>
            </w:pPr>
            <w:r>
              <w:rPr>
                <w:rFonts w:ascii="仿宋_GB2312" w:hAnsi="仿宋_GB2312" w:cs="仿宋_GB2312" w:eastAsia="仿宋_GB2312"/>
                <w:sz w:val="20"/>
              </w:rPr>
              <w:t>（</w:t>
            </w:r>
            <w:r>
              <w:rPr>
                <w:rFonts w:ascii="仿宋_GB2312" w:hAnsi="仿宋_GB2312" w:cs="仿宋_GB2312" w:eastAsia="仿宋_GB2312"/>
                <w:sz w:val="20"/>
              </w:rPr>
              <w:t>1）专用工具：中标方须自行准备专用工具；</w:t>
            </w:r>
          </w:p>
          <w:p>
            <w:pPr>
              <w:pStyle w:val="null3"/>
              <w:spacing w:after="120"/>
              <w:ind w:firstLine="480"/>
              <w:jc w:val="both"/>
            </w:pPr>
            <w:r>
              <w:rPr>
                <w:rFonts w:ascii="仿宋_GB2312" w:hAnsi="仿宋_GB2312" w:cs="仿宋_GB2312" w:eastAsia="仿宋_GB2312"/>
                <w:sz w:val="20"/>
              </w:rPr>
              <w:t>（</w:t>
            </w:r>
            <w:r>
              <w:rPr>
                <w:rFonts w:ascii="仿宋_GB2312" w:hAnsi="仿宋_GB2312" w:cs="仿宋_GB2312" w:eastAsia="仿宋_GB2312"/>
                <w:sz w:val="20"/>
              </w:rPr>
              <w:t>2）备品备件：中标方须在质保期内提供保障设备正常运行所需的备品备件；</w:t>
            </w:r>
          </w:p>
          <w:p>
            <w:pPr>
              <w:pStyle w:val="null3"/>
              <w:spacing w:after="120"/>
              <w:ind w:firstLine="480"/>
              <w:jc w:val="both"/>
            </w:pPr>
            <w:r>
              <w:rPr>
                <w:rFonts w:ascii="仿宋_GB2312" w:hAnsi="仿宋_GB2312" w:cs="仿宋_GB2312" w:eastAsia="仿宋_GB2312"/>
                <w:sz w:val="20"/>
              </w:rPr>
              <w:t>（</w:t>
            </w:r>
            <w:r>
              <w:rPr>
                <w:rFonts w:ascii="仿宋_GB2312" w:hAnsi="仿宋_GB2312" w:cs="仿宋_GB2312" w:eastAsia="仿宋_GB2312"/>
                <w:sz w:val="20"/>
              </w:rPr>
              <w:t>3）安装调试：货物到货后中标方须完成安装调试，调试正常后组织最终验收；</w:t>
            </w:r>
          </w:p>
          <w:p>
            <w:pPr>
              <w:pStyle w:val="null3"/>
              <w:spacing w:after="120"/>
              <w:ind w:firstLine="480"/>
              <w:jc w:val="both"/>
            </w:pPr>
            <w:r>
              <w:rPr>
                <w:rFonts w:ascii="仿宋_GB2312" w:hAnsi="仿宋_GB2312" w:cs="仿宋_GB2312" w:eastAsia="仿宋_GB2312"/>
                <w:sz w:val="20"/>
              </w:rPr>
              <w:t>（</w:t>
            </w:r>
            <w:r>
              <w:rPr>
                <w:rFonts w:ascii="仿宋_GB2312" w:hAnsi="仿宋_GB2312" w:cs="仿宋_GB2312" w:eastAsia="仿宋_GB2312"/>
                <w:sz w:val="20"/>
              </w:rPr>
              <w:t>4）配套工程：中标方须完成刀具总成安装调试所必须的配套工程</w:t>
            </w:r>
            <w:r>
              <w:rPr>
                <w:rFonts w:ascii="仿宋_GB2312" w:hAnsi="仿宋_GB2312" w:cs="仿宋_GB2312" w:eastAsia="仿宋_GB2312"/>
                <w:sz w:val="20"/>
              </w:rPr>
              <w:t>，包括但不限于</w:t>
            </w:r>
            <w:r>
              <w:rPr>
                <w:rFonts w:ascii="仿宋_GB2312" w:hAnsi="仿宋_GB2312" w:cs="仿宋_GB2312" w:eastAsia="仿宋_GB2312"/>
                <w:sz w:val="20"/>
              </w:rPr>
              <w:t>①</w:t>
            </w:r>
            <w:r>
              <w:rPr>
                <w:rFonts w:ascii="仿宋_GB2312" w:hAnsi="仿宋_GB2312" w:cs="仿宋_GB2312" w:eastAsia="仿宋_GB2312"/>
                <w:sz w:val="20"/>
              </w:rPr>
              <w:t>适配中央总控系统</w:t>
            </w:r>
            <w:r>
              <w:rPr>
                <w:rFonts w:ascii="仿宋_GB2312" w:hAnsi="仿宋_GB2312" w:cs="仿宋_GB2312" w:eastAsia="仿宋_GB2312"/>
                <w:sz w:val="20"/>
              </w:rPr>
              <w:t>BOWADP TCS，并出具</w:t>
            </w:r>
            <w:r>
              <w:rPr>
                <w:rFonts w:ascii="仿宋_GB2312" w:hAnsi="仿宋_GB2312" w:cs="仿宋_GB2312" w:eastAsia="仿宋_GB2312"/>
                <w:sz w:val="20"/>
              </w:rPr>
              <w:t>保证书</w:t>
            </w:r>
            <w:r>
              <w:rPr>
                <w:rFonts w:ascii="仿宋_GB2312" w:hAnsi="仿宋_GB2312" w:cs="仿宋_GB2312" w:eastAsia="仿宋_GB2312"/>
                <w:sz w:val="20"/>
              </w:rPr>
              <w:t>；</w:t>
            </w:r>
            <w:r>
              <w:rPr>
                <w:rFonts w:ascii="仿宋_GB2312" w:hAnsi="仿宋_GB2312" w:cs="仿宋_GB2312" w:eastAsia="仿宋_GB2312"/>
                <w:sz w:val="20"/>
              </w:rPr>
              <w:t>②为每台大型碎纸机和电磁介质销毁设备各部署</w:t>
            </w:r>
            <w:r>
              <w:rPr>
                <w:rFonts w:ascii="仿宋_GB2312" w:hAnsi="仿宋_GB2312" w:cs="仿宋_GB2312" w:eastAsia="仿宋_GB2312"/>
                <w:sz w:val="20"/>
              </w:rPr>
              <w:t>2-4个火花探测探头和1个温度红外探测传感器，发现火情及时停止设备运行并报警，要求火花探测准确率不低于99%，误报率不高于1%，温度红外探测传感器误差小于等于±0.1°C；</w:t>
            </w:r>
          </w:p>
          <w:p>
            <w:pPr>
              <w:pStyle w:val="null3"/>
              <w:spacing w:after="120"/>
              <w:ind w:firstLine="480"/>
              <w:jc w:val="both"/>
            </w:pPr>
            <w:r>
              <w:rPr>
                <w:rFonts w:ascii="仿宋_GB2312" w:hAnsi="仿宋_GB2312" w:cs="仿宋_GB2312" w:eastAsia="仿宋_GB2312"/>
                <w:sz w:val="20"/>
              </w:rPr>
              <w:t>（</w:t>
            </w:r>
            <w:r>
              <w:rPr>
                <w:rFonts w:ascii="仿宋_GB2312" w:hAnsi="仿宋_GB2312" w:cs="仿宋_GB2312" w:eastAsia="仿宋_GB2312"/>
                <w:sz w:val="20"/>
              </w:rPr>
              <w:t>5）满足设备维修拆解需求，以便设备保养维修</w:t>
            </w:r>
            <w:r>
              <w:rPr>
                <w:rFonts w:ascii="仿宋_GB2312" w:hAnsi="仿宋_GB2312" w:cs="仿宋_GB2312" w:eastAsia="仿宋_GB2312"/>
                <w:sz w:val="20"/>
              </w:rPr>
              <w:t>，</w:t>
            </w:r>
            <w:r>
              <w:rPr>
                <w:rFonts w:ascii="仿宋_GB2312" w:hAnsi="仿宋_GB2312" w:cs="仿宋_GB2312" w:eastAsia="仿宋_GB2312"/>
                <w:sz w:val="20"/>
              </w:rPr>
              <w:t>需提供一套</w:t>
            </w:r>
            <w:r>
              <w:rPr>
                <w:rFonts w:ascii="仿宋_GB2312" w:hAnsi="仿宋_GB2312" w:cs="仿宋_GB2312" w:eastAsia="仿宋_GB2312"/>
                <w:sz w:val="20"/>
              </w:rPr>
              <w:t>设备维修拆解工具</w:t>
            </w:r>
            <w:r>
              <w:rPr>
                <w:rFonts w:ascii="仿宋_GB2312" w:hAnsi="仿宋_GB2312" w:cs="仿宋_GB2312" w:eastAsia="仿宋_GB2312"/>
                <w:sz w:val="20"/>
              </w:rPr>
              <w:t>；</w:t>
            </w:r>
          </w:p>
          <w:p>
            <w:pPr>
              <w:pStyle w:val="null3"/>
              <w:spacing w:after="120"/>
              <w:ind w:firstLine="480"/>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质量保证：提供所供货物合格证、授权书等相关证明材料；</w:t>
            </w:r>
          </w:p>
          <w:p>
            <w:pPr>
              <w:pStyle w:val="null3"/>
              <w:spacing w:after="120"/>
              <w:ind w:firstLine="480"/>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）售后服务：提供不少于</w:t>
            </w:r>
            <w:r>
              <w:rPr>
                <w:rFonts w:ascii="仿宋_GB2312" w:hAnsi="仿宋_GB2312" w:cs="仿宋_GB2312" w:eastAsia="仿宋_GB2312"/>
                <w:sz w:val="20"/>
              </w:rPr>
              <w:t>3年的质保期。出现故障2小时内电话响应，24小时内现场响应，一般故障1周内排除，复杂故障2周内排除。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）整个团队不少于</w:t>
            </w:r>
            <w:r>
              <w:rPr>
                <w:rFonts w:ascii="仿宋_GB2312" w:hAnsi="仿宋_GB2312" w:cs="仿宋_GB2312" w:eastAsia="仿宋_GB2312"/>
                <w:sz w:val="20"/>
              </w:rPr>
              <w:t>5人；需配备项目经理1名，负责在项目中分配任务和资源，监督项目执行，控制项目成本，管理项目风险，沟通和报告等有关项目质量、安全、进度、成本管理等所有事务性质的工作。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）地面开挖：</w:t>
            </w:r>
            <w:r>
              <w:rPr>
                <w:rFonts w:ascii="仿宋_GB2312" w:hAnsi="仿宋_GB2312" w:cs="仿宋_GB2312" w:eastAsia="仿宋_GB2312"/>
                <w:sz w:val="20"/>
              </w:rPr>
              <w:t>10-15公分（含垃圾清运)；</w:t>
            </w:r>
          </w:p>
          <w:p>
            <w:pPr>
              <w:pStyle w:val="null3"/>
              <w:ind w:firstLine="600"/>
              <w:jc w:val="both"/>
            </w:pPr>
            <w:r>
              <w:rPr>
                <w:rFonts w:ascii="仿宋_GB2312" w:hAnsi="仿宋_GB2312" w:cs="仿宋_GB2312" w:eastAsia="仿宋_GB2312"/>
                <w:sz w:val="20"/>
              </w:rPr>
              <w:t>地面硬化：</w:t>
            </w:r>
            <w:r>
              <w:rPr>
                <w:rFonts w:ascii="仿宋_GB2312" w:hAnsi="仿宋_GB2312" w:cs="仿宋_GB2312" w:eastAsia="仿宋_GB2312"/>
                <w:sz w:val="20"/>
              </w:rPr>
              <w:t>C30混泥土回填；</w:t>
            </w:r>
          </w:p>
          <w:p>
            <w:pPr>
              <w:pStyle w:val="null3"/>
              <w:ind w:firstLine="600"/>
              <w:jc w:val="both"/>
            </w:pPr>
            <w:r>
              <w:rPr>
                <w:rFonts w:ascii="仿宋_GB2312" w:hAnsi="仿宋_GB2312" w:cs="仿宋_GB2312" w:eastAsia="仿宋_GB2312"/>
                <w:sz w:val="20"/>
              </w:rPr>
              <w:t>地面找平：回填后做自流平；</w:t>
            </w:r>
          </w:p>
          <w:p>
            <w:pPr>
              <w:pStyle w:val="null3"/>
              <w:ind w:firstLine="600"/>
              <w:jc w:val="both"/>
            </w:pPr>
            <w:r>
              <w:rPr>
                <w:rFonts w:ascii="仿宋_GB2312" w:hAnsi="仿宋_GB2312" w:cs="仿宋_GB2312" w:eastAsia="仿宋_GB2312"/>
                <w:sz w:val="20"/>
              </w:rPr>
              <w:t>环氧地坪漆（环保达标），新旧无缝衔接</w:t>
            </w:r>
          </w:p>
          <w:p>
            <w:pPr>
              <w:pStyle w:val="null3"/>
              <w:jc w:val="both"/>
            </w:pPr>
            <w:r>
              <w:rPr>
                <w:rFonts w:ascii="仿宋_GB2312" w:hAnsi="仿宋_GB2312" w:cs="仿宋_GB2312" w:eastAsia="仿宋_GB2312"/>
                <w:sz w:val="20"/>
                <w:b/>
              </w:rPr>
              <w:t>备注：货物</w:t>
            </w:r>
            <w:r>
              <w:rPr>
                <w:rFonts w:ascii="仿宋_GB2312" w:hAnsi="仿宋_GB2312" w:cs="仿宋_GB2312" w:eastAsia="仿宋_GB2312"/>
                <w:sz w:val="20"/>
                <w:b/>
              </w:rPr>
              <w:t>1-25、28、30生产厂家须为中、小、微企业。</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接甲方通知后30个日历日内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陕西省保密技术服务中心指定地点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合同签订后，乙方开具合同金额60%的增值税发票，甲方收到发票后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最终验收合格后，乙方开具合同金额40%的增值税发票，甲方收到发票后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质量期：36月；出现故障2小时内电话相应，24小时内现场响应，一般故障1周内排除，复杂故障2周内排除。 如故障无法排除，中标方应提供货物更换服务。如更换货物后故障仍无法排除，中标方应退货。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（二）乙方未按合同要求的提供产品或设备质量不能满足技术要求，甲方有权终止合同，甚至对乙方违约行为进行追究。 （三）如有纠纷，双方友好协商解决，协商不成时可诉讼到甲方所在地人民法院解决。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供应商需要在线提交所有通过电子化交易平台实施的政府采购项目的投标文件，同时，线下提交投标 文件正本 壹 份、副本 贰 份。若电子投标文件与纸质投标文件不一致的，以线上提交的电子投标文件为准。 1.线下提交投标文件地点：西安市高新区唐延路旺座现代城C座25楼2504室 2.联系电话：029-88319689转8006 邮箱：sxwzzb123@163.com 3.保证金汇款时请备注项目编号（例如备注为：保密中心-149A）</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提供经会计师事务所审计的2024年的财务审计报告（报告须带有二维码可验证）或在开标日期前六个月内其基本开户银行出具的资信证明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供应商提供本单位2025年01月至今已缴纳的至少一个月纳税证明或完税证明，依法免税的单位应提供相关证明材料（时间以税款所属时期为准）</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2025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非法定代表人参加投标，须提供法定代表人授权委托书及被授权人身份证；法定代表人参加投标时,须提供法定代表人身份证</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本项目专门面向中小企业，供应商须提供中小企业声明函；</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02供应商资格证明资料.docx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依据《中华人民共和国政府采购法》和《中华人民共和国政府采购法实施条例》的有关规定，落实政府采购“优先购买节能环保产品、扶持小微企业、残疾人就业、监狱企业、福利企业” 等相关政策。1、《关于印发&lt;政府采购促进中小企业发展管理办法&gt;的通知》（财库〔2020〕46号）；陕西省财政厅关于落实政府采购支持中小企业政策有关事项的通知（陕财办采函〔2022〕10号 ）  2、《关于政府采购支持监狱企业发展有关问题的通知》（财库〔2014〕68号）； 3、《关于促进残疾人就业政府采购政策的通知》（财库〔2017〕141号）。 4、《国务院办公厅关于建立政府强制采购节能产品制度的通知》（国发办〔2007〕51号）； 5、《节能产品政府采购实施意见》（财库〔2004〕185号）； 6、《环境标志产品政府采购实施的意见》（财库〔2006〕90号）； 7、《关于调整优化节能产品、环境标志产品政府采购执行机制的通知》（财库〔2019〕9号）； 8、国务院办公厅《关于建立政府强制采购节能产品制度的通知》（国办发〔2007〕51号）； 9、《财政部 农业农村部 国家乡村振兴局关于运用政府采购政策支持乡村产业振兴的通知》（财库〔2021〕19号）、《财政部 农业农村部 国家乡村振兴局 中华全国供销合作总社关于印发&lt;关于深入开展政府采购脱贫地区农副产品工作推进乡村产业振兴的实施意见&gt;的通知》（财库〔2021〕20号）； 10、《陕西省财政厅关于加快推进我省中小企业政府采购信用融资工作的通知》（陕财办采〔2020〕15号）、陕西省财政厅关于印发《陕西省中小企业政府采购信用融资办法》（陕财办采〔2018〕23号）。 11、财政部关于进一步加大政府采购支持中小企业力度的通知（财库﹝2022﹞19号）。 12、其他需要落实的政府采购政策；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投标报价未超过预算或最高限价</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交货期满足招标文件要求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质保期满足招标文件要求</w:t>
            </w:r>
          </w:p>
        </w:tc>
        <w:tc>
          <w:tcPr>
            <w:tcW w:type="dxa" w:w="1661"/>
          </w:tcPr>
          <w:p>
            <w:pPr>
              <w:pStyle w:val="null3"/>
            </w:pPr>
            <w:r>
              <w:rPr>
                <w:rFonts w:ascii="仿宋_GB2312" w:hAnsi="仿宋_GB2312" w:cs="仿宋_GB2312" w:eastAsia="仿宋_GB2312"/>
              </w:rPr>
              <w:t>3.商务和技术响应偏离表.docx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投标文件、签字、盖章满足招标文件要求</w:t>
            </w:r>
          </w:p>
        </w:tc>
        <w:tc>
          <w:tcPr>
            <w:tcW w:type="dxa" w:w="1661"/>
          </w:tcPr>
          <w:p>
            <w:pPr>
              <w:pStyle w:val="null3"/>
            </w:pPr>
            <w:r>
              <w:rPr>
                <w:rFonts w:ascii="仿宋_GB2312" w:hAnsi="仿宋_GB2312" w:cs="仿宋_GB2312" w:eastAsia="仿宋_GB2312"/>
              </w:rPr>
              <w:t>10供应商承诺书.docx 投标函 11供应商认为的其他相关证明资料.docx 02供应商资格证明资料.docx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投标保证金符合招标文件要求</w:t>
            </w:r>
          </w:p>
        </w:tc>
        <w:tc>
          <w:tcPr>
            <w:tcW w:type="dxa" w:w="1661"/>
          </w:tcPr>
          <w:p>
            <w:pPr>
              <w:pStyle w:val="null3"/>
            </w:pPr>
            <w:r>
              <w:rPr>
                <w:rFonts w:ascii="仿宋_GB2312" w:hAnsi="仿宋_GB2312" w:cs="仿宋_GB2312" w:eastAsia="仿宋_GB2312"/>
              </w:rPr>
              <w:t>12投标保证金缴纳凭证.docx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其他商务条款</w:t>
            </w:r>
          </w:p>
        </w:tc>
        <w:tc>
          <w:tcPr>
            <w:tcW w:type="dxa" w:w="3322"/>
          </w:tcPr>
          <w:p>
            <w:pPr>
              <w:pStyle w:val="null3"/>
            </w:pPr>
            <w:r>
              <w:rPr>
                <w:rFonts w:ascii="仿宋_GB2312" w:hAnsi="仿宋_GB2312" w:cs="仿宋_GB2312" w:eastAsia="仿宋_GB2312"/>
              </w:rPr>
              <w:t>投标文件与招标文件商务要求条款一致，未增加采购人难以接受的条款</w:t>
            </w:r>
          </w:p>
        </w:tc>
        <w:tc>
          <w:tcPr>
            <w:tcW w:type="dxa" w:w="1661"/>
          </w:tcPr>
          <w:p>
            <w:pPr>
              <w:pStyle w:val="null3"/>
            </w:pPr>
            <w:r>
              <w:rPr>
                <w:rFonts w:ascii="仿宋_GB2312" w:hAnsi="仿宋_GB2312" w:cs="仿宋_GB2312" w:eastAsia="仿宋_GB2312"/>
              </w:rPr>
              <w:t>3.商务和技术响应偏离表.docx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法律、法规和招标文件规定的其他无效情形</w:t>
            </w:r>
          </w:p>
        </w:tc>
        <w:tc>
          <w:tcPr>
            <w:tcW w:type="dxa" w:w="1661"/>
          </w:tcPr>
          <w:p>
            <w:pPr>
              <w:pStyle w:val="null3"/>
            </w:pPr>
            <w:r>
              <w:rPr>
                <w:rFonts w:ascii="仿宋_GB2312" w:hAnsi="仿宋_GB2312" w:cs="仿宋_GB2312" w:eastAsia="仿宋_GB2312"/>
              </w:rPr>
              <w:t>3.商务和技术响应偏离表.docx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投标产品的技术参数、配置和功能需求（30分）。完全响应招标文件要求，满足采购需求、技术参数没有负偏离，计基本分30分；▲技术指标不满足一项扣3分,一般技术指标不满足一项扣2分，扣完为止。（评审依据为生产厂家出具的、相应的功能证明材料（包括但不限于测试报告、官网和功能截图等）及投标产品技术参数偏离表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3.商务和技术响应偏离表.docx</w:t>
            </w:r>
          </w:p>
          <w:p>
            <w:pPr>
              <w:pStyle w:val="null3"/>
            </w:pPr>
            <w:r>
              <w:rPr>
                <w:rFonts w:ascii="仿宋_GB2312" w:hAnsi="仿宋_GB2312" w:cs="仿宋_GB2312" w:eastAsia="仿宋_GB2312"/>
              </w:rPr>
              <w:t>4技术支持资料.docx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对本项目的实施方案（包含但不限于针对本项目总体方案制定、供货安排、安装调试方案、验收方案、人员配备方案等），方案制定内容齐全，各类措施健全，完全满足采购需求并符合本项目实施特点得10分；以上方面中每缺少一方面内容扣2分；每有一处内容与实际需求不符或不满足要求扣0.1-2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5实施方案.docx</w:t>
            </w:r>
          </w:p>
        </w:tc>
      </w:tr>
      <w:tr>
        <w:tc>
          <w:tcPr>
            <w:tcW w:type="dxa" w:w="831"/>
            <w:vMerge/>
          </w:tcPr>
          <w:p/>
        </w:tc>
        <w:tc>
          <w:tcPr>
            <w:tcW w:type="dxa" w:w="1661"/>
          </w:tcPr>
          <w:p>
            <w:pPr>
              <w:pStyle w:val="null3"/>
            </w:pPr>
            <w:r>
              <w:rPr>
                <w:rFonts w:ascii="仿宋_GB2312" w:hAnsi="仿宋_GB2312" w:cs="仿宋_GB2312" w:eastAsia="仿宋_GB2312"/>
              </w:rPr>
              <w:t>产品保证</w:t>
            </w:r>
          </w:p>
        </w:tc>
        <w:tc>
          <w:tcPr>
            <w:tcW w:type="dxa" w:w="2492"/>
          </w:tcPr>
          <w:p>
            <w:pPr>
              <w:pStyle w:val="null3"/>
            </w:pPr>
            <w:r>
              <w:rPr>
                <w:rFonts w:ascii="仿宋_GB2312" w:hAnsi="仿宋_GB2312" w:cs="仿宋_GB2312" w:eastAsia="仿宋_GB2312"/>
              </w:rPr>
              <w:t>根据供应商提供的所投产品的合法来源渠道证明文件（包括但不限于产品制造商授权、销售协议、代理协议等）进行评审，证明资料齐全计5分，证明资料基本完整计3分，证明资料缺失、不完整计1分，不提供不计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6产品保证.docx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针对本项目特点的售后服务方案（包含但不限于售后服务地点及时间、应急处理方案、售后人员组成及经验），售后服务方案完整且具有符合实际需求的得9分，每缺少一项扣3分，某一项不完整或不符合实际需求的扣0.1-3.0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7售后服务方案.docx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供应商提供的培训方案（包含但不限于培训内容、培训计划、培训方式、培训人员配置、培训交付物），培训方案完善、针对性强且符合项目实际需求的得5分，每缺少一项扣1分，某一项不完整或不符合实际需求的扣0.1-1.0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业绩要求:提供供应商2019年01月1日至今同类项目供货合同复印件加盖公章和发票复印件。（以签订合同时间为准） 每提供一份有效业绩计2分，最高计10分。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9供应商业绩一览表.docx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响应产品中每有一项为节能产品的得0.5分，每有一项为环境标志产品的得0.5分，供应商所投产品中每有一项产品同时为节能产品和环境标志产品的得1分，最多得1分。（须提供相应产品的国家确定的认证机构出具的、处于有效期内的节能产品、环境标志产品认证证书）</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11供应商认为的其他相关证明资料.docx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经初审合格的供应商，其投标报价为有效报价。 评标基准价：即满足采购文件要求且报价最低的为评标基准价。 其他供应商的价格分统一按照下列公式计算。 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详见附件：02供应商资格证明资料.docx</w:t>
      </w:r>
    </w:p>
    <w:p>
      <w:pPr>
        <w:pStyle w:val="null3"/>
        <w:ind w:firstLine="960"/>
      </w:pPr>
      <w:r>
        <w:rPr>
          <w:rFonts w:ascii="仿宋_GB2312" w:hAnsi="仿宋_GB2312" w:cs="仿宋_GB2312" w:eastAsia="仿宋_GB2312"/>
        </w:rPr>
        <w:t>详见附件：3.商务和技术响应偏离表.docx</w:t>
      </w:r>
    </w:p>
    <w:p>
      <w:pPr>
        <w:pStyle w:val="null3"/>
        <w:ind w:firstLine="960"/>
      </w:pPr>
      <w:r>
        <w:rPr>
          <w:rFonts w:ascii="仿宋_GB2312" w:hAnsi="仿宋_GB2312" w:cs="仿宋_GB2312" w:eastAsia="仿宋_GB2312"/>
        </w:rPr>
        <w:t>详见附件：4技术支持资料.docx</w:t>
      </w:r>
    </w:p>
    <w:p>
      <w:pPr>
        <w:pStyle w:val="null3"/>
        <w:ind w:firstLine="960"/>
      </w:pPr>
      <w:r>
        <w:rPr>
          <w:rFonts w:ascii="仿宋_GB2312" w:hAnsi="仿宋_GB2312" w:cs="仿宋_GB2312" w:eastAsia="仿宋_GB2312"/>
        </w:rPr>
        <w:t>详见附件：5实施方案.docx</w:t>
      </w:r>
    </w:p>
    <w:p>
      <w:pPr>
        <w:pStyle w:val="null3"/>
        <w:ind w:firstLine="960"/>
      </w:pPr>
      <w:r>
        <w:rPr>
          <w:rFonts w:ascii="仿宋_GB2312" w:hAnsi="仿宋_GB2312" w:cs="仿宋_GB2312" w:eastAsia="仿宋_GB2312"/>
        </w:rPr>
        <w:t>详见附件：6产品保证.docx</w:t>
      </w:r>
    </w:p>
    <w:p>
      <w:pPr>
        <w:pStyle w:val="null3"/>
        <w:ind w:firstLine="960"/>
      </w:pPr>
      <w:r>
        <w:rPr>
          <w:rFonts w:ascii="仿宋_GB2312" w:hAnsi="仿宋_GB2312" w:cs="仿宋_GB2312" w:eastAsia="仿宋_GB2312"/>
        </w:rPr>
        <w:t>详见附件：7售后服务方案.docx</w:t>
      </w:r>
    </w:p>
    <w:p>
      <w:pPr>
        <w:pStyle w:val="null3"/>
        <w:ind w:firstLine="960"/>
      </w:pPr>
      <w:r>
        <w:rPr>
          <w:rFonts w:ascii="仿宋_GB2312" w:hAnsi="仿宋_GB2312" w:cs="仿宋_GB2312" w:eastAsia="仿宋_GB2312"/>
        </w:rPr>
        <w:t>详见附件：8培训方案.docx</w:t>
      </w:r>
    </w:p>
    <w:p>
      <w:pPr>
        <w:pStyle w:val="null3"/>
        <w:ind w:firstLine="960"/>
      </w:pPr>
      <w:r>
        <w:rPr>
          <w:rFonts w:ascii="仿宋_GB2312" w:hAnsi="仿宋_GB2312" w:cs="仿宋_GB2312" w:eastAsia="仿宋_GB2312"/>
        </w:rPr>
        <w:t>详见附件：9供应商业绩一览表.docx</w:t>
      </w:r>
    </w:p>
    <w:p>
      <w:pPr>
        <w:pStyle w:val="null3"/>
        <w:ind w:firstLine="960"/>
      </w:pPr>
      <w:r>
        <w:rPr>
          <w:rFonts w:ascii="仿宋_GB2312" w:hAnsi="仿宋_GB2312" w:cs="仿宋_GB2312" w:eastAsia="仿宋_GB2312"/>
        </w:rPr>
        <w:t>详见附件：10供应商承诺书.docx</w:t>
      </w:r>
    </w:p>
    <w:p>
      <w:pPr>
        <w:pStyle w:val="null3"/>
        <w:ind w:firstLine="960"/>
      </w:pPr>
      <w:r>
        <w:rPr>
          <w:rFonts w:ascii="仿宋_GB2312" w:hAnsi="仿宋_GB2312" w:cs="仿宋_GB2312" w:eastAsia="仿宋_GB2312"/>
        </w:rPr>
        <w:t>详见附件：11供应商认为的其他相关证明资料.docx</w:t>
      </w:r>
    </w:p>
    <w:p>
      <w:pPr>
        <w:pStyle w:val="null3"/>
        <w:ind w:firstLine="960"/>
      </w:pPr>
      <w:r>
        <w:rPr>
          <w:rFonts w:ascii="仿宋_GB2312" w:hAnsi="仿宋_GB2312" w:cs="仿宋_GB2312" w:eastAsia="仿宋_GB2312"/>
        </w:rPr>
        <w:t>详见附件：12投标保证金缴纳凭证.docx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