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1F0700">
      <w:pPr>
        <w:numPr>
          <w:ilvl w:val="0"/>
          <w:numId w:val="0"/>
        </w:numPr>
        <w:kinsoku w:val="0"/>
        <w:spacing w:line="240" w:lineRule="auto"/>
        <w:ind w:leftChars="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设备采购供货合同</w:t>
      </w:r>
    </w:p>
    <w:p w14:paraId="36FACF40">
      <w:pPr>
        <w:kinsoku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</w:rPr>
        <w:t>甲方</w:t>
      </w:r>
      <w:r>
        <w:rPr>
          <w:rFonts w:hint="eastAsia" w:ascii="宋体" w:hAnsi="宋体" w:eastAsia="宋体" w:cs="宋体"/>
          <w:sz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陕西省保密技术服务中心</w:t>
      </w:r>
    </w:p>
    <w:p w14:paraId="7CAB3567">
      <w:pPr>
        <w:kinsoku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乙方： 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 xml:space="preserve">           </w:t>
      </w:r>
    </w:p>
    <w:p w14:paraId="74E55CD2">
      <w:pPr>
        <w:kinsoku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highlight w:val="none"/>
        </w:rPr>
        <w:t>根据《中华人民共和国政府采购法》、《中华人民共和国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民法典</w:t>
      </w:r>
      <w:r>
        <w:rPr>
          <w:rFonts w:hint="eastAsia" w:ascii="宋体" w:hAnsi="宋体" w:eastAsia="宋体" w:cs="宋体"/>
          <w:sz w:val="24"/>
          <w:highlight w:val="none"/>
        </w:rPr>
        <w:t>》等法律法规，甲方通过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 xml:space="preserve">          （</w:t>
      </w:r>
      <w:r>
        <w:rPr>
          <w:rFonts w:hint="eastAsia" w:ascii="宋体" w:hAnsi="宋体" w:eastAsia="宋体" w:cs="宋体"/>
          <w:sz w:val="24"/>
          <w:highlight w:val="none"/>
        </w:rPr>
        <w:t>公开招标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、竞争性磋商、竞争性谈判、单一来源、协议供货等，根据具体采购形式填写）</w:t>
      </w:r>
      <w:r>
        <w:rPr>
          <w:rFonts w:hint="eastAsia" w:ascii="宋体" w:hAnsi="宋体" w:eastAsia="宋体" w:cs="宋体"/>
          <w:sz w:val="24"/>
          <w:highlight w:val="none"/>
        </w:rPr>
        <w:t>，选</w:t>
      </w:r>
      <w:r>
        <w:rPr>
          <w:rFonts w:hint="eastAsia" w:ascii="宋体" w:hAnsi="宋体" w:eastAsia="宋体" w:cs="宋体"/>
          <w:sz w:val="24"/>
        </w:rPr>
        <w:t>定乙方为中标单位。甲、乙双方在平等基础上协商一致，达成如下合同条款：</w:t>
      </w:r>
    </w:p>
    <w:p w14:paraId="27346BE2">
      <w:pPr>
        <w:kinsoku w:val="0"/>
        <w:spacing w:line="400" w:lineRule="exact"/>
        <w:ind w:firstLine="600" w:firstLineChars="250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一、</w:t>
      </w:r>
      <w:r>
        <w:rPr>
          <w:rFonts w:hint="eastAsia" w:ascii="宋体" w:hAnsi="宋体" w:eastAsia="宋体" w:cs="宋体"/>
          <w:b/>
          <w:sz w:val="24"/>
        </w:rPr>
        <w:t>合同内容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 xml:space="preserve">        包号:              单位：元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37C30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786" w:type="dxa"/>
            <w:noWrap w:val="0"/>
            <w:vAlign w:val="center"/>
          </w:tcPr>
          <w:p w14:paraId="45115A9D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27871E7A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设备名称</w:t>
            </w:r>
          </w:p>
        </w:tc>
        <w:tc>
          <w:tcPr>
            <w:tcW w:w="1260" w:type="dxa"/>
            <w:noWrap w:val="0"/>
            <w:vAlign w:val="center"/>
          </w:tcPr>
          <w:p w14:paraId="43B8607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型号</w:t>
            </w:r>
          </w:p>
        </w:tc>
        <w:tc>
          <w:tcPr>
            <w:tcW w:w="900" w:type="dxa"/>
            <w:noWrap w:val="0"/>
            <w:vAlign w:val="center"/>
          </w:tcPr>
          <w:p w14:paraId="36F66FA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eastAsia="zh-CN"/>
              </w:rPr>
              <w:t>生产厂家</w:t>
            </w:r>
          </w:p>
        </w:tc>
        <w:tc>
          <w:tcPr>
            <w:tcW w:w="900" w:type="dxa"/>
            <w:noWrap w:val="0"/>
            <w:vAlign w:val="center"/>
          </w:tcPr>
          <w:p w14:paraId="6192775C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数量</w:t>
            </w:r>
          </w:p>
        </w:tc>
        <w:tc>
          <w:tcPr>
            <w:tcW w:w="900" w:type="dxa"/>
            <w:noWrap w:val="0"/>
            <w:vAlign w:val="center"/>
          </w:tcPr>
          <w:p w14:paraId="6BD87A1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单价</w:t>
            </w:r>
          </w:p>
        </w:tc>
        <w:tc>
          <w:tcPr>
            <w:tcW w:w="894" w:type="dxa"/>
            <w:noWrap w:val="0"/>
            <w:vAlign w:val="center"/>
          </w:tcPr>
          <w:p w14:paraId="6DA7AC7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总价</w:t>
            </w:r>
          </w:p>
        </w:tc>
        <w:tc>
          <w:tcPr>
            <w:tcW w:w="839" w:type="dxa"/>
            <w:noWrap w:val="0"/>
            <w:vAlign w:val="center"/>
          </w:tcPr>
          <w:p w14:paraId="7E739E6C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备注</w:t>
            </w:r>
          </w:p>
        </w:tc>
      </w:tr>
      <w:tr w14:paraId="68B35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 w:val="0"/>
            <w:vAlign w:val="center"/>
          </w:tcPr>
          <w:p w14:paraId="1AFA1DD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620" w:type="dxa"/>
            <w:noWrap w:val="0"/>
            <w:vAlign w:val="center"/>
          </w:tcPr>
          <w:p w14:paraId="7211975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7C3B258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0613789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73A51A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8A332C7">
            <w:pPr>
              <w:jc w:val="center"/>
              <w:textAlignment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6E9F8116">
            <w:pPr>
              <w:jc w:val="center"/>
              <w:textAlignment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9" w:type="dxa"/>
            <w:noWrap w:val="0"/>
            <w:vAlign w:val="center"/>
          </w:tcPr>
          <w:p w14:paraId="0612470A">
            <w:pPr>
              <w:jc w:val="center"/>
              <w:textAlignment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2D3F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 w:val="0"/>
            <w:vAlign w:val="center"/>
          </w:tcPr>
          <w:p w14:paraId="0EFDF31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0921703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A461E81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345D951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44F71C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CDFD216">
            <w:pPr>
              <w:jc w:val="center"/>
              <w:textAlignment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46AD6823">
            <w:pPr>
              <w:jc w:val="center"/>
              <w:textAlignment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9" w:type="dxa"/>
            <w:noWrap w:val="0"/>
            <w:vAlign w:val="center"/>
          </w:tcPr>
          <w:p w14:paraId="30F5AEAF">
            <w:pPr>
              <w:jc w:val="center"/>
              <w:textAlignment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CC08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 w:val="0"/>
            <w:vAlign w:val="center"/>
          </w:tcPr>
          <w:p w14:paraId="77C1339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1E5CE30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54A7ED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806FCED">
            <w:pPr>
              <w:spacing w:line="40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C5C758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DF65EEC">
            <w:pPr>
              <w:jc w:val="center"/>
              <w:textAlignment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3B118EE2">
            <w:pPr>
              <w:jc w:val="center"/>
              <w:textAlignment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9" w:type="dxa"/>
            <w:noWrap w:val="0"/>
            <w:vAlign w:val="center"/>
          </w:tcPr>
          <w:p w14:paraId="6C01528E">
            <w:pPr>
              <w:jc w:val="center"/>
              <w:textAlignment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3DA4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noWrap w:val="0"/>
            <w:vAlign w:val="center"/>
          </w:tcPr>
          <w:p w14:paraId="5567C83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总计（人民币/元）</w:t>
            </w:r>
          </w:p>
        </w:tc>
        <w:tc>
          <w:tcPr>
            <w:tcW w:w="5693" w:type="dxa"/>
            <w:gridSpan w:val="6"/>
            <w:noWrap w:val="0"/>
            <w:vAlign w:val="center"/>
          </w:tcPr>
          <w:p w14:paraId="56A3ADB8">
            <w:pPr>
              <w:adjustRightInd w:val="0"/>
              <w:snapToGrid w:val="0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￥：       （大写）</w:t>
            </w:r>
          </w:p>
        </w:tc>
      </w:tr>
    </w:tbl>
    <w:p w14:paraId="6A85F54D">
      <w:pPr>
        <w:kinsoku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eastAsia="zh-CN"/>
        </w:rPr>
        <w:t>详细</w:t>
      </w:r>
      <w:r>
        <w:rPr>
          <w:rFonts w:hint="eastAsia" w:ascii="宋体" w:hAnsi="宋体" w:eastAsia="宋体" w:cs="宋体"/>
          <w:sz w:val="24"/>
        </w:rPr>
        <w:t>参数</w:t>
      </w:r>
      <w:r>
        <w:rPr>
          <w:rFonts w:hint="eastAsia" w:ascii="宋体" w:hAnsi="宋体" w:eastAsia="宋体" w:cs="宋体"/>
          <w:sz w:val="24"/>
          <w:lang w:eastAsia="zh-CN"/>
        </w:rPr>
        <w:t>用</w:t>
      </w:r>
      <w:r>
        <w:rPr>
          <w:rFonts w:hint="eastAsia" w:ascii="宋体" w:hAnsi="宋体" w:eastAsia="宋体" w:cs="宋体"/>
          <w:sz w:val="24"/>
        </w:rPr>
        <w:t>附件说明）</w:t>
      </w:r>
    </w:p>
    <w:p w14:paraId="16AB8AFD">
      <w:pPr>
        <w:kinsoku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乙方负责按以上确定的设备规格、型号及配套内容进行供货，及时运到甲方指定交货地点安装调试，确保所有设备达到最佳运行状态，负责对甲方操作、维护人员进行培训，指导操作、使用和维修保养，做好售后服务工作。</w:t>
      </w:r>
    </w:p>
    <w:p w14:paraId="1300B729">
      <w:pPr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二、合同价格</w:t>
      </w:r>
    </w:p>
    <w:p w14:paraId="24A639A2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合同总价：人民币大写：</w:t>
      </w:r>
      <w:r>
        <w:rPr>
          <w:rFonts w:hint="eastAsia" w:ascii="宋体" w:hAnsi="宋体" w:eastAsia="宋体" w:cs="宋体"/>
          <w:b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sz w:val="24"/>
          <w:highlight w:val="none"/>
        </w:rPr>
        <w:t>元整；</w:t>
      </w:r>
      <w:r>
        <w:rPr>
          <w:rFonts w:hint="eastAsia" w:ascii="宋体" w:hAnsi="宋体" w:eastAsia="宋体" w:cs="宋体"/>
          <w:sz w:val="24"/>
          <w:highlight w:val="none"/>
        </w:rPr>
        <w:t xml:space="preserve">￥ </w:t>
      </w:r>
      <w:r>
        <w:rPr>
          <w:rFonts w:hint="eastAsia" w:ascii="宋体" w:hAnsi="宋体" w:eastAsia="宋体" w:cs="宋体"/>
          <w:b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highlight w:val="none"/>
        </w:rPr>
        <w:t>元。</w:t>
      </w:r>
    </w:p>
    <w:p w14:paraId="470EB975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合同总价包括：设备的</w:t>
      </w:r>
      <w:r>
        <w:rPr>
          <w:rFonts w:hint="eastAsia" w:ascii="宋体" w:hAnsi="宋体" w:eastAsia="宋体" w:cs="宋体"/>
          <w:color w:val="000000"/>
          <w:sz w:val="24"/>
          <w:highlight w:val="none"/>
          <w:lang w:eastAsia="zh-CN"/>
        </w:rPr>
        <w:t>价格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及所发生的运输费、杂费（含保险）、商检费、搬运费、安装调试费、培训费等</w:t>
      </w:r>
      <w:r>
        <w:rPr>
          <w:rFonts w:hint="eastAsia" w:ascii="宋体" w:hAnsi="宋体" w:eastAsia="宋体" w:cs="宋体"/>
          <w:sz w:val="24"/>
          <w:highlight w:val="none"/>
        </w:rPr>
        <w:t>一切费用。合同总价不可变更，不受市场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价格或汇率</w:t>
      </w:r>
      <w:r>
        <w:rPr>
          <w:rFonts w:hint="eastAsia" w:ascii="宋体" w:hAnsi="宋体" w:eastAsia="宋体" w:cs="宋体"/>
          <w:sz w:val="24"/>
          <w:highlight w:val="none"/>
        </w:rPr>
        <w:t>变化的影响，不受实际数量变化的影响。</w:t>
      </w:r>
    </w:p>
    <w:p w14:paraId="35F04119">
      <w:pPr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三、款项支付</w:t>
      </w:r>
    </w:p>
    <w:p w14:paraId="6CBD9BBB">
      <w:pPr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付款条件说明：合同签订后，乙方开具合同金额60%的增值税发票，甲方收到发票后，达到付款条件起15日内，支付合同总金额的60%。最终验收合格后，乙方开具合同金额40%的增值税发票，甲方收到发票后，达到付款条件起 15 日内，支付合同总金额的40%。</w:t>
      </w:r>
    </w:p>
    <w:p w14:paraId="39662650">
      <w:pPr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四、交货条件</w:t>
      </w:r>
    </w:p>
    <w:p w14:paraId="707BFFB2">
      <w:pPr>
        <w:kinsoku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1、交货地点：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陕西省保密技术服务中心</w:t>
      </w:r>
      <w:r>
        <w:rPr>
          <w:rFonts w:hint="eastAsia" w:ascii="宋体" w:hAnsi="宋体" w:eastAsia="宋体" w:cs="宋体"/>
          <w:sz w:val="24"/>
          <w:highlight w:val="none"/>
        </w:rPr>
        <w:t>指定地点</w:t>
      </w:r>
    </w:p>
    <w:p w14:paraId="68B0D945">
      <w:pPr>
        <w:kinsoku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2、交货日期：接甲方通知后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highlight w:val="none"/>
        </w:rPr>
        <w:t>个日历日内。</w:t>
      </w:r>
    </w:p>
    <w:p w14:paraId="50D74DB2">
      <w:pPr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五、运输方式：</w:t>
      </w:r>
      <w:r>
        <w:rPr>
          <w:rFonts w:hint="eastAsia" w:ascii="宋体" w:hAnsi="宋体" w:eastAsia="宋体" w:cs="宋体"/>
          <w:sz w:val="24"/>
          <w:highlight w:val="none"/>
        </w:rPr>
        <w:t>根据产品特性，由乙方在保证产品质量的前提下，自行选择运输及包装方式，发生的一切费用全部由乙方承担。</w:t>
      </w:r>
      <w:bookmarkStart w:id="2" w:name="_GoBack"/>
      <w:bookmarkEnd w:id="2"/>
    </w:p>
    <w:p w14:paraId="447BBB2E">
      <w:pPr>
        <w:adjustRightInd w:val="0"/>
        <w:snapToGrid w:val="0"/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六、质量保证</w:t>
      </w:r>
    </w:p>
    <w:p w14:paraId="075C3AA6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1、乙方提供的产品必须满足招标文件及合同的技术参数要求。</w:t>
      </w:r>
    </w:p>
    <w:p w14:paraId="4A5BE701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highlight w:val="none"/>
        </w:rPr>
        <w:t>、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</w:t>
      </w:r>
      <w:r>
        <w:rPr>
          <w:rFonts w:hint="eastAsia" w:ascii="宋体" w:hAnsi="宋体" w:eastAsia="宋体" w:cs="宋体"/>
          <w:sz w:val="24"/>
          <w:highlight w:val="none"/>
        </w:rPr>
        <w:t>方保证货物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应</w:t>
      </w:r>
      <w:r>
        <w:rPr>
          <w:rFonts w:hint="eastAsia" w:ascii="宋体" w:hAnsi="宋体" w:eastAsia="宋体" w:cs="宋体"/>
          <w:sz w:val="24"/>
          <w:highlight w:val="none"/>
        </w:rPr>
        <w:t>是全新、未曾使用过的、优质工艺及材料制造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的产品</w:t>
      </w:r>
      <w:r>
        <w:rPr>
          <w:rFonts w:hint="eastAsia" w:ascii="宋体" w:hAnsi="宋体" w:eastAsia="宋体" w:cs="宋体"/>
          <w:sz w:val="24"/>
          <w:highlight w:val="none"/>
        </w:rPr>
        <w:t>，并保证所供设备的完整性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highlight w:val="none"/>
        </w:rPr>
        <w:t>包括满足设备完整运行的附件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备件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配套件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、技术手册</w:t>
      </w:r>
      <w:r>
        <w:rPr>
          <w:rFonts w:hint="eastAsia" w:ascii="宋体" w:hAnsi="宋体" w:eastAsia="宋体" w:cs="宋体"/>
          <w:sz w:val="24"/>
          <w:highlight w:val="none"/>
        </w:rPr>
        <w:t>等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）。</w:t>
      </w:r>
    </w:p>
    <w:p w14:paraId="1971D1D8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乙方保证所提供的设备质量可靠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进货渠道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正规、</w:t>
      </w:r>
      <w:r>
        <w:rPr>
          <w:rFonts w:hint="eastAsia" w:ascii="宋体" w:hAnsi="宋体" w:eastAsia="宋体" w:cs="宋体"/>
          <w:sz w:val="24"/>
          <w:highlight w:val="none"/>
        </w:rPr>
        <w:t>配置合理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技术性能完全满足招标文件要求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20D311CC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highlight w:val="none"/>
        </w:rPr>
        <w:t>、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</w:t>
      </w:r>
      <w:r>
        <w:rPr>
          <w:rFonts w:hint="eastAsia" w:ascii="宋体" w:hAnsi="宋体" w:eastAsia="宋体" w:cs="宋体"/>
          <w:sz w:val="24"/>
          <w:highlight w:val="none"/>
        </w:rPr>
        <w:t>方应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随产品</w:t>
      </w:r>
      <w:r>
        <w:rPr>
          <w:rFonts w:hint="eastAsia" w:ascii="宋体" w:hAnsi="宋体" w:eastAsia="宋体" w:cs="宋体"/>
          <w:sz w:val="24"/>
          <w:highlight w:val="none"/>
        </w:rPr>
        <w:t>提供检验报告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等相关材料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 w14:paraId="5D2B7FE8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bCs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highlight w:val="none"/>
        </w:rPr>
        <w:t>、设备</w:t>
      </w:r>
      <w:r>
        <w:rPr>
          <w:rFonts w:hint="eastAsia" w:ascii="宋体" w:hAnsi="宋体" w:eastAsia="宋体" w:cs="宋体"/>
          <w:bCs/>
          <w:sz w:val="24"/>
          <w:highlight w:val="none"/>
        </w:rPr>
        <w:t>性能未达到</w:t>
      </w:r>
      <w:r>
        <w:rPr>
          <w:rFonts w:hint="eastAsia" w:ascii="宋体" w:hAnsi="宋体" w:eastAsia="宋体" w:cs="宋体"/>
          <w:bCs/>
          <w:sz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Cs/>
          <w:sz w:val="24"/>
          <w:highlight w:val="none"/>
        </w:rPr>
        <w:t>技术</w:t>
      </w:r>
      <w:r>
        <w:rPr>
          <w:rFonts w:hint="eastAsia" w:ascii="宋体" w:hAnsi="宋体" w:eastAsia="宋体" w:cs="宋体"/>
          <w:bCs/>
          <w:sz w:val="24"/>
          <w:highlight w:val="none"/>
          <w:lang w:eastAsia="zh-CN"/>
        </w:rPr>
        <w:t>参数</w:t>
      </w:r>
      <w:r>
        <w:rPr>
          <w:rFonts w:hint="eastAsia" w:ascii="宋体" w:hAnsi="宋体" w:eastAsia="宋体" w:cs="宋体"/>
          <w:bCs/>
          <w:sz w:val="24"/>
          <w:highlight w:val="none"/>
        </w:rPr>
        <w:t>要求的，</w:t>
      </w:r>
      <w:r>
        <w:rPr>
          <w:rFonts w:hint="eastAsia" w:ascii="宋体" w:hAnsi="宋体" w:eastAsia="宋体" w:cs="宋体"/>
          <w:bCs/>
          <w:sz w:val="24"/>
          <w:highlight w:val="none"/>
          <w:lang w:eastAsia="zh-CN"/>
        </w:rPr>
        <w:t>甲方有权拒收产品或拒绝验收，</w:t>
      </w:r>
      <w:r>
        <w:rPr>
          <w:rFonts w:hint="eastAsia" w:ascii="宋体" w:hAnsi="宋体" w:eastAsia="宋体" w:cs="宋体"/>
          <w:bCs/>
          <w:sz w:val="24"/>
          <w:highlight w:val="none"/>
        </w:rPr>
        <w:t>乙方</w:t>
      </w:r>
      <w:r>
        <w:rPr>
          <w:rFonts w:hint="eastAsia" w:ascii="宋体" w:hAnsi="宋体" w:eastAsia="宋体" w:cs="宋体"/>
          <w:bCs/>
          <w:sz w:val="24"/>
          <w:highlight w:val="none"/>
          <w:lang w:eastAsia="zh-CN"/>
        </w:rPr>
        <w:t>可</w:t>
      </w:r>
      <w:r>
        <w:rPr>
          <w:rFonts w:hint="eastAsia" w:ascii="宋体" w:hAnsi="宋体" w:eastAsia="宋体" w:cs="宋体"/>
          <w:bCs/>
          <w:sz w:val="24"/>
          <w:highlight w:val="none"/>
        </w:rPr>
        <w:t>进行</w:t>
      </w:r>
      <w:r>
        <w:rPr>
          <w:rFonts w:hint="eastAsia" w:ascii="宋体" w:hAnsi="宋体" w:eastAsia="宋体" w:cs="宋体"/>
          <w:bCs/>
          <w:sz w:val="24"/>
          <w:highlight w:val="none"/>
          <w:lang w:eastAsia="zh-CN"/>
        </w:rPr>
        <w:t>限期</w:t>
      </w:r>
      <w:r>
        <w:rPr>
          <w:rFonts w:hint="eastAsia" w:ascii="宋体" w:hAnsi="宋体" w:eastAsia="宋体" w:cs="宋体"/>
          <w:bCs/>
          <w:sz w:val="24"/>
          <w:highlight w:val="none"/>
        </w:rPr>
        <w:t>整改；整改</w:t>
      </w:r>
      <w:r>
        <w:rPr>
          <w:rFonts w:hint="eastAsia" w:ascii="宋体" w:hAnsi="宋体" w:eastAsia="宋体" w:cs="宋体"/>
          <w:bCs/>
          <w:sz w:val="24"/>
          <w:highlight w:val="none"/>
          <w:lang w:eastAsia="zh-CN"/>
        </w:rPr>
        <w:t>后</w:t>
      </w:r>
      <w:r>
        <w:rPr>
          <w:rFonts w:hint="eastAsia" w:ascii="宋体" w:hAnsi="宋体" w:eastAsia="宋体" w:cs="宋体"/>
          <w:bCs/>
          <w:sz w:val="24"/>
          <w:highlight w:val="none"/>
        </w:rPr>
        <w:t>仍达不到要求的，甲方有权解除合同，保留依法索赔的权利。</w:t>
      </w:r>
    </w:p>
    <w:p w14:paraId="18A05EDF">
      <w:pPr>
        <w:adjustRightInd w:val="0"/>
        <w:snapToGrid w:val="0"/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七、质保期与承诺</w:t>
      </w:r>
    </w:p>
    <w:p w14:paraId="0427EE28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设备的质保期为设备验收合格后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</w:p>
    <w:p w14:paraId="7384CF92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highlight w:val="none"/>
        </w:rPr>
        <w:t>、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质保期内，</w:t>
      </w:r>
      <w:r>
        <w:rPr>
          <w:rFonts w:hint="eastAsia" w:ascii="宋体" w:hAnsi="宋体" w:eastAsia="宋体" w:cs="宋体"/>
          <w:sz w:val="24"/>
          <w:highlight w:val="none"/>
        </w:rPr>
        <w:t>若发生产品质量问题，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乙</w:t>
      </w:r>
      <w:r>
        <w:rPr>
          <w:rFonts w:hint="eastAsia" w:ascii="宋体" w:hAnsi="宋体" w:eastAsia="宋体" w:cs="宋体"/>
          <w:sz w:val="24"/>
          <w:highlight w:val="none"/>
        </w:rPr>
        <w:t>方应免费解决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。</w:t>
      </w:r>
    </w:p>
    <w:p w14:paraId="73D1AC63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highlight w:val="none"/>
        </w:rPr>
        <w:t>超过质保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期的维修服务</w:t>
      </w:r>
      <w:r>
        <w:rPr>
          <w:rFonts w:hint="eastAsia" w:ascii="宋体" w:hAnsi="宋体" w:eastAsia="宋体" w:cs="宋体"/>
          <w:sz w:val="24"/>
          <w:highlight w:val="none"/>
        </w:rPr>
        <w:t>，按照厂家承诺进行。</w:t>
      </w:r>
    </w:p>
    <w:p w14:paraId="55C1A801">
      <w:pPr>
        <w:adjustRightInd w:val="0"/>
        <w:snapToGrid w:val="0"/>
        <w:spacing w:line="400" w:lineRule="exact"/>
        <w:ind w:firstLine="359" w:firstLineChars="149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  <w:lang w:eastAsia="zh-CN"/>
        </w:rPr>
        <w:t>八</w:t>
      </w:r>
      <w:r>
        <w:rPr>
          <w:rFonts w:hint="eastAsia" w:ascii="宋体" w:hAnsi="宋体" w:eastAsia="宋体" w:cs="宋体"/>
          <w:b/>
          <w:sz w:val="24"/>
        </w:rPr>
        <w:t>、安装、调试及技术服务</w:t>
      </w:r>
    </w:p>
    <w:p w14:paraId="6A222CC9">
      <w:pPr>
        <w:spacing w:line="400" w:lineRule="exact"/>
        <w:ind w:firstLine="496" w:firstLineChars="20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1、技术资料包括：出厂检测报告、产品使用说明书、合格证等其它相关资料。</w:t>
      </w:r>
    </w:p>
    <w:p w14:paraId="51246B58">
      <w:pPr>
        <w:spacing w:line="4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2、在质保期内，乙方在接到用户对所购设备进行维修的要求后，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</w:rPr>
        <w:t>小时内到用户现场进行维修服务，全部费用由乙方支付</w:t>
      </w:r>
      <w:r>
        <w:rPr>
          <w:rFonts w:hint="eastAsia" w:ascii="宋体" w:hAnsi="宋体" w:eastAsia="宋体" w:cs="宋体"/>
          <w:sz w:val="24"/>
          <w:lang w:eastAsia="zh-CN"/>
        </w:rPr>
        <w:t>；</w:t>
      </w:r>
      <w:r>
        <w:rPr>
          <w:rFonts w:hint="eastAsia" w:ascii="宋体" w:hAnsi="宋体" w:eastAsia="宋体" w:cs="宋体"/>
          <w:sz w:val="24"/>
        </w:rPr>
        <w:t>若需将产品送回生产厂，由乙方支付维修设备所需的往返费用。</w:t>
      </w:r>
    </w:p>
    <w:p w14:paraId="0797421D">
      <w:pPr>
        <w:spacing w:line="400" w:lineRule="exact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3、安装调试完成后，产品的性能、稳定性等未达到招标文件要求，甲方有权拒绝验收。</w:t>
      </w:r>
    </w:p>
    <w:p w14:paraId="68F1AA9B">
      <w:pPr>
        <w:spacing w:line="4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4、技术培训</w:t>
      </w:r>
    </w:p>
    <w:p w14:paraId="2A44ACC2">
      <w:pPr>
        <w:numPr>
          <w:ilvl w:val="0"/>
          <w:numId w:val="1"/>
        </w:numPr>
        <w:spacing w:line="400" w:lineRule="exact"/>
        <w:ind w:left="0" w:leftChars="0" w:firstLine="420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内容：包括设备原理、使用操作、保养维修技术等，使受训人员达到独立使用、熟练操作的程度。</w:t>
      </w:r>
    </w:p>
    <w:p w14:paraId="3E9088C4">
      <w:pPr>
        <w:numPr>
          <w:ilvl w:val="0"/>
          <w:numId w:val="1"/>
        </w:numPr>
        <w:spacing w:line="400" w:lineRule="exact"/>
        <w:ind w:left="0" w:leftChars="0" w:firstLine="420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根据实际需要</w:t>
      </w:r>
      <w:r>
        <w:rPr>
          <w:rFonts w:hint="eastAsia" w:ascii="宋体" w:hAnsi="宋体" w:eastAsia="宋体" w:cs="宋体"/>
          <w:sz w:val="24"/>
        </w:rPr>
        <w:t>培训主要操作人员。</w:t>
      </w:r>
    </w:p>
    <w:p w14:paraId="2794A5C6">
      <w:pPr>
        <w:numPr>
          <w:ilvl w:val="0"/>
          <w:numId w:val="1"/>
        </w:numPr>
        <w:spacing w:line="400" w:lineRule="exact"/>
        <w:ind w:left="0" w:leftChars="0" w:firstLine="420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时间：在收到</w:t>
      </w:r>
      <w:r>
        <w:rPr>
          <w:rFonts w:hint="eastAsia" w:ascii="宋体" w:hAnsi="宋体" w:eastAsia="宋体" w:cs="宋体"/>
          <w:sz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</w:rPr>
        <w:t>通知后一周内安排。</w:t>
      </w:r>
    </w:p>
    <w:p w14:paraId="364C3271">
      <w:pPr>
        <w:numPr>
          <w:ilvl w:val="0"/>
          <w:numId w:val="1"/>
        </w:numPr>
        <w:spacing w:line="400" w:lineRule="exact"/>
        <w:ind w:left="0" w:leftChars="0" w:firstLine="420" w:firstLineChars="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所有培训费用（含交通费、住宿等费用）由乙方承担。</w:t>
      </w:r>
    </w:p>
    <w:p w14:paraId="71179963">
      <w:pPr>
        <w:numPr>
          <w:ilvl w:val="0"/>
          <w:numId w:val="1"/>
        </w:numPr>
        <w:spacing w:line="400" w:lineRule="exact"/>
        <w:ind w:left="0" w:leftChars="0" w:firstLine="420" w:firstLineChars="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投标文件里有其他相关说明或承诺的，应该按投标文件执行。</w:t>
      </w:r>
    </w:p>
    <w:p w14:paraId="3CEDD8EB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5、服务承诺：按投标文件中的服务承诺执行。</w:t>
      </w:r>
    </w:p>
    <w:p w14:paraId="7BD0ECA0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6、安装调试过程中出现的安全责任问题由乙方全权负责</w:t>
      </w:r>
      <w:r>
        <w:rPr>
          <w:rFonts w:hint="eastAsia" w:ascii="宋体" w:hAnsi="宋体" w:eastAsia="宋体" w:cs="宋体"/>
          <w:sz w:val="24"/>
          <w:lang w:eastAsia="zh-CN"/>
        </w:rPr>
        <w:t>，若造成损失由乙方负责赔偿。</w:t>
      </w:r>
    </w:p>
    <w:p w14:paraId="5ACD9274">
      <w:pPr>
        <w:spacing w:line="400" w:lineRule="exact"/>
        <w:ind w:firstLine="532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  <w:lang w:eastAsia="zh-CN"/>
        </w:rPr>
        <w:t>九</w:t>
      </w:r>
      <w:r>
        <w:rPr>
          <w:rFonts w:hint="eastAsia" w:ascii="宋体" w:hAnsi="宋体" w:eastAsia="宋体" w:cs="宋体"/>
          <w:b/>
          <w:sz w:val="24"/>
        </w:rPr>
        <w:t>、设备验收</w:t>
      </w:r>
    </w:p>
    <w:p w14:paraId="07ECB8B3">
      <w:pPr>
        <w:spacing w:line="4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1、设备到货后，乙方负责安装调试，达到正常运行条件后书面通知甲方验收。</w:t>
      </w:r>
    </w:p>
    <w:p w14:paraId="0CB3B581">
      <w:pPr>
        <w:spacing w:line="4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2、安装完成后应提供详细的安装报告，并详细记录各种指示的实测数据。</w:t>
      </w:r>
    </w:p>
    <w:p w14:paraId="0445FAB0">
      <w:pPr>
        <w:spacing w:line="4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3、提供完整的操作手册和安装、调试、维修手册；提供制造厂家的检验测试报告或设备出厂检测报告。</w:t>
      </w:r>
    </w:p>
    <w:p w14:paraId="095B9125">
      <w:pPr>
        <w:spacing w:line="4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4、甲方根据合同要求对设备进行验收、确认设备的产地、规格、型号和数量。验收依据为</w:t>
      </w:r>
      <w:bookmarkStart w:id="0" w:name="_Toc337393760"/>
      <w:r>
        <w:rPr>
          <w:rFonts w:hint="eastAsia" w:ascii="宋体" w:hAnsi="宋体" w:eastAsia="宋体" w:cs="宋体"/>
          <w:sz w:val="24"/>
        </w:rPr>
        <w:t>本合同文本、招投标文件和国内相应的标准、规范</w:t>
      </w:r>
      <w:bookmarkEnd w:id="0"/>
      <w:bookmarkStart w:id="1" w:name="_Toc337393761"/>
      <w:r>
        <w:rPr>
          <w:rFonts w:hint="eastAsia" w:ascii="宋体" w:hAnsi="宋体" w:eastAsia="宋体" w:cs="宋体"/>
          <w:sz w:val="24"/>
        </w:rPr>
        <w:t>。</w:t>
      </w:r>
      <w:bookmarkEnd w:id="1"/>
    </w:p>
    <w:p w14:paraId="276A83EC">
      <w:pPr>
        <w:spacing w:line="400" w:lineRule="exact"/>
        <w:ind w:firstLine="480" w:firstLineChars="200"/>
        <w:rPr>
          <w:rFonts w:hint="eastAsia" w:ascii="宋体" w:hAnsi="宋体" w:eastAsia="宋体" w:cs="宋体"/>
          <w:b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5、验收合格后，填写设备验收单，并向甲方提交设备所包含的所有资料，以便使用单位日后管理和维护。</w:t>
      </w:r>
    </w:p>
    <w:p w14:paraId="6B64E773">
      <w:pPr>
        <w:tabs>
          <w:tab w:val="left" w:pos="5355"/>
        </w:tabs>
        <w:spacing w:line="400" w:lineRule="exact"/>
        <w:ind w:firstLine="506" w:firstLineChars="21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  <w:lang w:eastAsia="zh-CN"/>
        </w:rPr>
        <w:t>十</w:t>
      </w:r>
      <w:r>
        <w:rPr>
          <w:rFonts w:hint="eastAsia" w:ascii="宋体" w:hAnsi="宋体" w:eastAsia="宋体" w:cs="宋体"/>
          <w:b/>
          <w:sz w:val="24"/>
        </w:rPr>
        <w:t>、违约责任：</w:t>
      </w:r>
    </w:p>
    <w:p w14:paraId="05DFEB2A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1、按《中华人民共和国</w:t>
      </w:r>
      <w:r>
        <w:rPr>
          <w:rFonts w:hint="eastAsia" w:ascii="宋体" w:hAnsi="宋体" w:eastAsia="宋体" w:cs="宋体"/>
          <w:sz w:val="24"/>
          <w:lang w:eastAsia="zh-CN"/>
        </w:rPr>
        <w:t>民法典</w:t>
      </w:r>
      <w:r>
        <w:rPr>
          <w:rFonts w:hint="eastAsia" w:ascii="宋体" w:hAnsi="宋体" w:eastAsia="宋体" w:cs="宋体"/>
          <w:sz w:val="24"/>
        </w:rPr>
        <w:t>》中的相关条款执行。</w:t>
      </w:r>
    </w:p>
    <w:p w14:paraId="6F6356C4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lang w:eastAsia="zh-CN"/>
        </w:rPr>
        <w:t>、</w:t>
      </w:r>
      <w:r>
        <w:rPr>
          <w:rFonts w:hint="eastAsia" w:ascii="宋体" w:hAnsi="宋体" w:eastAsia="宋体" w:cs="宋体"/>
          <w:sz w:val="24"/>
        </w:rPr>
        <w:t>未按合同要求提供产品或设备质量不能满足招标的技术要求，甲方有权终止合同，并保留追究乙方违约责任的权利。</w:t>
      </w:r>
    </w:p>
    <w:p w14:paraId="165D006F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</w:rPr>
        <w:t>、</w:t>
      </w:r>
      <w:r>
        <w:rPr>
          <w:rFonts w:hint="eastAsia" w:ascii="宋体" w:hAnsi="宋体" w:eastAsia="宋体" w:cs="宋体"/>
          <w:sz w:val="24"/>
          <w:lang w:eastAsia="zh-CN"/>
        </w:rPr>
        <w:t>由于乙方的原因未能按时供货的，每延迟一天（不足一天按一天计算）乙方需支付甲方合同约定总额0.2%/天的违约金；如超过供货期30天，甲方将终止合同并通过法律程序对乙方进行索赔。</w:t>
      </w:r>
    </w:p>
    <w:p w14:paraId="03CD4B99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lang w:eastAsia="zh-CN"/>
        </w:rPr>
        <w:t>由于乙方的原因，在货到一周内未进行安装调试，或安装调试时间超过正常要求，按每超过一天（不足一天按一天计算）乙方需支付甲方合同约定总额0.2%/天的违约金。情节严重者，甲方将依法律程序对乙方进行索赔</w:t>
      </w:r>
      <w:r>
        <w:rPr>
          <w:rFonts w:hint="eastAsia" w:ascii="宋体" w:hAnsi="宋体" w:eastAsia="宋体" w:cs="宋体"/>
          <w:sz w:val="24"/>
        </w:rPr>
        <w:t>。</w:t>
      </w:r>
    </w:p>
    <w:p w14:paraId="0FC69452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lang w:val="en-US" w:eastAsia="zh-CN"/>
        </w:rPr>
        <w:t>、因</w:t>
      </w:r>
      <w:r>
        <w:rPr>
          <w:rFonts w:hint="eastAsia" w:ascii="宋体" w:hAnsi="宋体" w:eastAsia="宋体" w:cs="宋体"/>
          <w:sz w:val="24"/>
        </w:rPr>
        <w:t>产品质量问题违约的，除了按照迟延时间计算违约金外，另可以采取退货、换货等方式，由</w:t>
      </w:r>
      <w:r>
        <w:rPr>
          <w:rFonts w:hint="eastAsia" w:ascii="宋体" w:hAnsi="宋体" w:eastAsia="宋体" w:cs="宋体"/>
          <w:sz w:val="24"/>
          <w:lang w:eastAsia="zh-CN"/>
        </w:rPr>
        <w:t>乙</w:t>
      </w:r>
      <w:r>
        <w:rPr>
          <w:rFonts w:hint="eastAsia" w:ascii="宋体" w:hAnsi="宋体" w:eastAsia="宋体" w:cs="宋体"/>
          <w:sz w:val="24"/>
        </w:rPr>
        <w:t>方承担一切费用。</w:t>
      </w:r>
    </w:p>
    <w:p w14:paraId="653535D4">
      <w:pPr>
        <w:tabs>
          <w:tab w:val="left" w:pos="5355"/>
        </w:tabs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十</w:t>
      </w:r>
      <w:r>
        <w:rPr>
          <w:rFonts w:hint="eastAsia" w:ascii="宋体" w:hAnsi="宋体" w:eastAsia="宋体" w:cs="宋体"/>
          <w:b/>
          <w:sz w:val="24"/>
          <w:lang w:eastAsia="zh-CN"/>
        </w:rPr>
        <w:t>一</w:t>
      </w:r>
      <w:r>
        <w:rPr>
          <w:rFonts w:hint="eastAsia" w:ascii="宋体" w:hAnsi="宋体" w:eastAsia="宋体" w:cs="宋体"/>
          <w:b/>
          <w:sz w:val="24"/>
        </w:rPr>
        <w:t>、合同争议的解决：</w:t>
      </w:r>
    </w:p>
    <w:p w14:paraId="33E97445">
      <w:pPr>
        <w:tabs>
          <w:tab w:val="left" w:pos="5355"/>
        </w:tabs>
        <w:spacing w:line="400" w:lineRule="exact"/>
        <w:ind w:firstLine="480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合同一经签订，不得随意变更、中止或终止。对确需变更、调整或者中止、终止合同的，应按规定履行相应的手续。</w:t>
      </w:r>
    </w:p>
    <w:p w14:paraId="2B2EDC35">
      <w:pPr>
        <w:tabs>
          <w:tab w:val="left" w:pos="5355"/>
        </w:tabs>
        <w:spacing w:line="4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合同执行中发生争议的，甲、乙双方应协商解决，协商达不成一致时，可向甲方所在地人民法院提请诉讼。</w:t>
      </w:r>
    </w:p>
    <w:p w14:paraId="30AEEE36">
      <w:pPr>
        <w:tabs>
          <w:tab w:val="left" w:pos="5355"/>
        </w:tabs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十</w:t>
      </w:r>
      <w:r>
        <w:rPr>
          <w:rFonts w:hint="eastAsia" w:ascii="宋体" w:hAnsi="宋体" w:eastAsia="宋体" w:cs="宋体"/>
          <w:b/>
          <w:sz w:val="24"/>
          <w:lang w:eastAsia="zh-CN"/>
        </w:rPr>
        <w:t>二</w:t>
      </w:r>
      <w:r>
        <w:rPr>
          <w:rFonts w:hint="eastAsia" w:ascii="宋体" w:hAnsi="宋体" w:eastAsia="宋体" w:cs="宋体"/>
          <w:b/>
          <w:sz w:val="24"/>
        </w:rPr>
        <w:t>、其它事项</w:t>
      </w:r>
    </w:p>
    <w:p w14:paraId="46FA2871">
      <w:pPr>
        <w:adjustRightInd w:val="0"/>
        <w:snapToGrid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1、甲、乙双方</w:t>
      </w:r>
      <w:r>
        <w:rPr>
          <w:rFonts w:hint="eastAsia" w:ascii="宋体" w:hAnsi="宋体" w:eastAsia="宋体" w:cs="宋体"/>
          <w:sz w:val="24"/>
          <w:highlight w:val="none"/>
        </w:rPr>
        <w:t>做</w:t>
      </w:r>
      <w:r>
        <w:rPr>
          <w:rFonts w:hint="eastAsia" w:ascii="宋体" w:hAnsi="宋体" w:eastAsia="宋体" w:cs="宋体"/>
          <w:sz w:val="24"/>
        </w:rPr>
        <w:t>为合同执行的主体，有义务及时完全履行合同。</w:t>
      </w:r>
      <w:r>
        <w:rPr>
          <w:rFonts w:hint="eastAsia" w:ascii="宋体" w:hAnsi="宋体" w:eastAsia="宋体" w:cs="宋体"/>
          <w:sz w:val="24"/>
          <w:lang w:eastAsia="zh-CN"/>
        </w:rPr>
        <w:t>由</w:t>
      </w:r>
      <w:r>
        <w:rPr>
          <w:rFonts w:hint="eastAsia" w:ascii="宋体" w:hAnsi="宋体" w:eastAsia="宋体" w:cs="宋体"/>
          <w:sz w:val="24"/>
        </w:rPr>
        <w:t>招标代理机构</w:t>
      </w:r>
      <w:r>
        <w:rPr>
          <w:rFonts w:hint="eastAsia" w:ascii="宋体" w:hAnsi="宋体" w:eastAsia="宋体" w:cs="宋体"/>
          <w:sz w:val="24"/>
          <w:lang w:eastAsia="zh-CN"/>
        </w:rPr>
        <w:t>陕西万泽招标有限公司</w:t>
      </w:r>
      <w:r>
        <w:rPr>
          <w:rFonts w:hint="eastAsia" w:ascii="宋体" w:hAnsi="宋体" w:eastAsia="宋体" w:cs="宋体"/>
          <w:sz w:val="24"/>
        </w:rPr>
        <w:t>监督履行。</w:t>
      </w:r>
    </w:p>
    <w:p w14:paraId="5A09E730">
      <w:pPr>
        <w:adjustRightInd w:val="0"/>
        <w:snapToGrid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2、甲方使用部门代表</w:t>
      </w:r>
      <w:r>
        <w:rPr>
          <w:rFonts w:hint="eastAsia" w:ascii="宋体" w:hAnsi="宋体" w:eastAsia="宋体" w:cs="宋体"/>
          <w:sz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</w:rPr>
        <w:t>签署合同，并随时监督合同履行情况。</w:t>
      </w:r>
    </w:p>
    <w:p w14:paraId="7C791346">
      <w:pPr>
        <w:adjustRightInd w:val="0"/>
        <w:snapToGrid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3、合同未尽事宜，由甲、乙双方协商，协商方案作为本合同不可分割的组成部分，与本合同具有同等法律效力。</w:t>
      </w:r>
    </w:p>
    <w:p w14:paraId="05C3EB05">
      <w:pPr>
        <w:adjustRightInd w:val="0"/>
        <w:snapToGrid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4、招标文件和乙方的投标文件以及合同附件均为合同不可分割的部分。</w:t>
      </w:r>
    </w:p>
    <w:p w14:paraId="5001FBFB">
      <w:pPr>
        <w:adjustRightInd w:val="0"/>
        <w:snapToGrid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</w:t>
      </w:r>
      <w:r>
        <w:rPr>
          <w:rFonts w:hint="eastAsia" w:ascii="宋体" w:hAnsi="宋体" w:eastAsia="宋体" w:cs="宋体"/>
          <w:sz w:val="24"/>
          <w:highlight w:val="none"/>
        </w:rPr>
        <w:t>、合同一式</w:t>
      </w:r>
      <w:r>
        <w:rPr>
          <w:rFonts w:hint="eastAsia" w:ascii="宋体" w:hAnsi="宋体" w:cs="宋体"/>
          <w:sz w:val="24"/>
          <w:highlight w:val="none"/>
          <w:lang w:eastAsia="zh-CN"/>
        </w:rPr>
        <w:t>肆</w:t>
      </w:r>
      <w:r>
        <w:rPr>
          <w:rFonts w:hint="eastAsia" w:ascii="宋体" w:hAnsi="宋体" w:eastAsia="宋体" w:cs="宋体"/>
          <w:sz w:val="24"/>
          <w:highlight w:val="none"/>
        </w:rPr>
        <w:t>份，甲方持</w:t>
      </w:r>
      <w:r>
        <w:rPr>
          <w:rFonts w:hint="eastAsia" w:ascii="宋体" w:hAnsi="宋体" w:cs="宋体"/>
          <w:sz w:val="24"/>
          <w:highlight w:val="none"/>
          <w:lang w:eastAsia="zh-CN"/>
        </w:rPr>
        <w:t>叁</w:t>
      </w:r>
      <w:r>
        <w:rPr>
          <w:rFonts w:hint="eastAsia" w:ascii="宋体" w:hAnsi="宋体" w:eastAsia="宋体" w:cs="宋体"/>
          <w:sz w:val="24"/>
          <w:highlight w:val="none"/>
        </w:rPr>
        <w:t>份、乙方执壹份，双方</w:t>
      </w:r>
      <w:r>
        <w:rPr>
          <w:rFonts w:hint="eastAsia" w:ascii="宋体" w:hAnsi="宋体" w:eastAsia="宋体" w:cs="宋体"/>
          <w:sz w:val="24"/>
        </w:rPr>
        <w:t>签字盖章后生效，合同执行完毕自动失效。（合同的服务承诺长期有效）。</w:t>
      </w:r>
    </w:p>
    <w:p w14:paraId="1861754E">
      <w:pPr>
        <w:tabs>
          <w:tab w:val="left" w:pos="5355"/>
        </w:tabs>
        <w:spacing w:line="40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t xml:space="preserve">    6、使用单位收货、验货人员：____________  电话：_______________</w:t>
      </w:r>
    </w:p>
    <w:p w14:paraId="19EAFCE7">
      <w:pPr>
        <w:pStyle w:val="2"/>
        <w:rPr>
          <w:rFonts w:hint="eastAsia" w:ascii="宋体" w:hAnsi="宋体" w:eastAsia="宋体" w:cs="宋体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0"/>
        <w:gridCol w:w="4590"/>
      </w:tblGrid>
      <w:tr w14:paraId="56A08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E6849">
            <w:pPr>
              <w:spacing w:line="348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甲  方：陕西省保密技术服务中心  </w:t>
            </w:r>
          </w:p>
        </w:tc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97358">
            <w:pPr>
              <w:spacing w:line="348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乙  方：</w:t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</w:tc>
      </w:tr>
      <w:tr w14:paraId="11FD5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D5AA1">
            <w:pPr>
              <w:spacing w:line="348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地　址：陕西省西安市神舟六路388号</w:t>
            </w:r>
          </w:p>
        </w:tc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3F579">
            <w:pPr>
              <w:spacing w:line="348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地　址：</w:t>
            </w:r>
          </w:p>
        </w:tc>
      </w:tr>
      <w:tr w14:paraId="6C70E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5704B">
            <w:pPr>
              <w:spacing w:line="348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代理人：　</w:t>
            </w:r>
          </w:p>
        </w:tc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832F2">
            <w:pPr>
              <w:tabs>
                <w:tab w:val="left" w:pos="53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代理人：</w:t>
            </w:r>
          </w:p>
          <w:p w14:paraId="6BED5E08">
            <w:pPr>
              <w:spacing w:line="348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0A4D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9135B">
            <w:pPr>
              <w:spacing w:line="348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技术确认：        </w:t>
            </w:r>
          </w:p>
        </w:tc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527E0">
            <w:pPr>
              <w:tabs>
                <w:tab w:val="left" w:pos="53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技术确认：</w:t>
            </w:r>
          </w:p>
          <w:p w14:paraId="0260FAAB">
            <w:pPr>
              <w:spacing w:line="348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D20F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3EBC2">
            <w:pPr>
              <w:spacing w:line="348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联系电话：029-89699388</w:t>
            </w:r>
          </w:p>
        </w:tc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24192">
            <w:pPr>
              <w:spacing w:line="348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联系电话：</w:t>
            </w:r>
          </w:p>
        </w:tc>
      </w:tr>
      <w:tr w14:paraId="3994B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ADF41">
            <w:pPr>
              <w:spacing w:line="348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开户行：</w:t>
            </w:r>
          </w:p>
        </w:tc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BC263">
            <w:pPr>
              <w:tabs>
                <w:tab w:val="left" w:pos="53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开户行： </w:t>
            </w:r>
          </w:p>
          <w:p w14:paraId="71DAA3DA">
            <w:pPr>
              <w:spacing w:line="348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82D3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DA7FD">
            <w:pPr>
              <w:spacing w:line="348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账号：</w:t>
            </w:r>
          </w:p>
        </w:tc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88AA9">
            <w:pPr>
              <w:tabs>
                <w:tab w:val="left" w:pos="5355"/>
              </w:tabs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账号：</w:t>
            </w:r>
          </w:p>
          <w:p w14:paraId="4CA27117">
            <w:pPr>
              <w:spacing w:line="348" w:lineRule="auto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9C72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84269">
            <w:pPr>
              <w:spacing w:line="348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日期：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</w:rPr>
              <w:t>年   月   日</w:t>
            </w:r>
          </w:p>
        </w:tc>
        <w:tc>
          <w:tcPr>
            <w:tcW w:w="4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0EE89">
            <w:pPr>
              <w:spacing w:line="348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日期：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</w:rPr>
              <w:t>年   月   日</w:t>
            </w:r>
          </w:p>
        </w:tc>
      </w:tr>
    </w:tbl>
    <w:p w14:paraId="668686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A73A57"/>
    <w:multiLevelType w:val="singleLevel"/>
    <w:tmpl w:val="D0A73A57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04473856"/>
    <w:rsid w:val="304D4996"/>
    <w:rsid w:val="5B5E39C5"/>
    <w:rsid w:val="6DD4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2313</Words>
  <Characters>2370</Characters>
  <Lines>0</Lines>
  <Paragraphs>0</Paragraphs>
  <TotalTime>0</TotalTime>
  <ScaleCrop>false</ScaleCrop>
  <LinksUpToDate>false</LinksUpToDate>
  <CharactersWithSpaces>2506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2024-08-06T05:34:00Z</dcterms:created>
  <dc:creator>Administrator</dc:creator>
  <cp:lastModifiedBy>十五</cp:lastModifiedBy>
  <dcterms:modified xsi:type="dcterms:W3CDTF">2025-08-28T02:22:23Z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3354AF4ED64A4EE396076C56C7BD92D2_12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