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EB5D5">
      <w:pPr>
        <w:pStyle w:val="2"/>
        <w:wordWrap w:val="0"/>
        <w:overflowPunct w:val="0"/>
        <w:spacing w:before="303"/>
        <w:ind w:left="37"/>
        <w:jc w:val="right"/>
        <w:rPr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 xml:space="preserve">合同编号：       </w:t>
      </w:r>
    </w:p>
    <w:p w14:paraId="57927B34">
      <w:pPr>
        <w:rPr>
          <w:lang w:eastAsia="zh-CN"/>
        </w:rPr>
      </w:pPr>
    </w:p>
    <w:p w14:paraId="298D5707">
      <w:pPr>
        <w:rPr>
          <w:lang w:eastAsia="zh-CN"/>
        </w:rPr>
      </w:pPr>
    </w:p>
    <w:p w14:paraId="2E5078EB">
      <w:pPr>
        <w:rPr>
          <w:lang w:eastAsia="zh-CN"/>
        </w:rPr>
      </w:pPr>
    </w:p>
    <w:p w14:paraId="603B8CE3">
      <w:pPr>
        <w:rPr>
          <w:lang w:eastAsia="zh-CN"/>
        </w:rPr>
      </w:pPr>
    </w:p>
    <w:p w14:paraId="6798BF2C">
      <w:pPr>
        <w:rPr>
          <w:lang w:eastAsia="zh-CN"/>
        </w:rPr>
      </w:pPr>
    </w:p>
    <w:p w14:paraId="69EAEB99">
      <w:pPr>
        <w:rPr>
          <w:lang w:eastAsia="zh-CN"/>
        </w:rPr>
      </w:pPr>
    </w:p>
    <w:p w14:paraId="745D4D02">
      <w:pPr>
        <w:rPr>
          <w:lang w:eastAsia="zh-CN"/>
        </w:rPr>
      </w:pPr>
    </w:p>
    <w:p w14:paraId="3A602C4E">
      <w:pPr>
        <w:rPr>
          <w:lang w:eastAsia="zh-CN"/>
        </w:rPr>
      </w:pPr>
    </w:p>
    <w:p w14:paraId="16907971">
      <w:pPr>
        <w:rPr>
          <w:lang w:eastAsia="zh-CN"/>
        </w:rPr>
      </w:pPr>
    </w:p>
    <w:p w14:paraId="3F8F9401">
      <w:pPr>
        <w:rPr>
          <w:lang w:eastAsia="zh-CN"/>
        </w:rPr>
      </w:pPr>
    </w:p>
    <w:p w14:paraId="022DCDCC">
      <w:pPr>
        <w:pStyle w:val="2"/>
        <w:overflowPunct w:val="0"/>
        <w:jc w:val="center"/>
        <w:rPr>
          <w:b/>
          <w:bCs/>
          <w:spacing w:val="-20"/>
          <w:sz w:val="48"/>
          <w:szCs w:val="48"/>
          <w:lang w:eastAsia="zh-CN"/>
        </w:rPr>
      </w:pPr>
      <w:r>
        <w:rPr>
          <w:rFonts w:hint="eastAsia"/>
          <w:b/>
          <w:bCs/>
          <w:spacing w:val="-20"/>
          <w:sz w:val="48"/>
          <w:szCs w:val="48"/>
          <w:lang w:eastAsia="zh-CN"/>
        </w:rPr>
        <w:t>2025年第三次土壤普查省级项目</w:t>
      </w:r>
    </w:p>
    <w:p w14:paraId="323CC003">
      <w:pPr>
        <w:pStyle w:val="2"/>
        <w:overflowPunct w:val="0"/>
        <w:jc w:val="center"/>
        <w:rPr>
          <w:sz w:val="44"/>
          <w:szCs w:val="44"/>
          <w:lang w:eastAsia="zh-CN"/>
        </w:rPr>
      </w:pPr>
    </w:p>
    <w:p w14:paraId="5F9EEFB5">
      <w:pPr>
        <w:pStyle w:val="2"/>
        <w:overflowPunct w:val="0"/>
        <w:jc w:val="center"/>
        <w:rPr>
          <w:sz w:val="44"/>
          <w:szCs w:val="44"/>
          <w:lang w:eastAsia="zh-CN"/>
        </w:rPr>
      </w:pPr>
    </w:p>
    <w:p w14:paraId="34D22646">
      <w:pPr>
        <w:rPr>
          <w:sz w:val="44"/>
          <w:szCs w:val="44"/>
          <w:lang w:eastAsia="zh-CN"/>
        </w:rPr>
      </w:pPr>
    </w:p>
    <w:p w14:paraId="5409A5C8">
      <w:pPr>
        <w:rPr>
          <w:sz w:val="44"/>
          <w:szCs w:val="44"/>
          <w:lang w:eastAsia="zh-CN"/>
        </w:rPr>
      </w:pPr>
    </w:p>
    <w:p w14:paraId="44522783">
      <w:pPr>
        <w:rPr>
          <w:sz w:val="44"/>
          <w:szCs w:val="44"/>
          <w:lang w:eastAsia="zh-CN"/>
        </w:rPr>
      </w:pPr>
    </w:p>
    <w:p w14:paraId="6F5EE192">
      <w:pPr>
        <w:pStyle w:val="2"/>
        <w:overflowPunct w:val="0"/>
        <w:jc w:val="center"/>
        <w:rPr>
          <w:sz w:val="44"/>
          <w:szCs w:val="44"/>
          <w:lang w:eastAsia="zh-CN"/>
        </w:rPr>
      </w:pPr>
    </w:p>
    <w:p w14:paraId="260090AE">
      <w:pPr>
        <w:pStyle w:val="2"/>
        <w:overflowPunct w:val="0"/>
        <w:jc w:val="center"/>
        <w:rPr>
          <w:b/>
          <w:bCs/>
          <w:sz w:val="72"/>
          <w:szCs w:val="72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技术服务合同</w:t>
      </w:r>
    </w:p>
    <w:p w14:paraId="7EBB39C0">
      <w:pPr>
        <w:rPr>
          <w:lang w:eastAsia="zh-CN"/>
        </w:rPr>
      </w:pPr>
    </w:p>
    <w:p w14:paraId="6FA37315">
      <w:pPr>
        <w:rPr>
          <w:lang w:eastAsia="zh-CN"/>
        </w:rPr>
      </w:pPr>
    </w:p>
    <w:p w14:paraId="6C82E20A">
      <w:pPr>
        <w:rPr>
          <w:lang w:eastAsia="zh-CN"/>
        </w:rPr>
      </w:pPr>
    </w:p>
    <w:p w14:paraId="74268BBF">
      <w:pPr>
        <w:rPr>
          <w:lang w:eastAsia="zh-CN"/>
        </w:rPr>
      </w:pPr>
    </w:p>
    <w:p w14:paraId="05CC10CE">
      <w:pPr>
        <w:rPr>
          <w:lang w:eastAsia="zh-CN"/>
        </w:rPr>
      </w:pPr>
    </w:p>
    <w:p w14:paraId="00AD7067">
      <w:pPr>
        <w:rPr>
          <w:lang w:eastAsia="zh-CN"/>
        </w:rPr>
      </w:pPr>
    </w:p>
    <w:p w14:paraId="3CFF686C">
      <w:pPr>
        <w:rPr>
          <w:lang w:eastAsia="zh-CN"/>
        </w:rPr>
      </w:pPr>
    </w:p>
    <w:p w14:paraId="479C5C75">
      <w:pPr>
        <w:rPr>
          <w:lang w:eastAsia="zh-CN"/>
        </w:rPr>
      </w:pPr>
    </w:p>
    <w:p w14:paraId="4282B6EE">
      <w:pPr>
        <w:rPr>
          <w:lang w:eastAsia="zh-CN"/>
        </w:rPr>
      </w:pPr>
    </w:p>
    <w:p w14:paraId="5DFE8706">
      <w:pPr>
        <w:rPr>
          <w:lang w:eastAsia="zh-CN"/>
        </w:rPr>
      </w:pPr>
    </w:p>
    <w:p w14:paraId="44F19122">
      <w:pPr>
        <w:rPr>
          <w:lang w:eastAsia="zh-CN"/>
        </w:rPr>
      </w:pPr>
    </w:p>
    <w:p w14:paraId="025998CA">
      <w:pPr>
        <w:rPr>
          <w:lang w:eastAsia="zh-CN"/>
        </w:rPr>
      </w:pPr>
    </w:p>
    <w:p w14:paraId="4247277E">
      <w:pPr>
        <w:pStyle w:val="2"/>
        <w:overflowPunct w:val="0"/>
        <w:spacing w:before="2"/>
        <w:ind w:left="630" w:leftChars="300"/>
        <w:rPr>
          <w:rFonts w:eastAsiaTheme="minorEastAsia"/>
          <w:b/>
          <w:bCs/>
          <w:lang w:eastAsia="zh-CN"/>
        </w:rPr>
      </w:pPr>
    </w:p>
    <w:p w14:paraId="3EC2E9C3">
      <w:pPr>
        <w:pStyle w:val="2"/>
        <w:tabs>
          <w:tab w:val="left" w:pos="8157"/>
        </w:tabs>
        <w:overflowPunct w:val="0"/>
        <w:spacing w:before="14"/>
        <w:ind w:left="630" w:leftChars="300" w:firstLine="1355" w:firstLineChars="482"/>
        <w:rPr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甲方</w:t>
      </w:r>
      <w:r>
        <w:rPr>
          <w:b/>
          <w:bCs/>
          <w:sz w:val="28"/>
          <w:szCs w:val="28"/>
          <w:lang w:eastAsia="zh-CN"/>
        </w:rPr>
        <w:t>：</w:t>
      </w:r>
      <w:r>
        <w:rPr>
          <w:b/>
          <w:bCs/>
          <w:sz w:val="28"/>
          <w:szCs w:val="28"/>
          <w:u w:val="single"/>
          <w:lang w:eastAsia="zh-CN"/>
        </w:rPr>
        <w:t xml:space="preserve">      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 xml:space="preserve">          </w:t>
      </w:r>
      <w:r>
        <w:rPr>
          <w:b/>
          <w:bCs/>
          <w:sz w:val="28"/>
          <w:szCs w:val="28"/>
          <w:u w:val="single"/>
          <w:lang w:eastAsia="zh-CN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 xml:space="preserve">                 </w:t>
      </w:r>
    </w:p>
    <w:p w14:paraId="568EB847">
      <w:pPr>
        <w:pStyle w:val="2"/>
        <w:overflowPunct w:val="0"/>
        <w:spacing w:before="2"/>
        <w:ind w:left="630" w:leftChars="300" w:firstLine="1013" w:firstLineChars="482"/>
        <w:rPr>
          <w:rFonts w:eastAsiaTheme="minorEastAsia"/>
          <w:b/>
          <w:bCs/>
          <w:lang w:eastAsia="zh-CN"/>
        </w:rPr>
      </w:pPr>
    </w:p>
    <w:p w14:paraId="3C405ED9">
      <w:pPr>
        <w:pStyle w:val="2"/>
        <w:tabs>
          <w:tab w:val="left" w:pos="8157"/>
        </w:tabs>
        <w:overflowPunct w:val="0"/>
        <w:spacing w:before="14"/>
        <w:ind w:left="630" w:leftChars="300" w:firstLine="1355" w:firstLineChars="482"/>
        <w:rPr>
          <w:b/>
          <w:bCs/>
          <w:sz w:val="28"/>
          <w:szCs w:val="28"/>
          <w:u w:val="single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乙方</w:t>
      </w:r>
      <w:r>
        <w:rPr>
          <w:b/>
          <w:bCs/>
          <w:sz w:val="28"/>
          <w:szCs w:val="28"/>
          <w:lang w:eastAsia="zh-CN"/>
        </w:rPr>
        <w:t>：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 xml:space="preserve">        </w:t>
      </w:r>
      <w:r>
        <w:rPr>
          <w:b/>
          <w:bCs/>
          <w:sz w:val="28"/>
          <w:szCs w:val="28"/>
          <w:u w:val="single"/>
          <w:lang w:eastAsia="zh-CN"/>
        </w:rPr>
        <w:t xml:space="preserve">                  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 xml:space="preserve">        </w:t>
      </w:r>
    </w:p>
    <w:p w14:paraId="0C83899F">
      <w:pPr>
        <w:rPr>
          <w:lang w:eastAsia="zh-CN"/>
        </w:rPr>
      </w:pPr>
    </w:p>
    <w:p w14:paraId="2D43439F">
      <w:pPr>
        <w:rPr>
          <w:lang w:eastAsia="zh-CN"/>
        </w:rPr>
      </w:pPr>
    </w:p>
    <w:p w14:paraId="088600B5">
      <w:pPr>
        <w:rPr>
          <w:lang w:eastAsia="zh-CN"/>
        </w:rPr>
      </w:pPr>
    </w:p>
    <w:p w14:paraId="17D5E058">
      <w:pPr>
        <w:pStyle w:val="2"/>
        <w:tabs>
          <w:tab w:val="left" w:pos="4383"/>
          <w:tab w:val="left" w:pos="6059"/>
          <w:tab w:val="left" w:pos="7734"/>
        </w:tabs>
        <w:overflowPunct w:val="0"/>
        <w:spacing w:before="14"/>
        <w:ind w:left="630" w:leftChars="300"/>
        <w:jc w:val="center"/>
        <w:rPr>
          <w:sz w:val="28"/>
          <w:szCs w:val="28"/>
          <w:lang w:eastAsia="zh-CN"/>
        </w:rPr>
      </w:pPr>
      <w:r>
        <w:rPr>
          <w:rFonts w:hint="eastAsia"/>
          <w:b/>
          <w:bCs/>
          <w:spacing w:val="-1"/>
          <w:sz w:val="28"/>
          <w:szCs w:val="28"/>
          <w:lang w:eastAsia="zh-CN"/>
        </w:rPr>
        <w:t>二〇二</w:t>
      </w:r>
      <w:r>
        <w:rPr>
          <w:rFonts w:hint="eastAsia"/>
          <w:b/>
          <w:bCs/>
          <w:spacing w:val="-1"/>
          <w:sz w:val="28"/>
          <w:szCs w:val="28"/>
          <w:lang w:val="en-US" w:eastAsia="zh-CN"/>
        </w:rPr>
        <w:t xml:space="preserve">   </w:t>
      </w:r>
      <w:r>
        <w:rPr>
          <w:rFonts w:hint="eastAsia"/>
          <w:b/>
          <w:bCs/>
          <w:spacing w:val="-1"/>
          <w:sz w:val="28"/>
          <w:szCs w:val="28"/>
          <w:lang w:eastAsia="zh-CN"/>
        </w:rPr>
        <w:t xml:space="preserve">年 </w:t>
      </w:r>
      <w:r>
        <w:rPr>
          <w:b/>
          <w:bCs/>
          <w:spacing w:val="-1"/>
          <w:sz w:val="28"/>
          <w:szCs w:val="28"/>
          <w:lang w:eastAsia="zh-CN"/>
        </w:rPr>
        <w:t xml:space="preserve">  </w:t>
      </w:r>
      <w:r>
        <w:rPr>
          <w:rFonts w:hint="eastAsia"/>
          <w:b/>
          <w:bCs/>
          <w:spacing w:val="-1"/>
          <w:sz w:val="28"/>
          <w:szCs w:val="28"/>
          <w:lang w:eastAsia="zh-CN"/>
        </w:rPr>
        <w:t>月</w:t>
      </w:r>
    </w:p>
    <w:p w14:paraId="030C597A">
      <w:pPr>
        <w:rPr>
          <w:rFonts w:hAnsiTheme="majorHAnsi"/>
          <w:b/>
          <w:bCs/>
          <w:spacing w:val="-20"/>
          <w:sz w:val="32"/>
          <w:szCs w:val="32"/>
          <w:lang w:eastAsia="zh-CN"/>
        </w:rPr>
      </w:pPr>
      <w:r>
        <w:rPr>
          <w:spacing w:val="-20"/>
          <w:sz w:val="32"/>
          <w:szCs w:val="32"/>
          <w:lang w:eastAsia="zh-CN"/>
        </w:rPr>
        <w:br w:type="page"/>
      </w:r>
    </w:p>
    <w:p w14:paraId="0BD15811">
      <w:pPr>
        <w:jc w:val="center"/>
        <w:rPr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第三次全国土壤普查项目技术服务合同</w:t>
      </w:r>
    </w:p>
    <w:p w14:paraId="792C473C">
      <w:pPr>
        <w:rPr>
          <w:lang w:eastAsia="zh-CN"/>
        </w:rPr>
      </w:pPr>
    </w:p>
    <w:p w14:paraId="32B5CF6F">
      <w:pPr>
        <w:rPr>
          <w:b/>
          <w:bCs/>
          <w:sz w:val="24"/>
          <w:szCs w:val="32"/>
          <w:lang w:eastAsia="zh-CN"/>
        </w:rPr>
      </w:pPr>
    </w:p>
    <w:p w14:paraId="03E3AF9E">
      <w:pPr>
        <w:rPr>
          <w:b/>
          <w:bCs/>
        </w:rPr>
      </w:pPr>
      <w:r>
        <w:rPr>
          <w:b/>
          <w:bCs/>
        </w:rPr>
        <w:t>甲方</w:t>
      </w:r>
      <w:r>
        <w:rPr>
          <w:rFonts w:hint="eastAsia"/>
          <w:b/>
          <w:bCs/>
        </w:rPr>
        <w:t>（委托方）</w:t>
      </w:r>
      <w:r>
        <w:rPr>
          <w:b/>
          <w:bCs/>
        </w:rPr>
        <w:t>：</w:t>
      </w:r>
      <w:r>
        <w:rPr>
          <w:rFonts w:hint="eastAsia"/>
          <w:b/>
          <w:bCs/>
          <w:u w:val="single"/>
        </w:rPr>
        <w:t xml:space="preserve">     </w:t>
      </w:r>
      <w:r>
        <w:rPr>
          <w:b/>
          <w:bCs/>
          <w:u w:val="single"/>
        </w:rPr>
        <w:t xml:space="preserve">                  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</w:rPr>
        <w:t xml:space="preserve"> </w:t>
      </w:r>
    </w:p>
    <w:p w14:paraId="50D4EF27">
      <w:pPr>
        <w:rPr>
          <w:b/>
          <w:bCs/>
        </w:rPr>
      </w:pPr>
      <w:r>
        <w:rPr>
          <w:b/>
          <w:bCs/>
        </w:rPr>
        <w:t>乙方</w:t>
      </w:r>
      <w:r>
        <w:rPr>
          <w:rFonts w:hint="eastAsia"/>
          <w:b/>
          <w:bCs/>
        </w:rPr>
        <w:t>（提供方）</w:t>
      </w:r>
      <w:r>
        <w:rPr>
          <w:b/>
          <w:bCs/>
        </w:rPr>
        <w:t>：</w:t>
      </w:r>
      <w:r>
        <w:rPr>
          <w:rFonts w:hint="eastAsia"/>
          <w:b/>
          <w:bCs/>
          <w:u w:val="single"/>
        </w:rPr>
        <w:t xml:space="preserve">     </w:t>
      </w:r>
      <w:r>
        <w:rPr>
          <w:b/>
          <w:bCs/>
          <w:u w:val="single"/>
        </w:rPr>
        <w:t xml:space="preserve">                  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</w:rPr>
        <w:t xml:space="preserve"> </w:t>
      </w:r>
    </w:p>
    <w:p w14:paraId="13E79233"/>
    <w:p w14:paraId="35E058A3">
      <w:pPr>
        <w:pStyle w:val="2"/>
        <w:overflowPunct w:val="0"/>
        <w:spacing w:line="360" w:lineRule="auto"/>
        <w:ind w:firstLine="408" w:firstLineChars="200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甲方为了开展</w:t>
      </w:r>
      <w:r>
        <w:rPr>
          <w:rFonts w:hint="eastAsia"/>
          <w:spacing w:val="-3"/>
          <w:u w:val="single"/>
          <w:lang w:eastAsia="zh-CN"/>
        </w:rPr>
        <w:t>2025年第三次土壤普查省级项目</w:t>
      </w:r>
      <w:r>
        <w:rPr>
          <w:rFonts w:hint="eastAsia"/>
          <w:spacing w:val="-3"/>
          <w:lang w:eastAsia="zh-CN"/>
        </w:rPr>
        <w:t>工作，双方经友好协商，根据《中华人民共和国民法典》有关技术合同的规定及其他相关法律法规的规定，同意就以下条款订立本合同，共同信守执行。</w:t>
      </w:r>
    </w:p>
    <w:p w14:paraId="7AB54233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spacing w:val="-3"/>
          <w:lang w:eastAsia="zh-CN"/>
        </w:rPr>
      </w:pPr>
      <w:r>
        <w:rPr>
          <w:b/>
          <w:bCs/>
          <w:lang w:eastAsia="zh-CN"/>
        </w:rPr>
        <w:t>合同内容</w:t>
      </w:r>
      <w:r>
        <w:rPr>
          <w:rFonts w:hint="eastAsia"/>
          <w:b/>
          <w:bCs/>
          <w:lang w:eastAsia="zh-CN"/>
        </w:rPr>
        <w:t>：</w:t>
      </w:r>
      <w:r>
        <w:rPr>
          <w:rFonts w:hint="eastAsia"/>
          <w:b w:val="0"/>
          <w:bCs w:val="0"/>
          <w:lang w:eastAsia="zh-CN"/>
        </w:rPr>
        <w:t>2025年第三次土壤普查省级项目</w:t>
      </w:r>
    </w:p>
    <w:p w14:paraId="16B98854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服务地点：</w:t>
      </w:r>
      <w:r>
        <w:rPr>
          <w:rFonts w:hint="eastAsia"/>
          <w:spacing w:val="-3"/>
          <w:lang w:eastAsia="zh-CN"/>
        </w:rPr>
        <w:t>甲方指定地点</w:t>
      </w:r>
    </w:p>
    <w:p w14:paraId="66AFC446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lang w:eastAsia="zh-CN"/>
        </w:rPr>
      </w:pPr>
      <w:r>
        <w:rPr>
          <w:rFonts w:hint="eastAsia"/>
          <w:b/>
          <w:bCs/>
          <w:lang w:eastAsia="zh-CN"/>
        </w:rPr>
        <w:t>服务期限：</w:t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lang w:eastAsia="zh-CN"/>
        </w:rPr>
        <w:t>。</w:t>
      </w:r>
    </w:p>
    <w:p w14:paraId="00098F65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>合同价款</w:t>
      </w:r>
    </w:p>
    <w:p w14:paraId="09CEC0A1">
      <w:pPr>
        <w:pStyle w:val="2"/>
        <w:overflowPunct w:val="0"/>
        <w:spacing w:line="360" w:lineRule="auto"/>
        <w:ind w:firstLine="408" w:firstLineChars="200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1、合同总价包括：服务期间所有费用。</w:t>
      </w:r>
    </w:p>
    <w:p w14:paraId="5BC09709">
      <w:pPr>
        <w:pStyle w:val="2"/>
        <w:overflowPunct w:val="0"/>
        <w:spacing w:line="360" w:lineRule="auto"/>
        <w:ind w:firstLine="408" w:firstLineChars="200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2、合同总价为固定总价，不受市场价格等其它因素的影响，除合同总价外，甲方不再另行支付其他费用。</w:t>
      </w:r>
    </w:p>
    <w:p w14:paraId="066F24C2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服务内容：</w:t>
      </w:r>
      <w:r>
        <w:rPr>
          <w:rFonts w:hint="eastAsia"/>
          <w:b/>
          <w:bCs/>
          <w:u w:val="single"/>
          <w:lang w:eastAsia="zh-CN"/>
        </w:rPr>
        <w:t xml:space="preserve"> </w:t>
      </w:r>
      <w:r>
        <w:rPr>
          <w:b/>
          <w:bCs/>
          <w:u w:val="single"/>
          <w:lang w:eastAsia="zh-CN"/>
        </w:rPr>
        <w:t xml:space="preserve"> </w:t>
      </w:r>
      <w:r>
        <w:rPr>
          <w:rFonts w:hint="eastAsia"/>
          <w:b/>
          <w:bCs/>
          <w:u w:val="single"/>
          <w:lang w:eastAsia="zh-CN"/>
        </w:rPr>
        <w:t>详见采购需求</w:t>
      </w:r>
      <w:r>
        <w:rPr>
          <w:b/>
          <w:bCs/>
          <w:u w:val="single"/>
          <w:lang w:eastAsia="zh-CN"/>
        </w:rPr>
        <w:t xml:space="preserve">  </w:t>
      </w:r>
      <w:r>
        <w:rPr>
          <w:rFonts w:hint="eastAsia"/>
          <w:b/>
          <w:bCs/>
          <w:lang w:eastAsia="zh-CN"/>
        </w:rPr>
        <w:t>。</w:t>
      </w:r>
    </w:p>
    <w:p w14:paraId="70E1EABC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rFonts w:hint="eastAsia"/>
          <w:b/>
          <w:bCs/>
          <w:lang w:eastAsia="zh-CN"/>
        </w:rPr>
        <w:t>验收要求</w:t>
      </w:r>
    </w:p>
    <w:p w14:paraId="25F71A58"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/>
          <w:lang w:eastAsia="zh-CN"/>
        </w:rPr>
        <w:t>1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/>
          <w:color w:val="auto"/>
          <w:lang w:eastAsia="zh-CN"/>
        </w:rPr>
        <w:t>验收方式</w:t>
      </w:r>
    </w:p>
    <w:p w14:paraId="13BA791D">
      <w:pPr>
        <w:spacing w:line="360" w:lineRule="auto"/>
        <w:ind w:firstLine="42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1）</w:t>
      </w:r>
      <w:r>
        <w:rPr>
          <w:rFonts w:hint="eastAsia" w:ascii="宋体" w:hAnsi="宋体"/>
          <w:color w:val="auto"/>
          <w:lang w:eastAsia="zh-CN"/>
        </w:rPr>
        <w:t>由</w:t>
      </w:r>
      <w:r>
        <w:rPr>
          <w:rFonts w:hint="eastAsia" w:ascii="宋体" w:hAnsi="宋体" w:eastAsia="宋体" w:cs="宋体"/>
          <w:lang w:eastAsia="zh-CN"/>
        </w:rPr>
        <w:t>乙方</w:t>
      </w:r>
      <w:r>
        <w:rPr>
          <w:rFonts w:hint="eastAsia" w:ascii="宋体" w:hAnsi="宋体"/>
          <w:color w:val="auto"/>
          <w:lang w:eastAsia="zh-CN"/>
        </w:rPr>
        <w:t>进行自检合格后，准备验收文件，并书面通知</w:t>
      </w:r>
      <w:r>
        <w:rPr>
          <w:rFonts w:hint="eastAsia" w:ascii="宋体" w:hAnsi="宋体" w:eastAsia="宋体" w:cs="宋体"/>
          <w:color w:val="auto"/>
          <w:lang w:eastAsia="zh-CN"/>
        </w:rPr>
        <w:t>甲方</w:t>
      </w:r>
      <w:r>
        <w:rPr>
          <w:rFonts w:hint="eastAsia" w:ascii="宋体" w:hAnsi="宋体"/>
          <w:color w:val="auto"/>
          <w:lang w:eastAsia="zh-CN"/>
        </w:rPr>
        <w:t>。</w:t>
      </w:r>
    </w:p>
    <w:p w14:paraId="73C50A86">
      <w:pPr>
        <w:spacing w:line="360" w:lineRule="auto"/>
        <w:ind w:firstLine="420" w:firstLineChars="20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2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 w:eastAsia="宋体" w:cs="宋体"/>
          <w:color w:val="auto"/>
          <w:lang w:eastAsia="zh-CN"/>
        </w:rPr>
        <w:t>甲方</w:t>
      </w:r>
      <w:r>
        <w:rPr>
          <w:rFonts w:hint="eastAsia" w:ascii="宋体" w:hAnsi="宋体"/>
          <w:color w:val="auto"/>
          <w:lang w:eastAsia="zh-CN"/>
        </w:rPr>
        <w:t>确认</w:t>
      </w:r>
      <w:r>
        <w:rPr>
          <w:rFonts w:hint="eastAsia" w:ascii="宋体" w:hAnsi="宋体" w:eastAsia="宋体" w:cs="宋体"/>
          <w:lang w:eastAsia="zh-CN"/>
        </w:rPr>
        <w:t>乙方</w:t>
      </w:r>
      <w:r>
        <w:rPr>
          <w:rFonts w:hint="eastAsia" w:ascii="宋体" w:hAnsi="宋体"/>
          <w:color w:val="auto"/>
          <w:lang w:eastAsia="zh-CN"/>
        </w:rPr>
        <w:t>能够达到合同履约要求后，组织</w:t>
      </w:r>
      <w:r>
        <w:rPr>
          <w:rFonts w:hint="eastAsia" w:ascii="宋体" w:hAnsi="宋体" w:eastAsia="宋体" w:cs="宋体"/>
          <w:lang w:eastAsia="zh-CN"/>
        </w:rPr>
        <w:t>乙方</w:t>
      </w:r>
      <w:r>
        <w:rPr>
          <w:rFonts w:hint="eastAsia" w:ascii="宋体" w:hAnsi="宋体"/>
          <w:color w:val="auto"/>
          <w:lang w:eastAsia="zh-CN"/>
        </w:rPr>
        <w:t>进行项目验收，验收合格后，填写项目验收单作为对项目的最终认可。</w:t>
      </w:r>
    </w:p>
    <w:p w14:paraId="6931B156">
      <w:pPr>
        <w:spacing w:line="360" w:lineRule="auto"/>
        <w:ind w:firstLine="420" w:firstLineChars="20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3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 w:eastAsia="宋体" w:cs="宋体"/>
          <w:lang w:eastAsia="zh-CN"/>
        </w:rPr>
        <w:t>乙方</w:t>
      </w:r>
      <w:r>
        <w:rPr>
          <w:rFonts w:hint="eastAsia" w:ascii="宋体" w:hAnsi="宋体"/>
          <w:color w:val="auto"/>
          <w:lang w:eastAsia="zh-CN"/>
        </w:rPr>
        <w:t>向</w:t>
      </w:r>
      <w:r>
        <w:rPr>
          <w:rFonts w:hint="eastAsia" w:ascii="宋体" w:hAnsi="宋体" w:eastAsia="宋体" w:cs="宋体"/>
          <w:color w:val="auto"/>
          <w:lang w:eastAsia="zh-CN"/>
        </w:rPr>
        <w:t>甲方</w:t>
      </w:r>
      <w:r>
        <w:rPr>
          <w:rFonts w:hint="eastAsia" w:ascii="宋体" w:hAnsi="宋体"/>
          <w:color w:val="auto"/>
          <w:lang w:eastAsia="zh-CN"/>
        </w:rPr>
        <w:t>提交项目实施过程中的所有资料,以便</w:t>
      </w:r>
      <w:r>
        <w:rPr>
          <w:rFonts w:hint="eastAsia" w:ascii="宋体" w:hAnsi="宋体" w:eastAsia="宋体" w:cs="宋体"/>
          <w:color w:val="auto"/>
          <w:lang w:eastAsia="zh-CN"/>
        </w:rPr>
        <w:t>甲方</w:t>
      </w:r>
      <w:r>
        <w:rPr>
          <w:rFonts w:hint="eastAsia" w:ascii="宋体" w:hAnsi="宋体"/>
          <w:color w:val="auto"/>
          <w:lang w:eastAsia="zh-CN"/>
        </w:rPr>
        <w:t>日后管理和维护该项目。</w:t>
      </w:r>
    </w:p>
    <w:p w14:paraId="326D176B">
      <w:pPr>
        <w:spacing w:line="360" w:lineRule="auto"/>
        <w:ind w:firstLine="420" w:firstLineChars="200"/>
        <w:rPr>
          <w:rFonts w:ascii="宋体" w:hAnsi="宋体"/>
          <w:lang w:eastAsia="zh-CN"/>
        </w:rPr>
      </w:pPr>
      <w:r>
        <w:rPr>
          <w:rFonts w:hint="eastAsia" w:ascii="宋体" w:hAnsi="宋体" w:eastAsiaTheme="minorEastAsia"/>
          <w:color w:val="auto"/>
          <w:lang w:eastAsia="zh-CN"/>
        </w:rPr>
        <w:t>2、</w:t>
      </w:r>
      <w:r>
        <w:rPr>
          <w:rFonts w:hint="eastAsia" w:ascii="宋体" w:hAnsi="宋体"/>
          <w:color w:val="auto"/>
          <w:lang w:eastAsia="zh-CN"/>
        </w:rPr>
        <w:t>验收依据</w:t>
      </w:r>
    </w:p>
    <w:p w14:paraId="1E284248">
      <w:pPr>
        <w:spacing w:line="360" w:lineRule="auto"/>
        <w:ind w:firstLine="42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1）招标</w:t>
      </w:r>
      <w:r>
        <w:rPr>
          <w:rFonts w:hint="eastAsia" w:ascii="宋体" w:hAnsi="宋体"/>
          <w:color w:val="auto"/>
          <w:lang w:eastAsia="zh-CN"/>
        </w:rPr>
        <w:t>文件、</w:t>
      </w:r>
      <w:r>
        <w:rPr>
          <w:rFonts w:hint="eastAsia" w:ascii="宋体" w:hAnsi="宋体"/>
          <w:lang w:eastAsia="zh-CN"/>
        </w:rPr>
        <w:t>投标</w:t>
      </w:r>
      <w:r>
        <w:rPr>
          <w:rFonts w:hint="eastAsia" w:ascii="宋体" w:hAnsi="宋体"/>
          <w:color w:val="auto"/>
          <w:lang w:eastAsia="zh-CN"/>
        </w:rPr>
        <w:t>文件、澄清表（函）；</w:t>
      </w:r>
    </w:p>
    <w:p w14:paraId="098398E7">
      <w:pPr>
        <w:spacing w:line="360" w:lineRule="auto"/>
        <w:ind w:firstLine="42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2）</w:t>
      </w:r>
      <w:r>
        <w:rPr>
          <w:rFonts w:hint="eastAsia" w:ascii="宋体" w:hAnsi="宋体"/>
          <w:color w:val="auto"/>
          <w:lang w:eastAsia="zh-CN"/>
        </w:rPr>
        <w:t>本合同及附件文本；</w:t>
      </w:r>
    </w:p>
    <w:p w14:paraId="188D9A1B">
      <w:pPr>
        <w:spacing w:line="360" w:lineRule="auto"/>
        <w:ind w:firstLine="42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3）</w:t>
      </w:r>
      <w:r>
        <w:rPr>
          <w:rFonts w:hint="eastAsia" w:ascii="宋体" w:hAnsi="宋体"/>
          <w:color w:val="auto"/>
          <w:lang w:eastAsia="zh-CN"/>
        </w:rPr>
        <w:t>国家相应的标准、规范。</w:t>
      </w:r>
    </w:p>
    <w:p w14:paraId="0B5DBC87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合同价款及支付</w:t>
      </w:r>
    </w:p>
    <w:p w14:paraId="26163BCB">
      <w:pPr>
        <w:pStyle w:val="2"/>
        <w:overflowPunct w:val="0"/>
        <w:spacing w:line="360" w:lineRule="auto"/>
        <w:ind w:firstLine="42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1、合同总价（含税）：本合同总价款为人民币</w:t>
      </w:r>
      <w:r>
        <w:rPr>
          <w:rFonts w:hint="eastAsia"/>
          <w:u w:val="single"/>
          <w:lang w:eastAsia="zh-CN"/>
        </w:rPr>
        <w:t xml:space="preserve">              </w:t>
      </w:r>
      <w:r>
        <w:rPr>
          <w:rFonts w:hint="eastAsia"/>
          <w:lang w:eastAsia="zh-CN"/>
        </w:rPr>
        <w:t>整(￥</w:t>
      </w:r>
      <w:r>
        <w:rPr>
          <w:rFonts w:hint="eastAsia"/>
          <w:u w:val="single"/>
          <w:lang w:eastAsia="zh-CN"/>
        </w:rPr>
        <w:t xml:space="preserve">       </w:t>
      </w:r>
      <w:r>
        <w:rPr>
          <w:rFonts w:hint="eastAsia"/>
          <w:lang w:eastAsia="zh-CN"/>
        </w:rPr>
        <w:t>元)。</w:t>
      </w:r>
    </w:p>
    <w:p w14:paraId="3E00AFCA">
      <w:pPr>
        <w:pStyle w:val="2"/>
        <w:overflowPunct w:val="0"/>
        <w:spacing w:line="360" w:lineRule="auto"/>
        <w:ind w:firstLine="42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2、支付方式：合同签订后采购人支付合同价款的30%作为预付款；自合同签订之日起满 50日历天且形成省级土壤分类系统、完成土壤类型图制作，采购人按照服务进度支付合同价款的40%；按采购人要求</w:t>
      </w:r>
      <w:r>
        <w:rPr>
          <w:rFonts w:hint="eastAsia"/>
          <w:lang w:val="en-US" w:eastAsia="zh-CN"/>
        </w:rPr>
        <w:t>按时高质量</w:t>
      </w:r>
      <w:r>
        <w:rPr>
          <w:rFonts w:hint="eastAsia"/>
          <w:lang w:eastAsia="zh-CN"/>
        </w:rPr>
        <w:t>完成全部服务内容后，采购人支付至合同价款的9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%；剩余价款待项目通过国家和省级验收合格后，采购人一次性支付完成。</w:t>
      </w:r>
    </w:p>
    <w:p w14:paraId="3B64B871">
      <w:pPr>
        <w:pStyle w:val="2"/>
        <w:overflowPunct w:val="0"/>
        <w:spacing w:line="360" w:lineRule="auto"/>
        <w:ind w:firstLine="42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3、甲方付款前，乙方应向甲方提供全额增值税普通发票，否则甲方有权拒绝付款，且不承担延迟付款责任。</w:t>
      </w:r>
    </w:p>
    <w:p w14:paraId="22049BA6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>保密义务</w:t>
      </w:r>
    </w:p>
    <w:p w14:paraId="25D3E58E">
      <w:pPr>
        <w:pStyle w:val="2"/>
        <w:overflowPunct w:val="0"/>
        <w:spacing w:line="360" w:lineRule="auto"/>
        <w:ind w:firstLine="42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严格执行国家信息安全制度，参与土壤普查的单位要建立全流程数据安全管理制度，满足土壤普查保密工作要求，同时要与县级土壤普查领导小组办公室签订数据使用保密协议。</w:t>
      </w:r>
    </w:p>
    <w:p w14:paraId="4D1A3F8B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>甲方的违约责任</w:t>
      </w:r>
    </w:p>
    <w:p w14:paraId="030491DD">
      <w:pPr>
        <w:pStyle w:val="2"/>
        <w:overflowPunct w:val="0"/>
        <w:spacing w:line="360" w:lineRule="auto"/>
        <w:ind w:firstLine="408" w:firstLineChars="200"/>
        <w:jc w:val="both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1、甲方未按</w:t>
      </w:r>
      <w:r>
        <w:rPr>
          <w:rFonts w:hint="eastAsia"/>
          <w:bCs/>
          <w:lang w:eastAsia="zh-CN"/>
        </w:rPr>
        <w:t>第三次全国土壤普查</w:t>
      </w:r>
      <w:r>
        <w:rPr>
          <w:rFonts w:hint="eastAsia"/>
          <w:spacing w:val="-3"/>
          <w:lang w:eastAsia="zh-CN"/>
        </w:rPr>
        <w:t>相关政策要求及时向乙方提交开展工作所需要的技术、基础资料的，属于违约行为。于此情形下，乙方可顺延向甲方交付项目成果的时间。</w:t>
      </w:r>
    </w:p>
    <w:p w14:paraId="615C8102">
      <w:pPr>
        <w:pStyle w:val="2"/>
        <w:overflowPunct w:val="0"/>
        <w:spacing w:line="360" w:lineRule="auto"/>
        <w:ind w:firstLine="408" w:firstLineChars="200"/>
        <w:jc w:val="both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2、甲方未按本合同约定支付工作服务报酬，属于违约行为。于此情形下，甲方除应继续向乙方支付合同约定的款项外，每逾期一个工作日，还应向乙方支付逾付款额的</w:t>
      </w:r>
      <w:r>
        <w:rPr>
          <w:spacing w:val="-3"/>
          <w:lang w:eastAsia="zh-CN"/>
        </w:rPr>
        <w:t>1</w:t>
      </w:r>
      <w:r>
        <w:rPr>
          <w:rFonts w:hint="eastAsia"/>
          <w:spacing w:val="-3"/>
          <w:lang w:eastAsia="zh-CN"/>
        </w:rPr>
        <w:t>‰作为违约金。</w:t>
      </w:r>
    </w:p>
    <w:p w14:paraId="34CE0CA3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>乙方的违约责任</w:t>
      </w:r>
    </w:p>
    <w:p w14:paraId="5FC78AB3">
      <w:pPr>
        <w:pStyle w:val="2"/>
        <w:overflowPunct w:val="0"/>
        <w:spacing w:line="360" w:lineRule="auto"/>
        <w:ind w:firstLine="408" w:firstLineChars="200"/>
        <w:jc w:val="both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1、乙方自身原因未按本合同约定提供服务的，属于违约行为。于此情形下，乙方每逾期一个工作日，甲方有权扣减本合同约定报酬总额的</w:t>
      </w:r>
      <w:r>
        <w:rPr>
          <w:spacing w:val="-3"/>
          <w:lang w:eastAsia="zh-CN"/>
        </w:rPr>
        <w:t>1</w:t>
      </w:r>
      <w:r>
        <w:rPr>
          <w:rFonts w:hint="eastAsia"/>
          <w:spacing w:val="-3"/>
          <w:lang w:eastAsia="zh-CN"/>
        </w:rPr>
        <w:t>‰作为违约金。</w:t>
      </w:r>
    </w:p>
    <w:p w14:paraId="0520EBCB">
      <w:pPr>
        <w:pStyle w:val="2"/>
        <w:overflowPunct w:val="0"/>
        <w:spacing w:line="360" w:lineRule="auto"/>
        <w:ind w:firstLine="420" w:firstLineChars="200"/>
        <w:jc w:val="both"/>
        <w:rPr>
          <w:spacing w:val="-3"/>
          <w:lang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spacing w:val="-3"/>
          <w:lang w:eastAsia="zh-CN"/>
        </w:rPr>
        <w:t>乙方所提供的技术服务不符合约定的，属于违约行为。于此情形下，乙方除无偿返工或者采取补救措施加以完善之外，还应根据甲方要求予以修改完善。</w:t>
      </w:r>
    </w:p>
    <w:p w14:paraId="5B027A66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 xml:space="preserve">争议及解决 </w:t>
      </w:r>
    </w:p>
    <w:p w14:paraId="091E88FA">
      <w:pPr>
        <w:pStyle w:val="2"/>
        <w:overflowPunct w:val="0"/>
        <w:spacing w:line="360" w:lineRule="auto"/>
        <w:ind w:firstLine="42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双方合同履行过程中发生争议，双方应协商解决或请求调解。协商、调解不成功的，甲乙双方可向甲方所在地人民法院提起诉讼。</w:t>
      </w:r>
    </w:p>
    <w:p w14:paraId="7379A433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>约定</w:t>
      </w:r>
    </w:p>
    <w:p w14:paraId="1C9D4060">
      <w:pPr>
        <w:pStyle w:val="2"/>
        <w:widowControl w:val="0"/>
        <w:numPr>
          <w:ilvl w:val="0"/>
          <w:numId w:val="2"/>
        </w:numPr>
        <w:overflowPunct w:val="0"/>
        <w:adjustRightInd/>
        <w:snapToGrid/>
        <w:spacing w:line="360" w:lineRule="auto"/>
        <w:ind w:firstLine="420" w:firstLineChars="200"/>
        <w:jc w:val="both"/>
        <w:textAlignment w:val="auto"/>
        <w:rPr>
          <w:lang w:eastAsia="zh-CN"/>
        </w:rPr>
      </w:pPr>
      <w:r>
        <w:rPr>
          <w:rFonts w:hint="eastAsia"/>
          <w:lang w:eastAsia="zh-CN"/>
        </w:rPr>
        <w:t>本合同非不可抗力的原因，不得撤销、解除和转让。</w:t>
      </w:r>
    </w:p>
    <w:p w14:paraId="57BB627D">
      <w:pPr>
        <w:pStyle w:val="2"/>
        <w:widowControl w:val="0"/>
        <w:numPr>
          <w:ilvl w:val="0"/>
          <w:numId w:val="2"/>
        </w:numPr>
        <w:overflowPunct w:val="0"/>
        <w:adjustRightInd/>
        <w:snapToGrid/>
        <w:spacing w:line="360" w:lineRule="auto"/>
        <w:ind w:firstLine="420" w:firstLineChars="200"/>
        <w:jc w:val="both"/>
        <w:textAlignment w:val="auto"/>
        <w:rPr>
          <w:lang w:eastAsia="zh-CN"/>
        </w:rPr>
      </w:pPr>
      <w:r>
        <w:rPr>
          <w:rFonts w:hint="eastAsia"/>
          <w:lang w:eastAsia="zh-CN"/>
        </w:rPr>
        <w:t>具体技术实施方案由甲乙双方另行约定。</w:t>
      </w:r>
    </w:p>
    <w:p w14:paraId="4ABE376B">
      <w:pPr>
        <w:pStyle w:val="2"/>
        <w:overflowPunct w:val="0"/>
        <w:spacing w:line="360" w:lineRule="auto"/>
        <w:ind w:firstLine="42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3、本合同其他未尽事宜，双方另行协商签订补充协议作为本合同的附件，补充协议与本合同具有同等的法律效力。</w:t>
      </w:r>
    </w:p>
    <w:p w14:paraId="7E60CDD2">
      <w:pPr>
        <w:pStyle w:val="2"/>
        <w:overflowPunct w:val="0"/>
        <w:spacing w:line="360" w:lineRule="auto"/>
        <w:ind w:firstLine="420" w:firstLineChars="200"/>
        <w:jc w:val="both"/>
        <w:rPr>
          <w:lang w:eastAsia="zh-CN"/>
        </w:rPr>
      </w:pPr>
      <w:r>
        <w:rPr>
          <w:rFonts w:hint="eastAsia"/>
          <w:lang w:eastAsia="zh-CN"/>
        </w:rPr>
        <w:t>4、本合同在甲方负责人和乙方负责人签字并加盖公章之日起生效。</w:t>
      </w:r>
    </w:p>
    <w:p w14:paraId="62C4FC34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>无效合同</w:t>
      </w:r>
    </w:p>
    <w:p w14:paraId="3A0C4E1A">
      <w:pPr>
        <w:pStyle w:val="2"/>
        <w:overflowPunct w:val="0"/>
        <w:spacing w:line="360" w:lineRule="auto"/>
        <w:ind w:firstLine="408" w:firstLineChars="200"/>
        <w:jc w:val="both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甲乙双方如因违反政府采购法及相关法律法规的规定，被宣告合同无效的，一切责任概由过错方自行承担。</w:t>
      </w:r>
    </w:p>
    <w:p w14:paraId="051D14EA">
      <w:pPr>
        <w:pStyle w:val="2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b/>
          <w:bCs/>
        </w:rPr>
        <w:t>附则</w:t>
      </w:r>
    </w:p>
    <w:p w14:paraId="47B803D6">
      <w:pPr>
        <w:pStyle w:val="2"/>
        <w:overflowPunct w:val="0"/>
        <w:spacing w:line="360" w:lineRule="auto"/>
        <w:ind w:firstLine="408" w:firstLineChars="200"/>
        <w:jc w:val="both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1、</w:t>
      </w:r>
      <w:r>
        <w:rPr>
          <w:spacing w:val="-3"/>
          <w:lang w:eastAsia="zh-CN"/>
        </w:rPr>
        <w:t>本合同一式</w:t>
      </w:r>
      <w:r>
        <w:rPr>
          <w:rFonts w:hint="eastAsia"/>
          <w:spacing w:val="-3"/>
          <w:lang w:eastAsia="zh-CN"/>
        </w:rPr>
        <w:t>捌</w:t>
      </w:r>
      <w:r>
        <w:rPr>
          <w:spacing w:val="-3"/>
          <w:lang w:eastAsia="zh-CN"/>
        </w:rPr>
        <w:t>份</w:t>
      </w:r>
      <w:r>
        <w:rPr>
          <w:rFonts w:hint="eastAsia"/>
          <w:spacing w:val="-3"/>
          <w:lang w:eastAsia="zh-CN"/>
        </w:rPr>
        <w:t>，</w:t>
      </w:r>
      <w:r>
        <w:rPr>
          <w:spacing w:val="-3"/>
          <w:lang w:eastAsia="zh-CN"/>
        </w:rPr>
        <w:t>甲乙双方各执肆份。</w:t>
      </w:r>
    </w:p>
    <w:p w14:paraId="797816BC">
      <w:pPr>
        <w:pStyle w:val="2"/>
        <w:overflowPunct w:val="0"/>
        <w:spacing w:line="360" w:lineRule="auto"/>
        <w:ind w:firstLine="408" w:firstLineChars="200"/>
        <w:jc w:val="both"/>
        <w:rPr>
          <w:spacing w:val="-3"/>
          <w:lang w:eastAsia="zh-CN"/>
        </w:rPr>
      </w:pPr>
      <w:r>
        <w:rPr>
          <w:spacing w:val="-3"/>
          <w:lang w:eastAsia="zh-CN"/>
        </w:rPr>
        <w:t>2</w:t>
      </w:r>
      <w:r>
        <w:rPr>
          <w:rFonts w:hint="eastAsia"/>
          <w:spacing w:val="-3"/>
          <w:lang w:eastAsia="zh-CN"/>
        </w:rPr>
        <w:t>、</w:t>
      </w:r>
      <w:r>
        <w:rPr>
          <w:spacing w:val="-3"/>
          <w:lang w:eastAsia="zh-CN"/>
        </w:rPr>
        <w:t>本合同自签订之日起生效。</w:t>
      </w:r>
    </w:p>
    <w:p w14:paraId="0F0D1D04">
      <w:pPr>
        <w:rPr>
          <w:spacing w:val="-3"/>
          <w:lang w:eastAsia="zh-CN"/>
        </w:rPr>
      </w:pPr>
      <w:r>
        <w:rPr>
          <w:spacing w:val="-3"/>
          <w:lang w:eastAsia="zh-CN"/>
        </w:rPr>
        <w:br w:type="page"/>
      </w:r>
    </w:p>
    <w:p w14:paraId="051ED988">
      <w:pPr>
        <w:pStyle w:val="2"/>
        <w:overflowPunct w:val="0"/>
        <w:spacing w:line="360" w:lineRule="auto"/>
        <w:ind w:firstLine="408" w:firstLineChars="200"/>
        <w:rPr>
          <w:spacing w:val="-3"/>
        </w:rPr>
      </w:pPr>
      <w:r>
        <w:rPr>
          <w:rFonts w:hint="eastAsia"/>
          <w:spacing w:val="-3"/>
        </w:rPr>
        <w:t>（以下无正文）</w:t>
      </w:r>
    </w:p>
    <w:p w14:paraId="0B8BD6EE">
      <w:pPr>
        <w:pStyle w:val="2"/>
        <w:overflowPunct w:val="0"/>
        <w:spacing w:line="360" w:lineRule="auto"/>
        <w:ind w:firstLine="422" w:firstLineChars="200"/>
        <w:rPr>
          <w:b/>
          <w:bCs/>
        </w:rPr>
      </w:pPr>
    </w:p>
    <w:tbl>
      <w:tblPr>
        <w:tblStyle w:val="6"/>
        <w:tblpPr w:leftFromText="180" w:rightFromText="180" w:vertAnchor="text" w:horzAnchor="page" w:tblpX="1477" w:tblpY="524"/>
        <w:tblOverlap w:val="never"/>
        <w:tblW w:w="91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6"/>
        <w:gridCol w:w="4550"/>
      </w:tblGrid>
      <w:tr w14:paraId="797C1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566" w:type="dxa"/>
          </w:tcPr>
          <w:p w14:paraId="0EC1157F">
            <w:pPr>
              <w:pStyle w:val="2"/>
              <w:widowControl w:val="0"/>
              <w:tabs>
                <w:tab w:val="left" w:pos="4842"/>
              </w:tabs>
              <w:overflowPunct w:val="0"/>
              <w:spacing w:line="360" w:lineRule="auto"/>
              <w:ind w:firstLine="445" w:firstLineChars="211"/>
              <w:jc w:val="both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采购单位（甲方）</w:t>
            </w:r>
          </w:p>
        </w:tc>
        <w:tc>
          <w:tcPr>
            <w:tcW w:w="4550" w:type="dxa"/>
          </w:tcPr>
          <w:p w14:paraId="206262FC">
            <w:pPr>
              <w:pStyle w:val="2"/>
              <w:widowControl w:val="0"/>
              <w:tabs>
                <w:tab w:val="left" w:pos="4842"/>
              </w:tabs>
              <w:overflowPunct w:val="0"/>
              <w:spacing w:line="360" w:lineRule="auto"/>
              <w:ind w:firstLine="445" w:firstLineChars="211"/>
              <w:jc w:val="both"/>
              <w:rPr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服务</w:t>
            </w:r>
            <w:r>
              <w:rPr>
                <w:b/>
                <w:bCs/>
                <w:sz w:val="21"/>
                <w:szCs w:val="22"/>
              </w:rPr>
              <w:t>单位</w:t>
            </w:r>
            <w:r>
              <w:rPr>
                <w:sz w:val="21"/>
                <w:szCs w:val="22"/>
              </w:rPr>
              <w:t>（乙方）</w:t>
            </w:r>
          </w:p>
        </w:tc>
      </w:tr>
      <w:tr w14:paraId="71725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566" w:type="dxa"/>
          </w:tcPr>
          <w:p w14:paraId="28F355DA">
            <w:pPr>
              <w:pStyle w:val="2"/>
              <w:widowControl w:val="0"/>
              <w:overflowPunct w:val="0"/>
              <w:spacing w:line="360" w:lineRule="auto"/>
              <w:ind w:firstLine="443" w:firstLineChars="211"/>
              <w:jc w:val="both"/>
              <w:rPr>
                <w:b/>
                <w:bCs/>
                <w:sz w:val="21"/>
                <w:szCs w:val="22"/>
              </w:rPr>
            </w:pPr>
            <w:r>
              <w:rPr>
                <w:sz w:val="21"/>
                <w:szCs w:val="22"/>
              </w:rPr>
              <w:t>单位名称：</w:t>
            </w:r>
          </w:p>
        </w:tc>
        <w:tc>
          <w:tcPr>
            <w:tcW w:w="4550" w:type="dxa"/>
          </w:tcPr>
          <w:p w14:paraId="1A31540E">
            <w:pPr>
              <w:pStyle w:val="2"/>
              <w:widowControl w:val="0"/>
              <w:overflowPunct w:val="0"/>
              <w:spacing w:line="360" w:lineRule="auto"/>
              <w:ind w:firstLine="443" w:firstLineChars="211"/>
              <w:jc w:val="both"/>
              <w:rPr>
                <w:b/>
                <w:bCs/>
                <w:sz w:val="21"/>
                <w:szCs w:val="22"/>
              </w:rPr>
            </w:pPr>
            <w:r>
              <w:rPr>
                <w:sz w:val="21"/>
                <w:szCs w:val="22"/>
              </w:rPr>
              <w:t>单位名称：</w:t>
            </w:r>
          </w:p>
        </w:tc>
      </w:tr>
      <w:tr w14:paraId="498F3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566" w:type="dxa"/>
          </w:tcPr>
          <w:p w14:paraId="4AA6092E">
            <w:pPr>
              <w:pStyle w:val="2"/>
              <w:widowControl w:val="0"/>
              <w:tabs>
                <w:tab w:val="left" w:pos="3999"/>
                <w:tab w:val="left" w:pos="6399"/>
              </w:tabs>
              <w:overflowPunct w:val="0"/>
              <w:spacing w:line="360" w:lineRule="auto"/>
              <w:ind w:firstLine="443" w:firstLineChars="211"/>
              <w:jc w:val="both"/>
              <w:rPr>
                <w:b/>
                <w:bCs/>
                <w:sz w:val="21"/>
                <w:szCs w:val="22"/>
              </w:rPr>
            </w:pPr>
            <w:r>
              <w:rPr>
                <w:sz w:val="21"/>
                <w:szCs w:val="22"/>
              </w:rPr>
              <w:t>地 址：</w:t>
            </w:r>
          </w:p>
        </w:tc>
        <w:tc>
          <w:tcPr>
            <w:tcW w:w="4550" w:type="dxa"/>
          </w:tcPr>
          <w:p w14:paraId="5EBB112F">
            <w:pPr>
              <w:pStyle w:val="2"/>
              <w:widowControl w:val="0"/>
              <w:overflowPunct w:val="0"/>
              <w:spacing w:line="360" w:lineRule="auto"/>
              <w:ind w:firstLine="443" w:firstLineChars="211"/>
              <w:jc w:val="both"/>
              <w:rPr>
                <w:b/>
                <w:bCs/>
                <w:sz w:val="21"/>
                <w:szCs w:val="22"/>
              </w:rPr>
            </w:pPr>
            <w:r>
              <w:rPr>
                <w:sz w:val="21"/>
                <w:szCs w:val="22"/>
              </w:rPr>
              <w:t>地 址：</w:t>
            </w:r>
          </w:p>
        </w:tc>
      </w:tr>
      <w:tr w14:paraId="5BE90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566" w:type="dxa"/>
          </w:tcPr>
          <w:p w14:paraId="158BB7AF">
            <w:pPr>
              <w:pStyle w:val="2"/>
              <w:widowControl w:val="0"/>
              <w:overflowPunct w:val="0"/>
              <w:spacing w:line="360" w:lineRule="auto"/>
              <w:ind w:firstLine="430" w:firstLineChars="211"/>
              <w:jc w:val="both"/>
              <w:rPr>
                <w:b/>
                <w:bCs/>
                <w:sz w:val="21"/>
                <w:szCs w:val="22"/>
                <w:lang w:eastAsia="zh-CN"/>
              </w:rPr>
            </w:pPr>
            <w:r>
              <w:rPr>
                <w:spacing w:val="-3"/>
                <w:sz w:val="21"/>
                <w:szCs w:val="22"/>
                <w:lang w:eastAsia="zh-CN"/>
              </w:rPr>
              <w:t>法定代表人或委托代理人（签字）：</w:t>
            </w:r>
          </w:p>
        </w:tc>
        <w:tc>
          <w:tcPr>
            <w:tcW w:w="4550" w:type="dxa"/>
          </w:tcPr>
          <w:p w14:paraId="2C127A42">
            <w:pPr>
              <w:pStyle w:val="2"/>
              <w:widowControl w:val="0"/>
              <w:overflowPunct w:val="0"/>
              <w:spacing w:line="360" w:lineRule="auto"/>
              <w:ind w:firstLine="430" w:firstLineChars="211"/>
              <w:jc w:val="both"/>
              <w:rPr>
                <w:b/>
                <w:bCs/>
                <w:sz w:val="21"/>
                <w:szCs w:val="22"/>
                <w:lang w:eastAsia="zh-CN"/>
              </w:rPr>
            </w:pPr>
            <w:r>
              <w:rPr>
                <w:spacing w:val="-3"/>
                <w:sz w:val="21"/>
                <w:szCs w:val="22"/>
                <w:lang w:eastAsia="zh-CN"/>
              </w:rPr>
              <w:t>法定代表人或委托代理人（签字）：</w:t>
            </w:r>
          </w:p>
        </w:tc>
      </w:tr>
      <w:tr w14:paraId="0E04E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566" w:type="dxa"/>
          </w:tcPr>
          <w:p w14:paraId="16A35B84">
            <w:pPr>
              <w:pStyle w:val="2"/>
              <w:widowControl w:val="0"/>
              <w:overflowPunct w:val="0"/>
              <w:spacing w:line="360" w:lineRule="auto"/>
              <w:ind w:firstLine="443" w:firstLineChars="211"/>
              <w:jc w:val="both"/>
              <w:rPr>
                <w:b/>
                <w:bCs/>
                <w:sz w:val="21"/>
                <w:szCs w:val="22"/>
              </w:rPr>
            </w:pPr>
            <w:r>
              <w:rPr>
                <w:sz w:val="21"/>
                <w:szCs w:val="22"/>
              </w:rPr>
              <w:t>电 话：</w:t>
            </w:r>
          </w:p>
        </w:tc>
        <w:tc>
          <w:tcPr>
            <w:tcW w:w="4550" w:type="dxa"/>
          </w:tcPr>
          <w:p w14:paraId="13FA8D21">
            <w:pPr>
              <w:pStyle w:val="2"/>
              <w:widowControl w:val="0"/>
              <w:overflowPunct w:val="0"/>
              <w:spacing w:line="360" w:lineRule="auto"/>
              <w:ind w:firstLine="443" w:firstLineChars="211"/>
              <w:jc w:val="both"/>
              <w:rPr>
                <w:b/>
                <w:bCs/>
                <w:sz w:val="21"/>
                <w:szCs w:val="22"/>
              </w:rPr>
            </w:pPr>
            <w:r>
              <w:rPr>
                <w:sz w:val="21"/>
                <w:szCs w:val="22"/>
              </w:rPr>
              <w:t>电 话：</w:t>
            </w:r>
          </w:p>
        </w:tc>
      </w:tr>
      <w:tr w14:paraId="00EFD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566" w:type="dxa"/>
          </w:tcPr>
          <w:p w14:paraId="6DB7574D">
            <w:pPr>
              <w:pStyle w:val="2"/>
              <w:widowControl w:val="0"/>
              <w:overflowPunct w:val="0"/>
              <w:spacing w:line="360" w:lineRule="auto"/>
              <w:ind w:firstLine="443" w:firstLineChars="211"/>
              <w:jc w:val="both"/>
              <w:rPr>
                <w:b/>
                <w:bCs/>
                <w:sz w:val="21"/>
                <w:szCs w:val="22"/>
              </w:rPr>
            </w:pPr>
            <w:r>
              <w:rPr>
                <w:sz w:val="21"/>
                <w:szCs w:val="22"/>
              </w:rPr>
              <w:t>签 订 日期： 年   月   日</w:t>
            </w:r>
          </w:p>
        </w:tc>
        <w:tc>
          <w:tcPr>
            <w:tcW w:w="4550" w:type="dxa"/>
          </w:tcPr>
          <w:p w14:paraId="2D9D270D">
            <w:pPr>
              <w:pStyle w:val="2"/>
              <w:widowControl w:val="0"/>
              <w:overflowPunct w:val="0"/>
              <w:spacing w:line="360" w:lineRule="auto"/>
              <w:ind w:firstLine="443" w:firstLineChars="211"/>
              <w:jc w:val="both"/>
              <w:rPr>
                <w:b/>
                <w:bCs/>
                <w:sz w:val="21"/>
                <w:szCs w:val="22"/>
              </w:rPr>
            </w:pPr>
            <w:r>
              <w:rPr>
                <w:sz w:val="21"/>
                <w:szCs w:val="22"/>
              </w:rPr>
              <w:t>签 订 日期： 年   月   日</w:t>
            </w:r>
          </w:p>
        </w:tc>
      </w:tr>
    </w:tbl>
    <w:p w14:paraId="0D1C4D7A">
      <w:pPr>
        <w:rPr>
          <w:rFonts w:ascii="仿宋" w:hAnsi="仿宋" w:eastAsia="仿宋"/>
        </w:rPr>
      </w:pPr>
    </w:p>
    <w:p w14:paraId="4DDA133D"/>
    <w:p w14:paraId="041CF80A"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512F1E17">
      <w:pPr>
        <w:bidi w:val="0"/>
        <w:rPr>
          <w:lang w:val="en-US" w:eastAsia="en-US"/>
        </w:rPr>
      </w:pPr>
    </w:p>
    <w:p w14:paraId="269672A5">
      <w:pPr>
        <w:tabs>
          <w:tab w:val="left" w:pos="610"/>
        </w:tabs>
        <w:bidi w:val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ab/>
        <w:t>（注：本合同仅供参考，实际以双方签订为准</w:t>
      </w:r>
      <w:bookmarkStart w:id="0" w:name="_GoBack"/>
      <w:bookmarkEnd w:id="0"/>
      <w:r>
        <w:rPr>
          <w:rFonts w:hint="eastAsia" w:eastAsia="宋体"/>
          <w:lang w:val="en-US" w:eastAsia="zh-CN"/>
        </w:rPr>
        <w:t>）</w:t>
      </w:r>
    </w:p>
    <w:sectPr>
      <w:footerReference r:id="rId3" w:type="default"/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D4F28D">
    <w:pPr>
      <w:pStyle w:val="2"/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F43574"/>
    <w:multiLevelType w:val="singleLevel"/>
    <w:tmpl w:val="FEF435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515EE40"/>
    <w:multiLevelType w:val="singleLevel"/>
    <w:tmpl w:val="1515EE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3CC"/>
    <w:rsid w:val="002003CC"/>
    <w:rsid w:val="0032276A"/>
    <w:rsid w:val="004B2EBC"/>
    <w:rsid w:val="00820B22"/>
    <w:rsid w:val="008E40BE"/>
    <w:rsid w:val="009334DE"/>
    <w:rsid w:val="13E61C73"/>
    <w:rsid w:val="54221439"/>
    <w:rsid w:val="5D884C6B"/>
    <w:rsid w:val="6CAC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0"/>
    <w:semiHidden/>
    <w:qFormat/>
    <w:uiPriority w:val="0"/>
    <w:rPr>
      <w:rFonts w:ascii="宋体" w:hAnsi="宋体" w:eastAsia="宋体" w:cs="宋体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semiHidden/>
    <w:qFormat/>
    <w:uiPriority w:val="0"/>
    <w:rPr>
      <w:rFonts w:ascii="宋体" w:hAnsi="宋体" w:eastAsia="宋体" w:cs="宋体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1435</Words>
  <Characters>1451</Characters>
  <Lines>11</Lines>
  <Paragraphs>3</Paragraphs>
  <TotalTime>1</TotalTime>
  <ScaleCrop>false</ScaleCrop>
  <LinksUpToDate>false</LinksUpToDate>
  <CharactersWithSpaces>1649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2023-10-27T03:59:00Z</dcterms:created>
  <dc:creator>Administrator</dc:creator>
  <cp:lastModifiedBy>火火</cp:lastModifiedBy>
  <dcterms:modified xsi:type="dcterms:W3CDTF">2025-08-31T03:46:59Z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eyJoZGlkIjoiZWRmYTAxODA0NGMwMWI1NTFjMmUyNWQ3OTk4YzExMzEiLCJ1c2VySWQiOiIyMDIzNTczNDcifQ==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A5BC2CEAF3144C1AAA7589DB1E6A3ACB_13</vt:lpwstr>
  </property>
</Properties>
</file>