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版本号：JSZB-2025-1546420250805001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多功能数字化X射线透视摄影系统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JSZB-2025-15464</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江苏中博通信有限公司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江苏中博通信有限公司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多功能数字化X射线透视摄影系统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JSZB-2025-15464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多功能数字化X射线透视摄影系统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多功能数字化X射线透视摄影系统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提供具有财务审计资质单位出具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的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10、投标人资质要求：投标人如为制造厂家的须出具投标产品医疗器械生产许可证及医疗器械注册证；投标人如为经销商或代理商的应出具医疗器械经营许可证复印件加盖公章，同时还应出具投标产品的医疗器械生产许可证及医疗器械注册证复印件加盖公章。</w:t>
      </w:r>
    </w:p>
    <w:p>
      <w:pPr>
        <w:pStyle w:val="null3"/>
      </w:pPr>
      <w:r>
        <w:rPr>
          <w:rFonts w:ascii="仿宋_GB2312" w:hAnsi="仿宋_GB2312" w:cs="仿宋_GB2312" w:eastAsia="仿宋_GB2312"/>
        </w:rPr>
        <w:t>11、是否接受联合体投标：本项目不接受联合体投标（提供非联合体承诺书并加盖公章，格式自拟）。</w:t>
      </w:r>
    </w:p>
    <w:p>
      <w:pPr>
        <w:pStyle w:val="null3"/>
      </w:pPr>
      <w:r>
        <w:rPr>
          <w:rFonts w:ascii="仿宋_GB2312" w:hAnsi="仿宋_GB2312" w:cs="仿宋_GB2312" w:eastAsia="仿宋_GB2312"/>
        </w:rPr>
        <w:t>12、是否面向中小企业采购：本项目不专门面向中小企业。</w:t>
      </w:r>
    </w:p>
    <w:p>
      <w:pPr>
        <w:pStyle w:val="null3"/>
      </w:pPr>
      <w:r>
        <w:rPr>
          <w:rFonts w:ascii="仿宋_GB2312" w:hAnsi="仿宋_GB2312" w:cs="仿宋_GB2312" w:eastAsia="仿宋_GB2312"/>
        </w:rPr>
        <w:t>13、投标担保：投标保证金交纳凭证或担保函；（投标保证交纳金凭证为银行凭证及基本账户证明资料，担保函为财政部门认可的政府采购信用担保机构出具）。</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江苏中博通信有限公司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周荣荣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029-86312056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开户名称：江苏中博通信有限公司</w:t>
            </w:r>
          </w:p>
          <w:p>
            <w:pPr>
              <w:pStyle w:val="null3"/>
            </w:pPr>
            <w:r>
              <w:rPr>
                <w:rFonts w:ascii="仿宋_GB2312" w:hAnsi="仿宋_GB2312" w:cs="仿宋_GB2312" w:eastAsia="仿宋_GB2312"/>
              </w:rPr>
              <w:t>开户银行：中信银行南京城北支行</w:t>
            </w:r>
          </w:p>
          <w:p>
            <w:pPr>
              <w:pStyle w:val="null3"/>
            </w:pPr>
            <w:r>
              <w:rPr>
                <w:rFonts w:ascii="仿宋_GB2312" w:hAnsi="仿宋_GB2312" w:cs="仿宋_GB2312" w:eastAsia="仿宋_GB2312"/>
              </w:rPr>
              <w:t>银行账号：3110530034550028820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江苏中博通信有限公司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江苏中博通信有限公司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江苏中博通信有限公司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根据招标文件要求、澄清文件、投标文件及合同约定执行。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江苏中博通信有限公司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江苏中博通信有限公司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江苏中博通信有限公司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联系人：周荣荣</w:t>
      </w:r>
    </w:p>
    <w:p>
      <w:pPr>
        <w:pStyle w:val="null3"/>
      </w:pPr>
      <w:r>
        <w:rPr>
          <w:rFonts w:ascii="仿宋_GB2312" w:hAnsi="仿宋_GB2312" w:cs="仿宋_GB2312" w:eastAsia="仿宋_GB2312"/>
        </w:rPr>
        <w:t>联系电话：029-86312056</w:t>
      </w:r>
    </w:p>
    <w:p>
      <w:pPr>
        <w:pStyle w:val="null3"/>
      </w:pPr>
      <w:r>
        <w:rPr>
          <w:rFonts w:ascii="仿宋_GB2312" w:hAnsi="仿宋_GB2312" w:cs="仿宋_GB2312" w:eastAsia="仿宋_GB2312"/>
        </w:rPr>
        <w:t>地址：陕西省西安市莲湖区大兴东路6号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功能数字化X射线透视摄影系统采购项目，设备用于数字透视、数字摄影、消化系造影及ERCP检查、专用泌尿系检查、子宫输卵管造影等常规放射学诊断及治疗的需要，具体采购内容及要求详见本项目招标文件、答疑文件等文件的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3,500,000.00</w:t>
      </w:r>
    </w:p>
    <w:p>
      <w:pPr>
        <w:pStyle w:val="null3"/>
      </w:pPr>
      <w:r>
        <w:rPr>
          <w:rFonts w:ascii="仿宋_GB2312" w:hAnsi="仿宋_GB2312" w:cs="仿宋_GB2312" w:eastAsia="仿宋_GB2312"/>
        </w:rPr>
        <w:t>采购包最高限价（元）: 3,500,000.00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多功能数字化X射线透视摄影系统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标的名称：多功能数字化X射线透视摄影系统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标的名称：多功能数字化</w:t>
            </w:r>
            <w:r>
              <w:rPr>
                <w:rFonts w:ascii="仿宋_GB2312" w:hAnsi="仿宋_GB2312" w:cs="仿宋_GB2312" w:eastAsia="仿宋_GB2312"/>
              </w:rPr>
              <w:t>X射线透视摄影系统</w:t>
            </w:r>
          </w:p>
          <w:tbl>
            <w:tblPr>
              <w:tblBorders>
                <w:top w:val="none" w:color="000000" w:sz="4"/>
                <w:left w:val="none" w:color="000000" w:sz="4"/>
                <w:bottom w:val="none" w:color="000000" w:sz="4"/>
                <w:right w:val="none" w:color="000000" w:sz="4"/>
                <w:insideH w:val="none"/>
                <w:insideV w:val="none"/>
              </w:tblBorders>
            </w:tblPr>
            <w:tblGrid>
              <w:gridCol w:w="307"/>
              <w:gridCol w:w="615"/>
              <w:gridCol w:w="1620"/>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技术和性能参数名称</w:t>
                  </w:r>
                </w:p>
              </w:tc>
              <w:tc>
                <w:tcPr>
                  <w:tcW w:type="dxa" w:w="1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参数和性能要求</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高压发生器</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高压产生方式</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高频逆变，</w:t>
                  </w:r>
                  <w:r>
                    <w:rPr>
                      <w:rFonts w:ascii="仿宋_GB2312" w:hAnsi="仿宋_GB2312" w:cs="仿宋_GB2312" w:eastAsia="仿宋_GB2312"/>
                      <w:sz w:val="24"/>
                    </w:rPr>
                    <w:t>≥50kHz</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w:t>
                  </w:r>
                  <w:r>
                    <w:rPr>
                      <w:rFonts w:ascii="仿宋_GB2312" w:hAnsi="仿宋_GB2312" w:cs="仿宋_GB2312" w:eastAsia="仿宋_GB2312"/>
                      <w:sz w:val="24"/>
                    </w:rPr>
                    <w:t>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标称电功率</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≥80kW</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4</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透视输出电压</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≥125kV</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5</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摄影电压</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≥150kV</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6</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最大管电流</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≥1000mA</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透视方式</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具备脉冲透视</w:t>
                  </w:r>
                  <w:r>
                    <w:rPr>
                      <w:rFonts w:ascii="仿宋_GB2312" w:hAnsi="仿宋_GB2312" w:cs="仿宋_GB2312" w:eastAsia="仿宋_GB2312"/>
                      <w:sz w:val="24"/>
                    </w:rPr>
                    <w:t>和</w:t>
                  </w:r>
                  <w:r>
                    <w:rPr>
                      <w:rFonts w:ascii="仿宋_GB2312" w:hAnsi="仿宋_GB2312" w:cs="仿宋_GB2312" w:eastAsia="仿宋_GB2312"/>
                      <w:sz w:val="24"/>
                    </w:rPr>
                    <w:t>连续透视两种方式</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8</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摄影方式</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具备点片摄影</w:t>
                  </w:r>
                  <w:r>
                    <w:rPr>
                      <w:rFonts w:ascii="仿宋_GB2312" w:hAnsi="仿宋_GB2312" w:cs="仿宋_GB2312" w:eastAsia="仿宋_GB2312"/>
                      <w:sz w:val="24"/>
                    </w:rPr>
                    <w:t>、</w:t>
                  </w:r>
                  <w:r>
                    <w:rPr>
                      <w:rFonts w:ascii="仿宋_GB2312" w:hAnsi="仿宋_GB2312" w:cs="仿宋_GB2312" w:eastAsia="仿宋_GB2312"/>
                      <w:sz w:val="24"/>
                    </w:rPr>
                    <w:t>直接摄影</w:t>
                  </w:r>
                  <w:r>
                    <w:rPr>
                      <w:rFonts w:ascii="仿宋_GB2312" w:hAnsi="仿宋_GB2312" w:cs="仿宋_GB2312" w:eastAsia="仿宋_GB2312"/>
                      <w:sz w:val="24"/>
                    </w:rPr>
                    <w:t>、</w:t>
                  </w:r>
                  <w:r>
                    <w:rPr>
                      <w:rFonts w:ascii="仿宋_GB2312" w:hAnsi="仿宋_GB2312" w:cs="仿宋_GB2312" w:eastAsia="仿宋_GB2312"/>
                      <w:sz w:val="24"/>
                    </w:rPr>
                    <w:t>数字断层摄影</w:t>
                  </w:r>
                  <w:r>
                    <w:rPr>
                      <w:rFonts w:ascii="仿宋_GB2312" w:hAnsi="仿宋_GB2312" w:cs="仿宋_GB2312" w:eastAsia="仿宋_GB2312"/>
                      <w:sz w:val="24"/>
                    </w:rPr>
                    <w:t>、</w:t>
                  </w:r>
                  <w:r>
                    <w:rPr>
                      <w:rFonts w:ascii="仿宋_GB2312" w:hAnsi="仿宋_GB2312" w:cs="仿宋_GB2312" w:eastAsia="仿宋_GB2312"/>
                      <w:sz w:val="24"/>
                    </w:rPr>
                    <w:t>连续摄影功能</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9</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操作方式</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液晶触摸屏控制</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10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X射线管组件</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类型</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栅极控制</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12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最短曝光时间</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≤1ms</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▲13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阳极热容量</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0kHu</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14</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阳极转速</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≥9700转/分</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15</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冷却方式</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油循环冷却或</w:t>
                  </w:r>
                  <w:r>
                    <w:rPr>
                      <w:rFonts w:ascii="仿宋_GB2312" w:hAnsi="仿宋_GB2312" w:cs="仿宋_GB2312" w:eastAsia="仿宋_GB2312"/>
                      <w:sz w:val="24"/>
                      <w:color w:val="000000"/>
                    </w:rPr>
                    <w:t>油</w:t>
                  </w:r>
                  <w:r>
                    <w:rPr>
                      <w:rFonts w:ascii="仿宋_GB2312" w:hAnsi="仿宋_GB2312" w:cs="仿宋_GB2312" w:eastAsia="仿宋_GB2312"/>
                      <w:sz w:val="24"/>
                      <w:color w:val="000000"/>
                    </w:rPr>
                    <w:t>+</w:t>
                  </w:r>
                  <w:r>
                    <w:rPr>
                      <w:rFonts w:ascii="仿宋_GB2312" w:hAnsi="仿宋_GB2312" w:cs="仿宋_GB2312" w:eastAsia="仿宋_GB2312"/>
                      <w:sz w:val="24"/>
                    </w:rPr>
                    <w:t>水循环冷却</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16</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焦点</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小焦点</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4</w:t>
                  </w:r>
                  <w:r>
                    <w:rPr>
                      <w:rFonts w:ascii="仿宋_GB2312" w:hAnsi="仿宋_GB2312" w:cs="仿宋_GB2312" w:eastAsia="仿宋_GB2312"/>
                      <w:sz w:val="24"/>
                    </w:rPr>
                    <w:t>mm，大焦点</w:t>
                  </w:r>
                  <w:r>
                    <w:rPr>
                      <w:rFonts w:ascii="仿宋_GB2312" w:hAnsi="仿宋_GB2312" w:cs="仿宋_GB2312" w:eastAsia="仿宋_GB2312"/>
                      <w:sz w:val="24"/>
                    </w:rPr>
                    <w:t>≤</w:t>
                  </w:r>
                  <w:r>
                    <w:rPr>
                      <w:rFonts w:ascii="仿宋_GB2312" w:hAnsi="仿宋_GB2312" w:cs="仿宋_GB2312" w:eastAsia="仿宋_GB2312"/>
                      <w:sz w:val="24"/>
                    </w:rPr>
                    <w:t>0.7</w:t>
                  </w:r>
                  <w:r>
                    <w:rPr>
                      <w:rFonts w:ascii="仿宋_GB2312" w:hAnsi="仿宋_GB2312" w:cs="仿宋_GB2312" w:eastAsia="仿宋_GB2312"/>
                      <w:sz w:val="24"/>
                    </w:rPr>
                    <w:t>mm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17</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小焦点功率</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48</w:t>
                  </w:r>
                  <w:r>
                    <w:rPr>
                      <w:rFonts w:ascii="仿宋_GB2312" w:hAnsi="仿宋_GB2312" w:cs="仿宋_GB2312" w:eastAsia="仿宋_GB2312"/>
                      <w:sz w:val="24"/>
                    </w:rPr>
                    <w:t>kW</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18</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大焦点功率</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0kW</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19</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球管电缆走行方式</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全内置走行</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20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限束器类型</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可自动及手动控制</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21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带独立遮光板的限束器</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22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带</w:t>
                  </w:r>
                  <w:r>
                    <w:rPr>
                      <w:rFonts w:ascii="仿宋_GB2312" w:hAnsi="仿宋_GB2312" w:cs="仿宋_GB2312" w:eastAsia="仿宋_GB2312"/>
                      <w:sz w:val="24"/>
                    </w:rPr>
                    <w:t>C型叶片的限束器</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23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曝光野指示灯</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24</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透视摄影转换时间</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≤0.5s</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25</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检查床</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床面板形状</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无金属边框，纯平面</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27</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床体四周均可接触患者</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满足</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28</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床体倾斜角度</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≥±90度</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29</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床体倾斜速度</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≥6度/秒</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30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床体多中心倾斜</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床体能分别做到以床体中心或者头端、足端等任意位置为轴进行倾斜运动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31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床面横向运动范围</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cm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32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影像系统垂直运动范围</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≥160cm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33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影像系统移动速度</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≥15cm/s</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34</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影像系统覆盖范围</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≥200cm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35</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影像系统覆盖方式</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无需床面移动，仅靠影像链移动覆盖全身</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36</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床面高度</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高度可调</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37</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床面距地面最低高度</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cm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▲38</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床旁控制床面升降</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39</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床旁控制床体倾斜</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40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床旁控制床面侧向移动</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41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床旁控制影像链移动</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42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床旁控制一键回归初始位置</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43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倾斜投照角度</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±40度</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44</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球管沿中心轴旋转</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≥90度</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45</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可选</w:t>
                  </w:r>
                  <w:r>
                    <w:rPr>
                      <w:rFonts w:ascii="仿宋_GB2312" w:hAnsi="仿宋_GB2312" w:cs="仿宋_GB2312" w:eastAsia="仿宋_GB2312"/>
                      <w:sz w:val="24"/>
                    </w:rPr>
                    <w:t>SID距离</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≥3种</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46</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最大</w:t>
                  </w:r>
                  <w:r>
                    <w:rPr>
                      <w:rFonts w:ascii="仿宋_GB2312" w:hAnsi="仿宋_GB2312" w:cs="仿宋_GB2312" w:eastAsia="仿宋_GB2312"/>
                      <w:sz w:val="24"/>
                    </w:rPr>
                    <w:t>SID</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≥150cm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47</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任意位置床体承重</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0kg</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48</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断层功能</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49</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断层方式</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数字化断层</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50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断层角度</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 / 20 / 30 / 40 deg.</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51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可移除滤线栅</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52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球管柱触碰安全感受器</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53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平板探测器</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材料</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非晶体硅</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55</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像素大小</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45</w:t>
                  </w:r>
                  <w:r>
                    <w:rPr>
                      <w:rFonts w:ascii="仿宋_GB2312" w:hAnsi="仿宋_GB2312" w:cs="仿宋_GB2312" w:eastAsia="仿宋_GB2312"/>
                      <w:sz w:val="24"/>
                    </w:rPr>
                    <w:t>μm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▲56</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空间分辨率</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≥3.6 lp/m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57</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有效视野</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17"x17"</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58</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视野可变</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视野</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59</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最小视野</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≤6"x6"</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60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像素矩阵</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2880</w:t>
                  </w:r>
                  <w:r>
                    <w:rPr>
                      <w:rFonts w:ascii="仿宋_GB2312" w:hAnsi="仿宋_GB2312" w:cs="仿宋_GB2312" w:eastAsia="仿宋_GB2312"/>
                      <w:sz w:val="24"/>
                    </w:rPr>
                    <w:t xml:space="preserve"> </w:t>
                  </w:r>
                  <w:r>
                    <w:rPr>
                      <w:rFonts w:ascii="仿宋_GB2312" w:hAnsi="仿宋_GB2312" w:cs="仿宋_GB2312" w:eastAsia="仿宋_GB2312"/>
                      <w:sz w:val="24"/>
                    </w:rPr>
                    <w:t xml:space="preserve">x </w:t>
                  </w:r>
                  <w:r>
                    <w:rPr>
                      <w:rFonts w:ascii="仿宋_GB2312" w:hAnsi="仿宋_GB2312" w:cs="仿宋_GB2312" w:eastAsia="仿宋_GB2312"/>
                      <w:sz w:val="24"/>
                    </w:rPr>
                    <w:t>2880</w:t>
                  </w:r>
                  <w:r>
                    <w:rPr>
                      <w:rFonts w:ascii="仿宋_GB2312" w:hAnsi="仿宋_GB2312" w:cs="仿宋_GB2312" w:eastAsia="仿宋_GB2312"/>
                      <w:sz w:val="24"/>
                    </w:rPr>
                    <w:t>pixels</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61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灰阶等级</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 bit</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62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数字化影像系统</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CPU</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≥3.0GHz</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64</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内存</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≥2G</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65</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主机操作系统</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Windows 7</w:t>
                  </w:r>
                  <w:r>
                    <w:rPr>
                      <w:rFonts w:ascii="仿宋_GB2312" w:hAnsi="仿宋_GB2312" w:cs="仿宋_GB2312" w:eastAsia="仿宋_GB2312"/>
                      <w:sz w:val="24"/>
                      <w:color w:val="000000"/>
                    </w:rPr>
                    <w:t>及以上</w:t>
                  </w:r>
                  <w:r>
                    <w:rPr>
                      <w:rFonts w:ascii="仿宋_GB2312" w:hAnsi="仿宋_GB2312" w:cs="仿宋_GB2312" w:eastAsia="仿宋_GB2312"/>
                      <w:sz w:val="21"/>
                    </w:rPr>
                    <w:t xml:space="preserve"> </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66</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硬盘容量</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500GB</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67</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图像储存量</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≥10,000 幅(1024x1024矩阵)</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▲68</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栅控脉冲透视</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 fps（最大）</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69</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序列摄影帧频</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 fps（最大）</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监视器台数</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≥2台</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监视器要求</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  1M医用LCD</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图像处理功能</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密度调节</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72.2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对比度调节</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72.3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黑</w:t>
                  </w:r>
                  <w:r>
                    <w:rPr>
                      <w:rFonts w:ascii="仿宋_GB2312" w:hAnsi="仿宋_GB2312" w:cs="仿宋_GB2312" w:eastAsia="仿宋_GB2312"/>
                      <w:sz w:val="24"/>
                    </w:rPr>
                    <w:t>/白反转</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72.4</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自动优化显示</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72.5</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边缘增强处理</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72.6</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放大</w:t>
                  </w:r>
                  <w:r>
                    <w:rPr>
                      <w:rFonts w:ascii="仿宋_GB2312" w:hAnsi="仿宋_GB2312" w:cs="仿宋_GB2312" w:eastAsia="仿宋_GB2312"/>
                      <w:sz w:val="24"/>
                    </w:rPr>
                    <w:t>(≥4倍)</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72.7</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多幅图像显示</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 ≥2x2 或 4x4)</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72.8</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注释功能</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72.9</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测量距离、角度</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剂量管理</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区域计算剂量</w:t>
                  </w:r>
                  <w:r>
                    <w:rPr>
                      <w:rFonts w:ascii="仿宋_GB2312" w:hAnsi="仿宋_GB2312" w:cs="仿宋_GB2312" w:eastAsia="仿宋_GB2312"/>
                      <w:sz w:val="24"/>
                    </w:rPr>
                    <w:t xml:space="preserve">                                                            </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73.2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剂量显示可传输至</w:t>
                  </w:r>
                  <w:r>
                    <w:rPr>
                      <w:rFonts w:ascii="仿宋_GB2312" w:hAnsi="仿宋_GB2312" w:cs="仿宋_GB2312" w:eastAsia="仿宋_GB2312"/>
                      <w:sz w:val="24"/>
                    </w:rPr>
                    <w:t>PACS网络</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85</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抗病毒软件包</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74</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抗病毒类型</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具有白名单杀毒方式</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75</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附件</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对讲系统</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77</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脚踏板</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78</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肩托架、</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79</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扶手</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80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钡餐杯托</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81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床垫</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82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压迫器</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83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压迫带</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▲84</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断层融合功能</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84.1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利用原始数据进行数字化处理，重建出扫描范围内任意层面的高清晰体层图像</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85</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扫描次数</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单次扫描</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86</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最大曝光角</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40度</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87</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扫描时间</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≤5秒</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88</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扫描</w:t>
                  </w:r>
                  <w:r>
                    <w:rPr>
                      <w:rFonts w:ascii="仿宋_GB2312" w:hAnsi="仿宋_GB2312" w:cs="仿宋_GB2312" w:eastAsia="仿宋_GB2312"/>
                      <w:sz w:val="24"/>
                    </w:rPr>
                    <w:t>SID</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≤110CM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89</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最小重建层间距</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≤0.5 mm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90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一次</w:t>
                  </w:r>
                  <w:r>
                    <w:rPr>
                      <w:rFonts w:ascii="仿宋_GB2312" w:hAnsi="仿宋_GB2312" w:cs="仿宋_GB2312" w:eastAsia="仿宋_GB2312"/>
                      <w:sz w:val="24"/>
                    </w:rPr>
                    <w:t>最多层面</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≥500层</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▲91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长骨拼接或狭缝拼接</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92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最大扫描范围</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140cm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93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扫描时间</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≤12s</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94</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扫描速度</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快慢可调</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95</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扫描体位</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立和卧位</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96</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扫描</w:t>
                  </w:r>
                  <w:r>
                    <w:rPr>
                      <w:rFonts w:ascii="仿宋_GB2312" w:hAnsi="仿宋_GB2312" w:cs="仿宋_GB2312" w:eastAsia="仿宋_GB2312"/>
                      <w:sz w:val="24"/>
                    </w:rPr>
                    <w:t>SID</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110-150CM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97</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拼接方式</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全自动无缝拼接</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98</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长度测量</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rFonts w:ascii="仿宋_GB2312" w:hAnsi="仿宋_GB2312" w:cs="仿宋_GB2312" w:eastAsia="仿宋_GB2312"/>
                      <w:sz w:val="24"/>
                    </w:rPr>
                    <w:t>99</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全景图像打印</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支持长胶片打印</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具有</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附件</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铅衣、铅帽、铅围裙、铅围脖各一套</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高压注射器一台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接采购人交货通知起60天内。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货物全部交付、安装完毕并运行30天，经验收合格，甲方收到发票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验收标准以国家相应的标准、规范等为依据，按照招标文件、澄清文件及合同约定执行。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计算，原厂整机质保二年、技术质保一年，配备铅衣、铅帽、铅围裙、铅围脖各一套、高压注射器一台。质保期内，中标人将负责处理并解决故障，负责更换有故障的零部件（配件因人为或自然因素损坏除外），不得收取任何费用。质保期内负责上门服务、维修、更换配件，不得收取任何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 2.中标人在领取中标通知书时须提供一正两副纸质投标文件，纸质投标文件采用书籍（胶装）方式装订成册，与电子投标文件一致的签字、盖章的完整版本。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的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投标人如为制造厂家的须出具投标产品医疗器械生产许可证及医疗器械注册证；投标人如为经销商或代理商的应出具医疗器械经营许可证复印件加盖公章，同时还应出具投标产品的医疗器械生产许可证及医疗器械注册证复印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本项目不接受联合体投标（提供非联合体承诺书并加盖公章，格式自拟）。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投标分项报价表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投标人名称与获取招标文件的单位名称不一致</w:t>
            </w:r>
          </w:p>
        </w:tc>
        <w:tc>
          <w:tcPr>
            <w:tcW w:type="dxa" w:w="1661"/>
          </w:tcPr>
          <w:p>
            <w:pPr>
              <w:pStyle w:val="null3"/>
            </w:pPr>
            <w:r>
              <w:rPr>
                <w:rFonts w:ascii="仿宋_GB2312" w:hAnsi="仿宋_GB2312" w:cs="仿宋_GB2312" w:eastAsia="仿宋_GB2312"/>
              </w:rPr>
              <w:t>产品技术参数表 投标函 商务应答表 投标分项报价表 标的清单 投标文件封面 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除明确允许投标人可以自行编写的外，投标文件未按照招标文件给定的格式编制</w:t>
            </w:r>
          </w:p>
        </w:tc>
        <w:tc>
          <w:tcPr>
            <w:tcW w:type="dxa" w:w="1661"/>
          </w:tcPr>
          <w:p>
            <w:pPr>
              <w:pStyle w:val="null3"/>
            </w:pPr>
            <w:r>
              <w:rPr>
                <w:rFonts w:ascii="仿宋_GB2312" w:hAnsi="仿宋_GB2312" w:cs="仿宋_GB2312" w:eastAsia="仿宋_GB2312"/>
              </w:rPr>
              <w:t>产品技术参数表 供应商参与政府采购活动的承诺函 投标函 商务应答表 投标分项报价表 标的清单 投标文件封面 《拒绝政府采购领域商业贿赂承诺书》 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投标文件须按照招标文件的要求盖章签字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产品技术参数表 供应商参与政府采购活动的承诺函 投标函 商务应答表 投标分项报价表 标的清单 投标文件封面 《拒绝政府采购领域商业贿赂承诺书》 法定代表人授权书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w:t>
            </w:r>
          </w:p>
        </w:tc>
        <w:tc>
          <w:tcPr>
            <w:tcW w:type="dxa" w:w="1661"/>
          </w:tcPr>
          <w:p>
            <w:pPr>
              <w:pStyle w:val="null3"/>
            </w:pPr>
            <w:r>
              <w:rPr>
                <w:rFonts w:ascii="仿宋_GB2312" w:hAnsi="仿宋_GB2312" w:cs="仿宋_GB2312" w:eastAsia="仿宋_GB2312"/>
              </w:rPr>
              <w:t>投标函 投标分项报价表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对招标文件商务要求须作出明确且实质性响应</w:t>
            </w:r>
          </w:p>
        </w:tc>
        <w:tc>
          <w:tcPr>
            <w:tcW w:type="dxa" w:w="3322"/>
          </w:tcPr>
          <w:p>
            <w:pPr>
              <w:pStyle w:val="null3"/>
            </w:pPr>
            <w:r>
              <w:rPr>
                <w:rFonts w:ascii="仿宋_GB2312" w:hAnsi="仿宋_GB2312" w:cs="仿宋_GB2312" w:eastAsia="仿宋_GB2312"/>
              </w:rPr>
              <w:t>对招标文件商务要求是否作出明确且实质性响应</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对招标文件技术内容和要求须作出明确响应，对不得偏离的要求须作实质性响应</w:t>
            </w:r>
          </w:p>
        </w:tc>
        <w:tc>
          <w:tcPr>
            <w:tcW w:type="dxa" w:w="3322"/>
          </w:tcPr>
          <w:p>
            <w:pPr>
              <w:pStyle w:val="null3"/>
            </w:pPr>
            <w:r>
              <w:rPr>
                <w:rFonts w:ascii="仿宋_GB2312" w:hAnsi="仿宋_GB2312" w:cs="仿宋_GB2312" w:eastAsia="仿宋_GB2312"/>
              </w:rPr>
              <w:t>对招标文件技术内容和要求否作出明确响应，对不得偏离的要求是否作了实质性响应</w:t>
            </w:r>
          </w:p>
        </w:tc>
        <w:tc>
          <w:tcPr>
            <w:tcW w:type="dxa" w:w="1661"/>
          </w:tcPr>
          <w:p>
            <w:pPr>
              <w:pStyle w:val="null3"/>
            </w:pPr>
            <w:r>
              <w:rPr>
                <w:rFonts w:ascii="仿宋_GB2312" w:hAnsi="仿宋_GB2312" w:cs="仿宋_GB2312" w:eastAsia="仿宋_GB2312"/>
              </w:rPr>
              <w:t>产品技术参数表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投标文件不得含有采购人不能接受的附加条件</w:t>
            </w:r>
          </w:p>
        </w:tc>
        <w:tc>
          <w:tcPr>
            <w:tcW w:type="dxa" w:w="1661"/>
          </w:tcPr>
          <w:p>
            <w:pPr>
              <w:pStyle w:val="null3"/>
            </w:pPr>
            <w:r>
              <w:rPr>
                <w:rFonts w:ascii="仿宋_GB2312" w:hAnsi="仿宋_GB2312" w:cs="仿宋_GB2312" w:eastAsia="仿宋_GB2312"/>
              </w:rPr>
              <w:t>供货、安装调试方案 售后服务方案 供应商参与政府采购活动的承诺函 中小企业声明函 业绩 商务应答表 投标人有必要说明的其他事项 总体实施方案 节能环保、环境标志产品明细表 法定代表人授权书 投标人应提交的相关资格证明材料 产品技术参数表 质量保证措施 应急方案 投标函 残疾人福利性单位声明函 投标分项报价表 标的清单 投标文件封面 《拒绝政府采购领域商业贿赂承诺书》 监狱企业的证明文件 培训服务方案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法律、法规和招标文件规定的其他无效响应情形</w:t>
            </w:r>
          </w:p>
        </w:tc>
        <w:tc>
          <w:tcPr>
            <w:tcW w:type="dxa" w:w="3322"/>
          </w:tcPr>
          <w:p>
            <w:pPr>
              <w:pStyle w:val="null3"/>
            </w:pPr>
            <w:r>
              <w:rPr>
                <w:rFonts w:ascii="仿宋_GB2312" w:hAnsi="仿宋_GB2312" w:cs="仿宋_GB2312" w:eastAsia="仿宋_GB2312"/>
              </w:rPr>
              <w:t>是否有法律、法规和招标文件规定的其他无效响应情形</w:t>
            </w:r>
          </w:p>
        </w:tc>
        <w:tc>
          <w:tcPr>
            <w:tcW w:type="dxa" w:w="1661"/>
          </w:tcPr>
          <w:p>
            <w:pPr>
              <w:pStyle w:val="null3"/>
            </w:pPr>
            <w:r>
              <w:rPr>
                <w:rFonts w:ascii="仿宋_GB2312" w:hAnsi="仿宋_GB2312" w:cs="仿宋_GB2312" w:eastAsia="仿宋_GB2312"/>
              </w:rPr>
              <w:t>供货、安装调试方案 售后服务方案 供应商参与政府采购活动的承诺函 中小企业声明函 业绩 商务应答表 投标人有必要说明的其他事项 总体实施方案 节能环保、环境标志产品明细表 法定代表人授权书 投标人应提交的相关资格证明材料 产品技术参数表 质量保证措施 应急方案 投标函 残疾人福利性单位声明函 投标分项报价表 标的清单 《拒绝政府采购领域商业贿赂承诺书》 投标文件封面 监狱企业的证明文件 培训服务方案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（1）投标文件对交货期、质保期、验收等商务要求进行详细说明，完全响应招标文件的计1分。 （2）整机质保期优于招标文件，每半年加0.5分，最多加1分。 （3）技术质保期优于招标文件，每半年加0.5分，最多加1分。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打分，完全满足采购技术要求的，得36分；技术参数标记为“▲”为重要技术条款，“▲”技术指标每负偏离一项扣3分，非“▲”技术指标每负偏离一项扣1分，扣完为止。（包含但不限于投标人出具的产品技术说明书或产品彩页、使用说明书、第三方出具的检验报告或证明等技术指标和参数证明或支持文件为准。投标人须在投标文件中给出明确的证明材料索引或清晰标明证明资料所在页码。）</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投标人提供的质量保证措施切实合理可行、针对性强，完全满足项目要求的得3分； 投标人提供的质量保证措施有一定的可行性，针对性较强，基本能满足项目要求的得2分； 投标人提供的质量保证措施有较多欠缺的得1分； 投标人未提供方案得0分。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总体实施方案完整、内容贴合实际情况，科学合理、操作性强的得3分； 总体实施方案较完整，内容中工作目标较明确、保障措施一般的得2分； 总体实施方案粗略，内容可执行性差，缺项、漏项的1分；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w:t>
            </w:r>
          </w:p>
        </w:tc>
      </w:tr>
      <w:tr>
        <w:tc>
          <w:tcPr>
            <w:tcW w:type="dxa" w:w="831"/>
            <w:vMerge/>
          </w:tcPr>
          <w:p/>
        </w:tc>
        <w:tc>
          <w:tcPr>
            <w:tcW w:type="dxa" w:w="1661"/>
          </w:tcPr>
          <w:p>
            <w:pPr>
              <w:pStyle w:val="null3"/>
            </w:pPr>
            <w:r>
              <w:rPr>
                <w:rFonts w:ascii="仿宋_GB2312" w:hAnsi="仿宋_GB2312" w:cs="仿宋_GB2312" w:eastAsia="仿宋_GB2312"/>
              </w:rPr>
              <w:t>供货、安装调试方案</w:t>
            </w:r>
          </w:p>
        </w:tc>
        <w:tc>
          <w:tcPr>
            <w:tcW w:type="dxa" w:w="2492"/>
          </w:tcPr>
          <w:p>
            <w:pPr>
              <w:pStyle w:val="null3"/>
            </w:pPr>
            <w:r>
              <w:rPr>
                <w:rFonts w:ascii="仿宋_GB2312" w:hAnsi="仿宋_GB2312" w:cs="仿宋_GB2312" w:eastAsia="仿宋_GB2312"/>
              </w:rPr>
              <w:t>方案完整、内容科学合理、操作性强的得3分； 实施方案较完整，内容中目标较明确、保障措施一般的得2分； 实施方案粗略，内容可执行性差，缺项、漏项的1分；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供货、安装调试方案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售后服务方案有具体、详细、可行的方案及措施，对响应及上门时间有明确表述，能够完全满足采购需求的得4分； 售后服务方案及措施基本可行，对响应及上门时间有明确表述，基本能够满足采购需求的得2分； 售后服务方案及措施欠缺较多，对响应及上门时间有相应表述，不能完全满足采购需求的得1分；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方案完善、科学合理，针对性强、服务承诺明确的得3分； 方案较完整、合理可行、特点和承诺不明确的得计2的得分； 方案完整性、合理性差的得计1分；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培训方案内容完整详细、有人员安排及执行计划方案，培训时长、次数、方式等科学合理有保障、针对性强得4分； 培训方案内容详细具体，人员安排、培训方式等较为合理得2分；培训方案内容完整性差，人员安排、培训计划等合理性差得1分；未提供的得0分。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投标人应在投标文件中提供该投标人自2022年7月1日起至今的类似采购项目的业绩证明材料，每提供一份业绩合同得2分，满分为6分，不得重复累计。 注：以合同签订时间为准，投标人应在响应文件中提供业绩合同复印件或扫描件且加盖单位公章。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详见附件：总体实施方案</w:t>
      </w:r>
    </w:p>
    <w:p>
      <w:pPr>
        <w:pStyle w:val="null3"/>
        <w:ind w:firstLine="960"/>
      </w:pPr>
      <w:r>
        <w:rPr>
          <w:rFonts w:ascii="仿宋_GB2312" w:hAnsi="仿宋_GB2312" w:cs="仿宋_GB2312" w:eastAsia="仿宋_GB2312"/>
        </w:rPr>
        <w:t>详见附件：供货、安装调试方案</w:t>
      </w:r>
    </w:p>
    <w:p>
      <w:pPr>
        <w:pStyle w:val="null3"/>
        <w:ind w:firstLine="960"/>
      </w:pPr>
      <w:r>
        <w:rPr>
          <w:rFonts w:ascii="仿宋_GB2312" w:hAnsi="仿宋_GB2312" w:cs="仿宋_GB2312" w:eastAsia="仿宋_GB2312"/>
        </w:rPr>
        <w:t>详见附件：质量保证措施</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详见附件：应急方案</w:t>
      </w:r>
    </w:p>
    <w:p>
      <w:pPr>
        <w:pStyle w:val="null3"/>
        <w:ind w:firstLine="960"/>
      </w:pPr>
      <w:r>
        <w:rPr>
          <w:rFonts w:ascii="仿宋_GB2312" w:hAnsi="仿宋_GB2312" w:cs="仿宋_GB2312" w:eastAsia="仿宋_GB2312"/>
        </w:rPr>
        <w:t>详见附件：培训服务方案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详见附件：供应商参与政府采购活动的承诺函</w:t>
      </w:r>
    </w:p>
    <w:p>
      <w:pPr>
        <w:pStyle w:val="null3"/>
        <w:ind w:firstLine="960"/>
      </w:pPr>
      <w:r>
        <w:rPr>
          <w:rFonts w:ascii="仿宋_GB2312" w:hAnsi="仿宋_GB2312" w:cs="仿宋_GB2312" w:eastAsia="仿宋_GB2312"/>
        </w:rPr>
        <w:t>详见附件：节能环保、环境标志产品明细表</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详见附件：投标人有必要说明的其他事项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