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版本号：SXXZ-DY-20250600420250805001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专利预审检索分析项目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SXXZ-DY-202506004</w:t>
      </w:r>
      <w:r>
        <w:br/>
      </w:r>
      <w:r>
        <w:br/>
      </w:r>
      <w:r>
        <w:br/>
      </w:r>
    </w:p>
    <w:p>
      <w:pPr>
        <w:pStyle w:val="null3"/>
        <w:jc w:val="center"/>
        <w:outlineLvl w:val="5"/>
      </w:pPr>
      <w:r>
        <w:rPr>
          <w:rFonts w:ascii="仿宋_GB2312" w:hAnsi="仿宋_GB2312" w:cs="仿宋_GB2312" w:eastAsia="仿宋_GB2312"/>
          <w:sz w:val="15"/>
          <w:b/>
        </w:rPr>
        <w:t>陕西省知识产权保护中心</w:t>
      </w:r>
    </w:p>
    <w:p>
      <w:pPr>
        <w:pStyle w:val="null3"/>
        <w:jc w:val="center"/>
        <w:outlineLvl w:val="5"/>
      </w:pPr>
      <w:r>
        <w:rPr>
          <w:rFonts w:ascii="仿宋_GB2312" w:hAnsi="仿宋_GB2312" w:cs="仿宋_GB2312" w:eastAsia="仿宋_GB2312"/>
          <w:sz w:val="15"/>
          <w:b/>
        </w:rPr>
        <w:t>陕西晓筑项目管理有限公司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2025年08月05日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陕西晓筑项目管理有限公司</w:t>
      </w:r>
      <w:r>
        <w:rPr>
          <w:rFonts w:ascii="仿宋_GB2312" w:hAnsi="仿宋_GB2312" w:cs="仿宋_GB2312" w:eastAsia="仿宋_GB2312"/>
        </w:rPr>
        <w:t>（以下简称“代理机构”）受</w:t>
      </w:r>
      <w:r>
        <w:rPr>
          <w:rFonts w:ascii="仿宋_GB2312" w:hAnsi="仿宋_GB2312" w:cs="仿宋_GB2312" w:eastAsia="仿宋_GB2312"/>
        </w:rPr>
        <w:t>陕西省知识产权保护中心</w:t>
      </w:r>
      <w:r>
        <w:rPr>
          <w:rFonts w:ascii="仿宋_GB2312" w:hAnsi="仿宋_GB2312" w:cs="仿宋_GB2312" w:eastAsia="仿宋_GB2312"/>
        </w:rPr>
        <w:t>委托，拟对</w:t>
      </w:r>
      <w:r>
        <w:rPr>
          <w:rFonts w:ascii="仿宋_GB2312" w:hAnsi="仿宋_GB2312" w:cs="仿宋_GB2312" w:eastAsia="仿宋_GB2312"/>
        </w:rPr>
        <w:t>专利预审检索分析项目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SXXZ-DY-202506004</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专利预审检索分析项目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为预审员及相关分析人员配备专利检索账号，保障预审业务检索工作的正常开展，提高陕西省知识产权保护中心审查质量和审查效率。</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采购包1（专利预审检索分析项目）：属于专门面向中小企业采购。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1、信用查询：在磋商截止时间，供应商不得存在列入失信被 执行人（“中国执行信息公开网”http://zxgk.co urt.gov.cn/shixin/）的情形、不得存在列入信 用中国（www.creditchina.gov.cn）重大税收 违法失信主体和政府采购严重违法失信行为记 录名单的情形， 不得存在列入中国政府采购网 （www.ccgp.gov.cn）政府采购严重违法失信 行为记录名单的情形。</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陕西省知识产权保护中心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西安市未央区沣东自贸新天地2A座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029-85719689</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陕西晓筑项目管理有限公司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陕西省西安市曲江新区翠华路275号电信科学技术第四研究所院内30栋1层101室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02989549424</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计划委员会计价格[2002]1980号文件、国家发展改革委员会办公厅颁发的《关于招标代理服务收费有关问题的通知》（发改办价格[2003]857号）的标准收取，最低收取8000元整，不足捌仟按捌仟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陕西省知识产权保护中心</w:t>
      </w:r>
      <w:r>
        <w:rPr>
          <w:rFonts w:ascii="仿宋_GB2312" w:hAnsi="仿宋_GB2312" w:cs="仿宋_GB2312" w:eastAsia="仿宋_GB2312"/>
        </w:rPr>
        <w:t>和</w:t>
      </w:r>
      <w:r>
        <w:rPr>
          <w:rFonts w:ascii="仿宋_GB2312" w:hAnsi="仿宋_GB2312" w:cs="仿宋_GB2312" w:eastAsia="仿宋_GB2312"/>
        </w:rPr>
        <w:t>陕西晓筑项目管理有限公司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陕西晓筑项目管理有限公司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陕西省知识产权保护中心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陕西晓筑项目管理有限公司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陕西晓筑项目管理有限公司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陕西晓筑项目管理有限公司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陕西晓筑项目管理有限公司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1.为陕西省知识产权保护中心所有在编在岗从事专利预审工作的人员各配备1个专利检索账号，用于开展专利预审业务的检索、分类、翻译、分析等工作，通过全球智能语义检索技术获取相似专利从而形成可专利性参考基准。 2.为中心预审部门负责人、从事专利信息导航、维权与保护协作的人员各配备1个专利分析账号。通过分析模块快速定位备案主体的技术领域、主营业务、知识产权情况、预审情况，避免明显非正常风险、节省人工筛查时间的同时一键导出分析报告word文档，方便查阅、分享、修订，提高快速预审、专利信息推送、快速确权、快速维权的效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陕西省知识产权保护中心专利预审检索分析项目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标的名称：陕西省知识产权保护中心专利预审检索分析项目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color w:val="000000"/>
              </w:rPr>
              <w:t>（一）项目内容</w:t>
            </w:r>
          </w:p>
          <w:p>
            <w:pPr>
              <w:pStyle w:val="null3"/>
              <w:jc w:val="both"/>
            </w:pPr>
            <w:r>
              <w:rPr>
                <w:rFonts w:ascii="仿宋_GB2312" w:hAnsi="仿宋_GB2312" w:cs="仿宋_GB2312" w:eastAsia="仿宋_GB2312"/>
                <w:sz w:val="28"/>
                <w:color w:val="000000"/>
              </w:rPr>
              <w:t>为陕西省知识产权保护中心所有在编在岗从事专利预审工作的人员各配备</w:t>
            </w:r>
            <w:r>
              <w:rPr>
                <w:rFonts w:ascii="仿宋_GB2312" w:hAnsi="仿宋_GB2312" w:cs="仿宋_GB2312" w:eastAsia="仿宋_GB2312"/>
                <w:sz w:val="28"/>
                <w:color w:val="000000"/>
              </w:rPr>
              <w:t>1个专利检索账号，用于开展专利预审业务的检索、分类、翻译、分析等工作，通过全球智能语义检索技术获取相似专利从而形成可专利性参考基准。</w:t>
            </w:r>
          </w:p>
          <w:p>
            <w:pPr>
              <w:pStyle w:val="null3"/>
              <w:jc w:val="both"/>
            </w:pPr>
            <w:r>
              <w:rPr>
                <w:rFonts w:ascii="仿宋_GB2312" w:hAnsi="仿宋_GB2312" w:cs="仿宋_GB2312" w:eastAsia="仿宋_GB2312"/>
                <w:sz w:val="28"/>
                <w:color w:val="000000"/>
              </w:rPr>
              <w:t>为中心预审部门负责人、从事专利信息导航、维权与保护协作的人员各配备</w:t>
            </w:r>
            <w:r>
              <w:rPr>
                <w:rFonts w:ascii="仿宋_GB2312" w:hAnsi="仿宋_GB2312" w:cs="仿宋_GB2312" w:eastAsia="仿宋_GB2312"/>
                <w:sz w:val="28"/>
                <w:color w:val="000000"/>
              </w:rPr>
              <w:t>1个专利分析账号。通过分析模块快速定位备案主体的技术领域、主营业务、知识产权情况、预审情况，避免明显非正常风险、节省人工筛查时间的同时一键导出分析报告word文档，方便查阅、分享、修订，提高快速预审、专利信息推送、快速确权、快速维权的效率。</w:t>
            </w:r>
          </w:p>
          <w:p>
            <w:pPr>
              <w:pStyle w:val="null3"/>
              <w:jc w:val="both"/>
            </w:pPr>
            <w:r>
              <w:rPr>
                <w:rFonts w:ascii="仿宋_GB2312" w:hAnsi="仿宋_GB2312" w:cs="仿宋_GB2312" w:eastAsia="仿宋_GB2312"/>
                <w:sz w:val="28"/>
                <w:color w:val="000000"/>
              </w:rPr>
              <w:t>（二）预期成果</w:t>
            </w:r>
          </w:p>
          <w:p>
            <w:pPr>
              <w:pStyle w:val="null3"/>
              <w:jc w:val="both"/>
            </w:pPr>
            <w:r>
              <w:rPr>
                <w:rFonts w:ascii="仿宋_GB2312" w:hAnsi="仿宋_GB2312" w:cs="仿宋_GB2312" w:eastAsia="仿宋_GB2312"/>
                <w:sz w:val="28"/>
                <w:color w:val="000000"/>
              </w:rPr>
              <w:t>为预审员及相关分析人员配备专利检索账号</w:t>
            </w:r>
            <w:r>
              <w:rPr>
                <w:rFonts w:ascii="仿宋_GB2312" w:hAnsi="仿宋_GB2312" w:cs="仿宋_GB2312" w:eastAsia="仿宋_GB2312"/>
                <w:sz w:val="28"/>
                <w:color w:val="000000"/>
              </w:rPr>
              <w:t>，</w:t>
            </w:r>
            <w:r>
              <w:rPr>
                <w:rFonts w:ascii="仿宋_GB2312" w:hAnsi="仿宋_GB2312" w:cs="仿宋_GB2312" w:eastAsia="仿宋_GB2312"/>
                <w:sz w:val="28"/>
                <w:color w:val="000000"/>
              </w:rPr>
              <w:t>保障预审业务检索工作的正常开展，提高陕西省知识产权保护中心审查质量和审查效率</w:t>
            </w:r>
            <w:r>
              <w:rPr>
                <w:rFonts w:ascii="仿宋_GB2312" w:hAnsi="仿宋_GB2312" w:cs="仿宋_GB2312" w:eastAsia="仿宋_GB2312"/>
                <w:sz w:val="28"/>
                <w:color w:val="000000"/>
              </w:rPr>
              <w:t>。</w:t>
            </w:r>
          </w:p>
          <w:p>
            <w:pPr>
              <w:pStyle w:val="null3"/>
              <w:jc w:val="both"/>
            </w:pPr>
            <w:r>
              <w:rPr>
                <w:rFonts w:ascii="仿宋_GB2312" w:hAnsi="仿宋_GB2312" w:cs="仿宋_GB2312" w:eastAsia="仿宋_GB2312"/>
                <w:sz w:val="28"/>
                <w:color w:val="000000"/>
              </w:rPr>
              <w:t>（三）项目要求</w:t>
            </w:r>
          </w:p>
          <w:p>
            <w:pPr>
              <w:pStyle w:val="null3"/>
              <w:jc w:val="both"/>
            </w:pPr>
            <w:r>
              <w:rPr>
                <w:rFonts w:ascii="仿宋_GB2312" w:hAnsi="仿宋_GB2312" w:cs="仿宋_GB2312" w:eastAsia="仿宋_GB2312"/>
                <w:sz w:val="28"/>
                <w:color w:val="000000"/>
              </w:rPr>
              <w:t>1.质量要求</w:t>
            </w:r>
          </w:p>
          <w:p>
            <w:pPr>
              <w:pStyle w:val="null3"/>
              <w:jc w:val="both"/>
            </w:pPr>
            <w:r>
              <w:rPr>
                <w:rFonts w:ascii="仿宋_GB2312" w:hAnsi="仿宋_GB2312" w:cs="仿宋_GB2312" w:eastAsia="仿宋_GB2312"/>
                <w:sz w:val="28"/>
                <w:color w:val="000000"/>
              </w:rPr>
              <w:t>严格按照国家法律法规或技术标准的规定要求，专业、全面、深入开展相关工作。</w:t>
            </w:r>
          </w:p>
          <w:p>
            <w:pPr>
              <w:pStyle w:val="null3"/>
              <w:jc w:val="both"/>
            </w:pPr>
            <w:r>
              <w:rPr>
                <w:rFonts w:ascii="仿宋_GB2312" w:hAnsi="仿宋_GB2312" w:cs="仿宋_GB2312" w:eastAsia="仿宋_GB2312"/>
                <w:sz w:val="28"/>
                <w:color w:val="000000"/>
              </w:rPr>
              <w:t>2.安全要求</w:t>
            </w:r>
          </w:p>
          <w:p>
            <w:pPr>
              <w:pStyle w:val="null3"/>
              <w:jc w:val="both"/>
            </w:pPr>
            <w:r>
              <w:rPr>
                <w:rFonts w:ascii="仿宋_GB2312" w:hAnsi="仿宋_GB2312" w:cs="仿宋_GB2312" w:eastAsia="仿宋_GB2312"/>
                <w:sz w:val="28"/>
                <w:color w:val="000000"/>
              </w:rPr>
              <w:t>项目所涉相关信息需严格保密。</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有完善的项目管理团队，整个项目的实施组织机构、人员安排有具体方案，配置齐全、分工合理、责任明确，项目实施人员具备工作经验等。</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有完备的设施设备，满足本项目要求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2025年9月-2026年8月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按照响应文件及合同相关条款</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按照响应文件及合同相关条款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1、供应商需在项目电子化交易系统中按要求填写《投标函》完成承诺并进行电子签章。2、提供注册登记凭证（营业执照、其他组织经营的合法凭证，自然人的提供身份证明文件）。 3、具有良好的商业信誉和健全的财务会计制度。提供2023年度或2024年度经审计财务报告（包括四表一注，即资产负债表、利润表、现金流量表、所有者权益变动表及其附注），且无反对意见；事业法人提供部门决算报告；/或在磋商日期前六个月内其基本开户银行出具的资信证明（附《基本存款账户信息》或《银行开户许可证》复印件）；/或财政部门认可的政府采购专业担保机构出具的磋商担保函/或表明具有良好的商业信誉和健全的财务会计制度的诚信声明；以上四种形式的资料提供任何一种即可。4、具有履行合同所必需的设备和专业技术能力。提供声明文件。5、具有依法缴纳税收的良好记录。提供缴费2024年1月1日以来已缴纳任意一个月份（磋商截止时间当月不计入）的增值税（或所得税）缴费凭据或税务机关出具的完税证明/在法规范围内不需提供的应出具书面说明和证明文件/或具有依法缴纳税收的诚信声明。6、具有依法缴纳社会保障资金的良好记录。提供缴费2024年1月1日以来已缴纳任意一个月份（磋商截止时间当月不计入）的缴费凭据或社保机关出具的缴费证明/在法规范围内不需提供的应出具书面说明和证明文件/或具有依法缴纳社会保障资金的缴纳记录的诚信声明。 7、参加政府采购活动前3年内在经营活动中没有重大违法记录的书面声明。 备注：供应商需在项目电子化交易系统中按要求上传相应证明文件并进行电子签章。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供应商基本情况表.docx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在磋商截止时间，供应商不得存在列入失信被 执行人（“中国执行信息公开网”http://zxgk.co urt.gov.cn/shixin/）的情形、不得存在列入信 用中国（www.creditchina.gov.cn）重大税收 违法失信主体和政府采购严重违法失信行为记 录名单的情形， 不得存在列入中国政府采购网 （www.ccgp.gov.cn）政府采购严重违法失信 行为记录名单的情形。</w:t>
            </w:r>
          </w:p>
        </w:tc>
        <w:tc>
          <w:tcPr>
            <w:tcW w:type="dxa" w:w="1661"/>
          </w:tcPr>
          <w:p>
            <w:pPr>
              <w:pStyle w:val="null3"/>
            </w:pPr>
            <w:r>
              <w:rPr>
                <w:rFonts w:ascii="仿宋_GB2312" w:hAnsi="仿宋_GB2312" w:cs="仿宋_GB2312" w:eastAsia="仿宋_GB2312"/>
              </w:rPr>
              <w:t>供应商基本情况表.docx 资格证明文件.docx 陕西省政府采购供应商拒绝政府采购领域商业贿赂承诺书.docx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响应文件的完整性审查</w:t>
            </w:r>
          </w:p>
        </w:tc>
        <w:tc>
          <w:tcPr>
            <w:tcW w:type="dxa" w:w="3322"/>
          </w:tcPr>
          <w:p>
            <w:pPr>
              <w:pStyle w:val="null3"/>
            </w:pPr>
            <w:r>
              <w:rPr>
                <w:rFonts w:ascii="仿宋_GB2312" w:hAnsi="仿宋_GB2312" w:cs="仿宋_GB2312" w:eastAsia="仿宋_GB2312"/>
              </w:rPr>
              <w:t>响应文件是否按照单一来源文件要求的格式编写； 响应文件内容是否有重大缺漏项。</w:t>
            </w:r>
          </w:p>
        </w:tc>
        <w:tc>
          <w:tcPr>
            <w:tcW w:type="dxa" w:w="1661"/>
          </w:tcPr>
          <w:p>
            <w:pPr>
              <w:pStyle w:val="null3"/>
            </w:pPr>
            <w:r>
              <w:rPr>
                <w:rFonts w:ascii="仿宋_GB2312" w:hAnsi="仿宋_GB2312" w:cs="仿宋_GB2312" w:eastAsia="仿宋_GB2312"/>
              </w:rPr>
              <w:t>服务内容及服务邀请应答表 法定代表人身份证明.docx 法人代表授权书.docx 中小企业声明函 商务应答表 报价表 资格证明文件.docx 响应文件封面 残疾人福利性单位声明函 供应商基本情况表.docx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响应文件的有效性审查</w:t>
            </w:r>
          </w:p>
        </w:tc>
        <w:tc>
          <w:tcPr>
            <w:tcW w:type="dxa" w:w="3322"/>
          </w:tcPr>
          <w:p>
            <w:pPr>
              <w:pStyle w:val="null3"/>
            </w:pPr>
            <w:r>
              <w:rPr>
                <w:rFonts w:ascii="仿宋_GB2312" w:hAnsi="仿宋_GB2312" w:cs="仿宋_GB2312" w:eastAsia="仿宋_GB2312"/>
              </w:rPr>
              <w:t>响应文件的签署、加盖印章是否有效；提供的各种证明文件、数据、资料是否有效。</w:t>
            </w:r>
          </w:p>
        </w:tc>
        <w:tc>
          <w:tcPr>
            <w:tcW w:type="dxa" w:w="1661"/>
          </w:tcPr>
          <w:p>
            <w:pPr>
              <w:pStyle w:val="null3"/>
            </w:pPr>
            <w:r>
              <w:rPr>
                <w:rFonts w:ascii="仿宋_GB2312" w:hAnsi="仿宋_GB2312" w:cs="仿宋_GB2312" w:eastAsia="仿宋_GB2312"/>
              </w:rPr>
              <w:t>法定代表人身份证明.docx 法人代表授权书.docx 供应商基本情况表.docx 标的清单 报价表 响应函 资格证明文件.docx 陕西省政府采购供应商拒绝政府采购领域商业贿赂承诺书.docx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响应文件的响应性审查</w:t>
            </w:r>
          </w:p>
        </w:tc>
        <w:tc>
          <w:tcPr>
            <w:tcW w:type="dxa" w:w="3322"/>
          </w:tcPr>
          <w:p>
            <w:pPr>
              <w:pStyle w:val="null3"/>
            </w:pPr>
            <w:r>
              <w:rPr>
                <w:rFonts w:ascii="仿宋_GB2312" w:hAnsi="仿宋_GB2312" w:cs="仿宋_GB2312" w:eastAsia="仿宋_GB2312"/>
              </w:rPr>
              <w:t>① 响应报价是否超过采购预算；② 响应报价有效期是否符合单一来源文件的要求；③ 响应文件内容是否符合国家法律法规，没有重大偏离。</w:t>
            </w:r>
          </w:p>
        </w:tc>
        <w:tc>
          <w:tcPr>
            <w:tcW w:type="dxa" w:w="1661"/>
          </w:tcPr>
          <w:p>
            <w:pPr>
              <w:pStyle w:val="null3"/>
            </w:pPr>
            <w:r>
              <w:rPr>
                <w:rFonts w:ascii="仿宋_GB2312" w:hAnsi="仿宋_GB2312" w:cs="仿宋_GB2312" w:eastAsia="仿宋_GB2312"/>
              </w:rPr>
              <w:t>服务内容及服务邀请应答表 商务应答表 标的清单 报价表</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详见附件：供应商基本情况表.docx</w:t>
      </w:r>
    </w:p>
    <w:p>
      <w:pPr>
        <w:pStyle w:val="null3"/>
        <w:ind w:firstLine="960"/>
      </w:pPr>
      <w:r>
        <w:rPr>
          <w:rFonts w:ascii="仿宋_GB2312" w:hAnsi="仿宋_GB2312" w:cs="仿宋_GB2312" w:eastAsia="仿宋_GB2312"/>
        </w:rPr>
        <w:t>详见附件：法人代表授权书.docx</w:t>
      </w:r>
    </w:p>
    <w:p>
      <w:pPr>
        <w:pStyle w:val="null3"/>
        <w:ind w:firstLine="960"/>
      </w:pPr>
      <w:r>
        <w:rPr>
          <w:rFonts w:ascii="仿宋_GB2312" w:hAnsi="仿宋_GB2312" w:cs="仿宋_GB2312" w:eastAsia="仿宋_GB2312"/>
        </w:rPr>
        <w:t>详见附件：法定代表人身份证明.docx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详见附件：专利预审检索分析项目合同.docx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